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68F5">
      <w:pPr>
        <w:pBdr>
          <w:bottom w:val="single" w:sz="6" w:space="1" w:color="auto"/>
        </w:pBdr>
        <w:ind w:right="2069" w:firstLine="284"/>
        <w:jc w:val="center"/>
      </w:pPr>
      <w:bookmarkStart w:id="0" w:name="_GoBack"/>
      <w:bookmarkEnd w:id="0"/>
      <w:r>
        <w:t>ГОСУДАРСТВЕННЫЙ СТАНДАРТ СОЮЗА ССР</w:t>
      </w:r>
    </w:p>
    <w:p w:rsidR="00000000" w:rsidRDefault="009368F5">
      <w:pPr>
        <w:spacing w:before="120" w:after="120"/>
        <w:ind w:right="2070" w:firstLine="284"/>
        <w:jc w:val="center"/>
        <w:rPr>
          <w:b/>
          <w:sz w:val="24"/>
        </w:rPr>
      </w:pPr>
      <w:r>
        <w:rPr>
          <w:b/>
          <w:sz w:val="24"/>
        </w:rPr>
        <w:t>СМЕСИ БЕТОННЫЕ</w:t>
      </w:r>
    </w:p>
    <w:p w:rsidR="00000000" w:rsidRDefault="009368F5">
      <w:pPr>
        <w:ind w:right="2069" w:firstLine="284"/>
        <w:jc w:val="center"/>
        <w:rPr>
          <w:b/>
        </w:rPr>
      </w:pPr>
      <w:r>
        <w:rPr>
          <w:b/>
        </w:rPr>
        <w:t>Общие требование к методам испытаний</w:t>
      </w:r>
    </w:p>
    <w:p w:rsidR="00000000" w:rsidRDefault="009368F5">
      <w:pPr>
        <w:ind w:right="2069" w:firstLine="284"/>
        <w:jc w:val="center"/>
      </w:pPr>
      <w:r>
        <w:rPr>
          <w:lang w:val="en-US"/>
        </w:rPr>
        <w:t>Concrete mixtures. General requirement for test methods.</w:t>
      </w:r>
    </w:p>
    <w:p w:rsidR="00000000" w:rsidRDefault="009368F5">
      <w:pPr>
        <w:spacing w:before="120"/>
        <w:ind w:right="2070" w:firstLine="284"/>
        <w:jc w:val="center"/>
        <w:rPr>
          <w:b/>
        </w:rPr>
      </w:pPr>
      <w:r>
        <w:rPr>
          <w:b/>
        </w:rPr>
        <w:t>ГОСТ 10181.0-81</w:t>
      </w:r>
    </w:p>
    <w:p w:rsidR="00000000" w:rsidRDefault="009368F5">
      <w:pPr>
        <w:ind w:right="2069" w:firstLine="284"/>
        <w:jc w:val="center"/>
        <w:rPr>
          <w:b/>
        </w:rPr>
      </w:pPr>
      <w:r>
        <w:rPr>
          <w:b/>
        </w:rPr>
        <w:t xml:space="preserve">Взамен </w:t>
      </w:r>
    </w:p>
    <w:p w:rsidR="00000000" w:rsidRDefault="009368F5">
      <w:pPr>
        <w:pBdr>
          <w:bottom w:val="single" w:sz="6" w:space="1" w:color="auto"/>
        </w:pBdr>
        <w:ind w:right="2069" w:firstLine="284"/>
        <w:jc w:val="center"/>
        <w:rPr>
          <w:b/>
        </w:rPr>
      </w:pPr>
      <w:r>
        <w:rPr>
          <w:b/>
        </w:rPr>
        <w:t>ГОСТ 10181-76, ГОСТ 11051-70, ГОСТ 4799-69</w:t>
      </w:r>
    </w:p>
    <w:p w:rsidR="00000000" w:rsidRDefault="009368F5">
      <w:pPr>
        <w:spacing w:before="120"/>
        <w:ind w:right="2070" w:firstLine="284"/>
        <w:rPr>
          <w:b/>
        </w:rPr>
      </w:pPr>
      <w:r>
        <w:rPr>
          <w:b/>
        </w:rPr>
        <w:t>Постановлением Государственного комитета СССР</w:t>
      </w:r>
      <w:r>
        <w:rPr>
          <w:b/>
        </w:rPr>
        <w:t xml:space="preserve"> по делам строительства от 31 декабря 1980 г. № 228 срок введения установлен</w:t>
      </w:r>
    </w:p>
    <w:p w:rsidR="00000000" w:rsidRDefault="009368F5">
      <w:pPr>
        <w:ind w:right="2069" w:firstLine="284"/>
        <w:jc w:val="right"/>
        <w:rPr>
          <w:u w:val="single"/>
        </w:rPr>
      </w:pPr>
      <w:r>
        <w:rPr>
          <w:u w:val="single"/>
        </w:rPr>
        <w:t>с 01.01.82</w:t>
      </w:r>
    </w:p>
    <w:p w:rsidR="00000000" w:rsidRDefault="009368F5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9368F5">
      <w:pPr>
        <w:ind w:right="2069" w:firstLine="284"/>
      </w:pPr>
      <w:r>
        <w:t>1. Настоящий стандарт распространяется на бетонные смеси, изготовленные на минеральных вяжущих, плотных и пористых заполнителях, предназначенные для изготовления сборных и монолитных бетонных и железобетонных изделий и конструкций, применяемые в промышленном, энергетическом, транспортном, водохозяйственном, жилищно-гражданском и в других видах строительства и устанавливает об</w:t>
      </w:r>
      <w:r>
        <w:t>щие требования к методам определения удобоукладываемости, плотности, пористости и расслаиваемости.</w:t>
      </w:r>
    </w:p>
    <w:p w:rsidR="00000000" w:rsidRDefault="009368F5">
      <w:pPr>
        <w:ind w:right="2069" w:firstLine="284"/>
      </w:pPr>
      <w:r>
        <w:t>В стандарте учтены требования международных стандартов ИСО 4109-79, ИСО 4110-79 и ИСО 4848-80 в части методов определения подвижности, пористости и жесткости бетонной смеси.</w:t>
      </w:r>
    </w:p>
    <w:p w:rsidR="00000000" w:rsidRDefault="009368F5">
      <w:pPr>
        <w:ind w:right="2069" w:firstLine="284"/>
      </w:pPr>
      <w:r>
        <w:t>2. Пробы бетонной смеси при изготовлении сборных и монолитных изделий и конструкций следует отбирать на месте укладки бетонной смеси. При производстве товарной бетонной смеси и (или) на месте ее укладки.</w:t>
      </w:r>
    </w:p>
    <w:p w:rsidR="00000000" w:rsidRDefault="009368F5">
      <w:pPr>
        <w:ind w:right="2069" w:firstLine="284"/>
      </w:pPr>
      <w:r>
        <w:t>3. Пробу бетонной смеси для испытан</w:t>
      </w:r>
      <w:r>
        <w:t>ий отбирают из средней части замеса или доставленной к месту укладки порции смеси. При непрерывной подаче бетонной смеси (ленточными транспортерами, бетононасосами, смесителями непрерывного действия) пробы отбирают в три приема через одинаковые промежутки времени в течение 5 мин.</w:t>
      </w:r>
    </w:p>
    <w:p w:rsidR="00000000" w:rsidRDefault="009368F5">
      <w:pPr>
        <w:ind w:right="2069" w:firstLine="284"/>
      </w:pPr>
      <w:r>
        <w:rPr>
          <w:lang w:val="en-US"/>
        </w:rPr>
        <w:t>4.</w:t>
      </w:r>
      <w:r>
        <w:t xml:space="preserve"> Объем отобранной пробы должен обеспечивать не менее двух определений свойств бетонной смеси.</w:t>
      </w:r>
    </w:p>
    <w:p w:rsidR="00000000" w:rsidRDefault="009368F5">
      <w:pPr>
        <w:ind w:right="2069" w:firstLine="284"/>
      </w:pPr>
      <w:r>
        <w:t>5. Отобранная проба перед проведением испытания должна быть дополнительно перемешана.</w:t>
      </w:r>
    </w:p>
    <w:p w:rsidR="00000000" w:rsidRDefault="009368F5">
      <w:pPr>
        <w:ind w:right="2069" w:firstLine="284"/>
      </w:pPr>
      <w:r>
        <w:t>Бетонные смеси, содержащие воздухововлекающие, га</w:t>
      </w:r>
      <w:r>
        <w:t>зообразующие и пенообразующие добавки, а также предварительно разогретые смеси перед испытанием дополнительно не перемешивают.</w:t>
      </w:r>
    </w:p>
    <w:p w:rsidR="00000000" w:rsidRDefault="009368F5">
      <w:pPr>
        <w:ind w:right="2069" w:firstLine="284"/>
      </w:pPr>
      <w:r>
        <w:t>6. Испытание бетонной смеси должно быть начато не позднее чем через 10 мин после отбора пробы.</w:t>
      </w:r>
    </w:p>
    <w:p w:rsidR="00000000" w:rsidRDefault="009368F5">
      <w:pPr>
        <w:ind w:right="2069" w:firstLine="284"/>
      </w:pPr>
      <w:r>
        <w:t>7. Проверку всех средств измерений и параметров виброплощадки следует производить не реже одного раза в год.</w:t>
      </w:r>
    </w:p>
    <w:p w:rsidR="00000000" w:rsidRDefault="009368F5">
      <w:pPr>
        <w:ind w:right="2069" w:firstLine="284"/>
      </w:pPr>
      <w:r>
        <w:t>8. Температура помещения, в котором проводят испытание, должна быть (20</w:t>
      </w:r>
      <w:r>
        <w:sym w:font="Times New Roman" w:char="00B1"/>
      </w:r>
      <w:r>
        <w:t xml:space="preserve">5) </w:t>
      </w:r>
      <w:r>
        <w:sym w:font="Times New Roman" w:char="00B0"/>
      </w:r>
      <w:r>
        <w:t xml:space="preserve">С. В районах с жарким климатом (климатические подрайоны </w:t>
      </w:r>
      <w:r>
        <w:rPr>
          <w:lang w:val="en-US"/>
        </w:rPr>
        <w:t>IVA, IV</w:t>
      </w:r>
      <w:r>
        <w:t xml:space="preserve">Г, </w:t>
      </w:r>
      <w:r>
        <w:rPr>
          <w:lang w:val="en-US"/>
        </w:rPr>
        <w:t xml:space="preserve">IIIA, </w:t>
      </w:r>
      <w:r>
        <w:t xml:space="preserve">и </w:t>
      </w:r>
      <w:r>
        <w:rPr>
          <w:lang w:val="en-US"/>
        </w:rPr>
        <w:t xml:space="preserve">IIIB, </w:t>
      </w:r>
      <w:r>
        <w:t xml:space="preserve">по СНиП </w:t>
      </w:r>
      <w:r>
        <w:rPr>
          <w:lang w:val="en-US"/>
        </w:rPr>
        <w:t>II-</w:t>
      </w:r>
      <w:r>
        <w:t>А.6-72) максим</w:t>
      </w:r>
      <w:r>
        <w:t xml:space="preserve">альная температура воздуха в помещении не должна превышать 29 </w:t>
      </w:r>
      <w:r>
        <w:sym w:font="Times New Roman" w:char="00B0"/>
      </w:r>
      <w:r>
        <w:t>С.</w:t>
      </w:r>
    </w:p>
    <w:p w:rsidR="00000000" w:rsidRDefault="009368F5">
      <w:pPr>
        <w:ind w:right="2069" w:firstLine="284"/>
      </w:pPr>
      <w:r>
        <w:t>9. Результаты испытаний проб смесей заносят в журнал испытаний, на основании которого показатели свойств бетонных смесей включают в паспорт или другой документ, характеризующий качество бетонной смеси.</w:t>
      </w: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8F5"/>
    <w:rsid w:val="0093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2189</Characters>
  <Application>Microsoft Office Word</Application>
  <DocSecurity>0</DocSecurity>
  <Lines>18</Lines>
  <Paragraphs>5</Paragraphs>
  <ScaleCrop>false</ScaleCrop>
  <Company>Elcom Ltd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СТАНДАРТ СОЮЗА 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2013-04-11T11:00:00Z</dcterms:created>
  <dcterms:modified xsi:type="dcterms:W3CDTF">2013-04-11T11:00:00Z</dcterms:modified>
</cp:coreProperties>
</file>