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75AC9">
      <w:pPr>
        <w:jc w:val="right"/>
        <w:rPr>
          <w:rFonts w:ascii="Times New Roman" w:hAnsi="Times New Roman"/>
          <w:sz w:val="20"/>
        </w:rPr>
      </w:pPr>
      <w:bookmarkStart w:id="0" w:name="_GoBack"/>
      <w:bookmarkEnd w:id="0"/>
      <w:r>
        <w:rPr>
          <w:rFonts w:ascii="Times New Roman" w:hAnsi="Times New Roman"/>
          <w:sz w:val="20"/>
        </w:rPr>
        <w:t>ГОСТ 11118-73</w:t>
      </w:r>
    </w:p>
    <w:p w:rsidR="00000000" w:rsidRDefault="00575AC9">
      <w:pPr>
        <w:jc w:val="right"/>
        <w:rPr>
          <w:rFonts w:ascii="Times New Roman" w:hAnsi="Times New Roman"/>
          <w:sz w:val="20"/>
        </w:rPr>
      </w:pPr>
    </w:p>
    <w:p w:rsidR="00000000" w:rsidRDefault="00575AC9">
      <w:pPr>
        <w:jc w:val="right"/>
        <w:rPr>
          <w:rFonts w:ascii="Times New Roman" w:hAnsi="Times New Roman"/>
          <w:sz w:val="20"/>
        </w:rPr>
      </w:pPr>
      <w:r>
        <w:rPr>
          <w:rFonts w:ascii="Times New Roman" w:hAnsi="Times New Roman"/>
          <w:sz w:val="20"/>
        </w:rPr>
        <w:t xml:space="preserve">УДК 69.022.326:691.327(083.74)                                                                                      Группа Ж33 </w:t>
      </w:r>
    </w:p>
    <w:p w:rsidR="00000000" w:rsidRDefault="00575AC9">
      <w:pPr>
        <w:pStyle w:val="Preformat"/>
        <w:jc w:val="right"/>
        <w:rPr>
          <w:rFonts w:ascii="Times New Roman" w:hAnsi="Times New Roman"/>
        </w:rPr>
      </w:pPr>
    </w:p>
    <w:p w:rsidR="00000000" w:rsidRDefault="00575AC9">
      <w:pPr>
        <w:pStyle w:val="Heading"/>
        <w:jc w:val="center"/>
        <w:rPr>
          <w:rFonts w:ascii="Times New Roman" w:hAnsi="Times New Roman"/>
          <w:b w:val="0"/>
          <w:sz w:val="20"/>
        </w:rPr>
      </w:pPr>
      <w:r>
        <w:rPr>
          <w:rFonts w:ascii="Times New Roman" w:hAnsi="Times New Roman"/>
          <w:b w:val="0"/>
          <w:sz w:val="20"/>
        </w:rPr>
        <w:t>ГОСУДАРСТВЕННЫЙ СТАНДАРТ СОЮЗА ССР</w:t>
      </w:r>
    </w:p>
    <w:p w:rsidR="00000000" w:rsidRDefault="00575AC9">
      <w:pPr>
        <w:pStyle w:val="Heading"/>
        <w:jc w:val="center"/>
        <w:rPr>
          <w:rFonts w:ascii="Times New Roman" w:hAnsi="Times New Roman"/>
          <w:sz w:val="20"/>
        </w:rPr>
      </w:pPr>
    </w:p>
    <w:p w:rsidR="00000000" w:rsidRDefault="00575AC9">
      <w:pPr>
        <w:pStyle w:val="Heading"/>
        <w:jc w:val="center"/>
        <w:rPr>
          <w:rFonts w:ascii="Times New Roman" w:hAnsi="Times New Roman"/>
          <w:sz w:val="20"/>
        </w:rPr>
      </w:pPr>
    </w:p>
    <w:p w:rsidR="00000000" w:rsidRDefault="00575AC9">
      <w:pPr>
        <w:pStyle w:val="Heading"/>
        <w:jc w:val="center"/>
        <w:rPr>
          <w:rFonts w:ascii="Times New Roman" w:hAnsi="Times New Roman"/>
          <w:sz w:val="20"/>
        </w:rPr>
      </w:pPr>
      <w:r>
        <w:rPr>
          <w:rFonts w:ascii="Times New Roman" w:hAnsi="Times New Roman"/>
          <w:sz w:val="20"/>
        </w:rPr>
        <w:t>ПАНЕЛИ ИЗ АВТОКЛАВНЫХ ЯЧЕИСТЫХ БЕТОНОВ</w:t>
      </w:r>
    </w:p>
    <w:p w:rsidR="00000000" w:rsidRDefault="00575AC9">
      <w:pPr>
        <w:pStyle w:val="Heading"/>
        <w:jc w:val="center"/>
        <w:rPr>
          <w:rFonts w:ascii="Times New Roman" w:hAnsi="Times New Roman"/>
          <w:sz w:val="20"/>
        </w:rPr>
      </w:pPr>
      <w:r>
        <w:rPr>
          <w:rFonts w:ascii="Times New Roman" w:hAnsi="Times New Roman"/>
          <w:sz w:val="20"/>
        </w:rPr>
        <w:t xml:space="preserve"> ДЛЯ НАРУЖНЫХ СТЕН ЗДАНИЙ</w:t>
      </w:r>
    </w:p>
    <w:p w:rsidR="00000000" w:rsidRDefault="00575AC9">
      <w:pPr>
        <w:pStyle w:val="Heading"/>
        <w:jc w:val="center"/>
        <w:rPr>
          <w:rFonts w:ascii="Times New Roman" w:hAnsi="Times New Roman"/>
          <w:sz w:val="20"/>
        </w:rPr>
      </w:pPr>
    </w:p>
    <w:p w:rsidR="00000000" w:rsidRDefault="00575AC9">
      <w:pPr>
        <w:pStyle w:val="Heading"/>
        <w:jc w:val="center"/>
        <w:rPr>
          <w:rFonts w:ascii="Times New Roman" w:hAnsi="Times New Roman"/>
          <w:sz w:val="20"/>
        </w:rPr>
      </w:pPr>
      <w:r>
        <w:rPr>
          <w:rFonts w:ascii="Times New Roman" w:hAnsi="Times New Roman"/>
          <w:sz w:val="20"/>
        </w:rPr>
        <w:t>Техническ</w:t>
      </w:r>
      <w:r>
        <w:rPr>
          <w:rFonts w:ascii="Times New Roman" w:hAnsi="Times New Roman"/>
          <w:sz w:val="20"/>
        </w:rPr>
        <w:t>ие требования</w:t>
      </w:r>
    </w:p>
    <w:p w:rsidR="00000000" w:rsidRDefault="00575AC9">
      <w:pPr>
        <w:pStyle w:val="Heading"/>
        <w:jc w:val="center"/>
        <w:rPr>
          <w:rFonts w:ascii="Times New Roman" w:hAnsi="Times New Roman"/>
          <w:sz w:val="20"/>
        </w:rPr>
      </w:pPr>
    </w:p>
    <w:p w:rsidR="00000000" w:rsidRDefault="00575AC9">
      <w:pPr>
        <w:pStyle w:val="Heading"/>
        <w:jc w:val="center"/>
        <w:rPr>
          <w:rFonts w:ascii="Times New Roman" w:hAnsi="Times New Roman"/>
          <w:sz w:val="20"/>
        </w:rPr>
      </w:pPr>
    </w:p>
    <w:p w:rsidR="00000000" w:rsidRDefault="00575AC9">
      <w:pPr>
        <w:pStyle w:val="Heading"/>
        <w:jc w:val="center"/>
        <w:rPr>
          <w:rFonts w:ascii="Times New Roman" w:hAnsi="Times New Roman"/>
          <w:sz w:val="20"/>
        </w:rPr>
      </w:pPr>
      <w:r>
        <w:rPr>
          <w:rFonts w:ascii="Times New Roman" w:hAnsi="Times New Roman"/>
          <w:sz w:val="20"/>
        </w:rPr>
        <w:t>Autoclave cellular concrete panels</w:t>
      </w:r>
    </w:p>
    <w:p w:rsidR="00000000" w:rsidRDefault="00575AC9">
      <w:pPr>
        <w:pStyle w:val="Heading"/>
        <w:jc w:val="center"/>
        <w:rPr>
          <w:rFonts w:ascii="Times New Roman" w:hAnsi="Times New Roman"/>
          <w:sz w:val="20"/>
        </w:rPr>
      </w:pPr>
      <w:r>
        <w:rPr>
          <w:rFonts w:ascii="Times New Roman" w:hAnsi="Times New Roman"/>
          <w:sz w:val="20"/>
        </w:rPr>
        <w:t>for exterior walls of buildings.</w:t>
      </w:r>
    </w:p>
    <w:p w:rsidR="00000000" w:rsidRDefault="00575AC9">
      <w:pPr>
        <w:pStyle w:val="Heading"/>
        <w:jc w:val="center"/>
        <w:rPr>
          <w:rFonts w:ascii="Times New Roman" w:hAnsi="Times New Roman"/>
          <w:sz w:val="20"/>
        </w:rPr>
      </w:pPr>
      <w:r>
        <w:rPr>
          <w:rFonts w:ascii="Times New Roman" w:hAnsi="Times New Roman"/>
          <w:sz w:val="20"/>
        </w:rPr>
        <w:t>Teсhnical requirements</w:t>
      </w:r>
    </w:p>
    <w:p w:rsidR="00000000" w:rsidRDefault="00575AC9">
      <w:pPr>
        <w:pStyle w:val="Heading"/>
        <w:jc w:val="center"/>
        <w:rPr>
          <w:rFonts w:ascii="Times New Roman" w:hAnsi="Times New Roman"/>
          <w:sz w:val="20"/>
        </w:rPr>
      </w:pPr>
    </w:p>
    <w:p w:rsidR="00000000" w:rsidRDefault="00575AC9">
      <w:pPr>
        <w:jc w:val="right"/>
        <w:rPr>
          <w:rFonts w:ascii="Times New Roman" w:hAnsi="Times New Roman"/>
          <w:sz w:val="20"/>
        </w:rPr>
      </w:pPr>
      <w:r>
        <w:rPr>
          <w:rFonts w:ascii="Times New Roman" w:hAnsi="Times New Roman"/>
          <w:sz w:val="20"/>
        </w:rPr>
        <w:t xml:space="preserve">Дата введения 1974-04-01 </w:t>
      </w:r>
    </w:p>
    <w:p w:rsidR="00000000" w:rsidRDefault="00575AC9">
      <w:pPr>
        <w:pStyle w:val="Preformat"/>
        <w:jc w:val="right"/>
        <w:rPr>
          <w:rFonts w:ascii="Times New Roman" w:hAnsi="Times New Roman"/>
        </w:rPr>
      </w:pPr>
    </w:p>
    <w:p w:rsidR="00000000" w:rsidRDefault="00575AC9">
      <w:pPr>
        <w:pStyle w:val="Preformat"/>
        <w:jc w:val="right"/>
        <w:rPr>
          <w:rFonts w:ascii="Times New Roman" w:hAnsi="Times New Roman"/>
        </w:rPr>
      </w:pPr>
    </w:p>
    <w:p w:rsidR="00000000" w:rsidRDefault="00575AC9">
      <w:pPr>
        <w:ind w:firstLine="225"/>
        <w:jc w:val="both"/>
        <w:rPr>
          <w:rFonts w:ascii="Times New Roman" w:hAnsi="Times New Roman"/>
          <w:sz w:val="20"/>
        </w:rPr>
      </w:pPr>
      <w:r>
        <w:rPr>
          <w:rFonts w:ascii="Times New Roman" w:hAnsi="Times New Roman"/>
          <w:sz w:val="20"/>
        </w:rPr>
        <w:t>УТВЕРЖДЕН И ВВЕДЕН В ДЕЙСТВИЕ Постановлением Государственного комитета Совета Министров СССР по делам строительства от 16 июля 1973 г. № 128.</w:t>
      </w:r>
    </w:p>
    <w:p w:rsidR="00000000" w:rsidRDefault="00575AC9">
      <w:pPr>
        <w:ind w:firstLine="225"/>
        <w:jc w:val="both"/>
        <w:rPr>
          <w:rFonts w:ascii="Times New Roman" w:hAnsi="Times New Roman"/>
          <w:sz w:val="20"/>
        </w:rPr>
      </w:pPr>
    </w:p>
    <w:p w:rsidR="00000000" w:rsidRDefault="00575AC9">
      <w:pPr>
        <w:ind w:firstLine="225"/>
        <w:jc w:val="both"/>
        <w:rPr>
          <w:rFonts w:ascii="Times New Roman" w:hAnsi="Times New Roman"/>
          <w:sz w:val="20"/>
        </w:rPr>
      </w:pPr>
      <w:r>
        <w:rPr>
          <w:rFonts w:ascii="Times New Roman" w:hAnsi="Times New Roman"/>
          <w:sz w:val="20"/>
        </w:rPr>
        <w:t>ВЗАМЕН ГОСТ 11118-65 и ГОСТ 11690-66</w:t>
      </w:r>
    </w:p>
    <w:p w:rsidR="00000000" w:rsidRDefault="00575AC9">
      <w:pPr>
        <w:ind w:firstLine="225"/>
        <w:jc w:val="both"/>
        <w:rPr>
          <w:rFonts w:ascii="Times New Roman" w:hAnsi="Times New Roman"/>
          <w:sz w:val="20"/>
        </w:rPr>
      </w:pPr>
    </w:p>
    <w:p w:rsidR="00000000" w:rsidRDefault="00575AC9">
      <w:pPr>
        <w:ind w:firstLine="225"/>
        <w:jc w:val="both"/>
        <w:rPr>
          <w:rFonts w:ascii="Times New Roman" w:hAnsi="Times New Roman"/>
          <w:sz w:val="20"/>
        </w:rPr>
      </w:pPr>
      <w:r>
        <w:rPr>
          <w:rFonts w:ascii="Times New Roman" w:hAnsi="Times New Roman"/>
          <w:sz w:val="20"/>
        </w:rPr>
        <w:t>ПЕРЕИЗДАНИЕ. Сентябрь 1979 г.</w:t>
      </w:r>
    </w:p>
    <w:p w:rsidR="00000000" w:rsidRDefault="00575AC9">
      <w:pPr>
        <w:ind w:firstLine="225"/>
        <w:jc w:val="both"/>
        <w:rPr>
          <w:rFonts w:ascii="Times New Roman" w:hAnsi="Times New Roman"/>
          <w:sz w:val="20"/>
        </w:rPr>
      </w:pPr>
    </w:p>
    <w:p w:rsidR="00000000" w:rsidRDefault="00575AC9">
      <w:pPr>
        <w:ind w:firstLine="225"/>
        <w:jc w:val="both"/>
        <w:rPr>
          <w:rFonts w:ascii="Times New Roman" w:hAnsi="Times New Roman"/>
          <w:sz w:val="20"/>
        </w:rPr>
      </w:pPr>
      <w:r>
        <w:rPr>
          <w:rFonts w:ascii="Times New Roman" w:hAnsi="Times New Roman"/>
          <w:sz w:val="20"/>
        </w:rPr>
        <w:t>ГОСТ 11118-73 в части требований к панелям для наружных стен жилых и общественных зданий заменен ГОСТ 11024-84.</w:t>
      </w:r>
    </w:p>
    <w:p w:rsidR="00000000" w:rsidRDefault="00575AC9">
      <w:pPr>
        <w:ind w:firstLine="225"/>
        <w:jc w:val="both"/>
        <w:rPr>
          <w:rFonts w:ascii="Times New Roman" w:hAnsi="Times New Roman"/>
          <w:sz w:val="20"/>
        </w:rPr>
      </w:pPr>
    </w:p>
    <w:p w:rsidR="00000000" w:rsidRDefault="00575AC9">
      <w:pPr>
        <w:ind w:firstLine="225"/>
        <w:jc w:val="both"/>
        <w:rPr>
          <w:rFonts w:ascii="Times New Roman" w:hAnsi="Times New Roman"/>
          <w:sz w:val="20"/>
        </w:rPr>
      </w:pPr>
    </w:p>
    <w:p w:rsidR="00000000" w:rsidRDefault="00575AC9">
      <w:pPr>
        <w:ind w:firstLine="225"/>
        <w:jc w:val="both"/>
        <w:rPr>
          <w:rFonts w:ascii="Times New Roman" w:hAnsi="Times New Roman"/>
          <w:sz w:val="20"/>
        </w:rPr>
      </w:pPr>
      <w:r>
        <w:rPr>
          <w:rFonts w:ascii="Times New Roman" w:hAnsi="Times New Roman"/>
          <w:sz w:val="20"/>
        </w:rPr>
        <w:t>Настоящий стандарт распространяется на однослойные</w:t>
      </w:r>
      <w:r>
        <w:rPr>
          <w:rFonts w:ascii="Times New Roman" w:hAnsi="Times New Roman"/>
          <w:sz w:val="20"/>
        </w:rPr>
        <w:t xml:space="preserve"> цельные и составные панели, изготовляемые из автоклавных ячеистых бетонов и предназначаемые для наружных стен жилых, общественных, производственных и сельскохозяйственных зданий с относительной влажностью воздуха помещений не более 60 %.</w:t>
      </w:r>
    </w:p>
    <w:p w:rsidR="00000000" w:rsidRDefault="00575AC9">
      <w:pPr>
        <w:ind w:firstLine="225"/>
        <w:jc w:val="both"/>
        <w:rPr>
          <w:rFonts w:ascii="Times New Roman" w:hAnsi="Times New Roman"/>
          <w:sz w:val="20"/>
        </w:rPr>
      </w:pPr>
      <w:r>
        <w:rPr>
          <w:rFonts w:ascii="Times New Roman" w:hAnsi="Times New Roman"/>
          <w:sz w:val="20"/>
        </w:rPr>
        <w:t>Допускается применение панелей в зданиях с относительной влажностью воздуха помещений не более 75% при условии нанесения на внутренние поверхности панелей пароизоляционного покрытия, предусмотренного рабочими чертежами.</w:t>
      </w:r>
    </w:p>
    <w:p w:rsidR="00000000" w:rsidRDefault="00575AC9">
      <w:pPr>
        <w:ind w:firstLine="225"/>
        <w:jc w:val="both"/>
        <w:rPr>
          <w:rFonts w:ascii="Times New Roman" w:hAnsi="Times New Roman"/>
          <w:sz w:val="20"/>
        </w:rPr>
      </w:pPr>
      <w:r>
        <w:rPr>
          <w:rFonts w:ascii="Times New Roman" w:hAnsi="Times New Roman"/>
          <w:sz w:val="20"/>
        </w:rPr>
        <w:t>Применение панелей из автоклавного ячеистого бетона д</w:t>
      </w:r>
      <w:r>
        <w:rPr>
          <w:rFonts w:ascii="Times New Roman" w:hAnsi="Times New Roman"/>
          <w:sz w:val="20"/>
        </w:rPr>
        <w:t>ля цоколей и стен подвалов, а также стен зданий с агрессивными средами не допускается.</w:t>
      </w:r>
    </w:p>
    <w:p w:rsidR="00000000" w:rsidRDefault="00575AC9">
      <w:pPr>
        <w:ind w:firstLine="225"/>
        <w:jc w:val="both"/>
        <w:rPr>
          <w:rFonts w:ascii="Times New Roman" w:hAnsi="Times New Roman"/>
          <w:sz w:val="20"/>
        </w:rPr>
      </w:pPr>
    </w:p>
    <w:p w:rsidR="00000000" w:rsidRDefault="00575AC9">
      <w:pPr>
        <w:ind w:firstLine="225"/>
        <w:jc w:val="both"/>
        <w:rPr>
          <w:rFonts w:ascii="Times New Roman" w:hAnsi="Times New Roman"/>
          <w:sz w:val="20"/>
        </w:rPr>
      </w:pPr>
    </w:p>
    <w:p w:rsidR="00000000" w:rsidRDefault="00575AC9">
      <w:pPr>
        <w:pStyle w:val="Heading"/>
        <w:jc w:val="center"/>
        <w:rPr>
          <w:rFonts w:ascii="Times New Roman" w:hAnsi="Times New Roman"/>
          <w:sz w:val="20"/>
        </w:rPr>
      </w:pPr>
      <w:r>
        <w:rPr>
          <w:rFonts w:ascii="Times New Roman" w:hAnsi="Times New Roman"/>
          <w:sz w:val="20"/>
        </w:rPr>
        <w:t>1. ТЕХНИЧЕСКИЕ ТРЕБОВАНИЯ</w:t>
      </w:r>
    </w:p>
    <w:p w:rsidR="00000000" w:rsidRDefault="00575AC9">
      <w:pPr>
        <w:pStyle w:val="Heading"/>
        <w:jc w:val="center"/>
        <w:rPr>
          <w:rFonts w:ascii="Times New Roman" w:hAnsi="Times New Roman"/>
          <w:sz w:val="20"/>
        </w:rPr>
      </w:pPr>
    </w:p>
    <w:p w:rsidR="00000000" w:rsidRDefault="00575AC9">
      <w:pPr>
        <w:ind w:firstLine="225"/>
        <w:jc w:val="both"/>
        <w:rPr>
          <w:rFonts w:ascii="Times New Roman" w:hAnsi="Times New Roman"/>
          <w:sz w:val="20"/>
        </w:rPr>
      </w:pPr>
      <w:r>
        <w:rPr>
          <w:rFonts w:ascii="Times New Roman" w:hAnsi="Times New Roman"/>
          <w:sz w:val="20"/>
        </w:rPr>
        <w:t>1.1. Панели должны изготовляться в соответствии с требованиями настоящего стандарта по рабочим чертежам, утвержденным в установленном порядке.</w:t>
      </w:r>
    </w:p>
    <w:p w:rsidR="00000000" w:rsidRDefault="00575AC9">
      <w:pPr>
        <w:ind w:firstLine="225"/>
        <w:jc w:val="both"/>
        <w:rPr>
          <w:rFonts w:ascii="Times New Roman" w:hAnsi="Times New Roman"/>
          <w:sz w:val="20"/>
        </w:rPr>
      </w:pPr>
      <w:r>
        <w:rPr>
          <w:rFonts w:ascii="Times New Roman" w:hAnsi="Times New Roman"/>
          <w:sz w:val="20"/>
        </w:rPr>
        <w:t>1.2. Отклонения от проектных размеров панелей, указанных в рабочих чертежах, не должны превышать:</w:t>
      </w:r>
    </w:p>
    <w:p w:rsidR="00000000" w:rsidRDefault="00575AC9">
      <w:pPr>
        <w:pStyle w:val="Preformat"/>
        <w:rPr>
          <w:rFonts w:ascii="Times New Roman" w:hAnsi="Times New Roman"/>
        </w:rPr>
      </w:pPr>
      <w:r>
        <w:rPr>
          <w:rFonts w:ascii="Times New Roman" w:hAnsi="Times New Roman"/>
        </w:rPr>
        <w:t xml:space="preserve">     для панелей длиной до 4,5 м ............................................... </w:t>
      </w:r>
      <w:r>
        <w:rPr>
          <w:rFonts w:ascii="Times New Roman" w:hAnsi="Times New Roman"/>
        </w:rPr>
        <w:sym w:font="Symbol" w:char="F0B1"/>
      </w:r>
      <w:r>
        <w:rPr>
          <w:rFonts w:ascii="Times New Roman" w:hAnsi="Times New Roman"/>
        </w:rPr>
        <w:t xml:space="preserve"> 5 мм</w:t>
      </w:r>
    </w:p>
    <w:p w:rsidR="00000000" w:rsidRDefault="00575AC9">
      <w:pPr>
        <w:pStyle w:val="Preformat"/>
        <w:rPr>
          <w:rFonts w:ascii="Times New Roman" w:hAnsi="Times New Roman"/>
        </w:rPr>
      </w:pPr>
      <w:r>
        <w:rPr>
          <w:rFonts w:ascii="Times New Roman" w:hAnsi="Times New Roman"/>
        </w:rPr>
        <w:t xml:space="preserve">     для панелей длиной св. 4,5 м .................................</w:t>
      </w:r>
      <w:r>
        <w:rPr>
          <w:rFonts w:ascii="Times New Roman" w:hAnsi="Times New Roman"/>
        </w:rPr>
        <w:t xml:space="preserve">.............. </w:t>
      </w:r>
      <w:r>
        <w:rPr>
          <w:rFonts w:ascii="Times New Roman" w:hAnsi="Times New Roman"/>
        </w:rPr>
        <w:sym w:font="Symbol" w:char="F0B1"/>
      </w:r>
      <w:r>
        <w:rPr>
          <w:rFonts w:ascii="Times New Roman" w:hAnsi="Times New Roman"/>
        </w:rPr>
        <w:t xml:space="preserve"> 7 мм</w:t>
      </w:r>
    </w:p>
    <w:p w:rsidR="00000000" w:rsidRDefault="00575AC9">
      <w:pPr>
        <w:pStyle w:val="Preformat"/>
        <w:rPr>
          <w:rFonts w:ascii="Times New Roman" w:hAnsi="Times New Roman"/>
        </w:rPr>
      </w:pPr>
      <w:r>
        <w:rPr>
          <w:rFonts w:ascii="Times New Roman" w:hAnsi="Times New Roman"/>
        </w:rPr>
        <w:t xml:space="preserve">     по высоте и толщине панелей ............................................. </w:t>
      </w:r>
      <w:r>
        <w:rPr>
          <w:rFonts w:ascii="Times New Roman" w:hAnsi="Times New Roman"/>
        </w:rPr>
        <w:sym w:font="Symbol" w:char="F0B1"/>
      </w:r>
      <w:r>
        <w:rPr>
          <w:rFonts w:ascii="Times New Roman" w:hAnsi="Times New Roman"/>
        </w:rPr>
        <w:t xml:space="preserve"> 5 мм</w:t>
      </w:r>
    </w:p>
    <w:p w:rsidR="00000000" w:rsidRDefault="00575AC9">
      <w:pPr>
        <w:pStyle w:val="Preformat"/>
        <w:rPr>
          <w:rFonts w:ascii="Times New Roman" w:hAnsi="Times New Roman"/>
        </w:rPr>
      </w:pPr>
      <w:r>
        <w:rPr>
          <w:rFonts w:ascii="Times New Roman" w:hAnsi="Times New Roman"/>
        </w:rPr>
        <w:t xml:space="preserve">     по ширине, высоте и положению проемов и вырезов ....... </w:t>
      </w:r>
      <w:r>
        <w:rPr>
          <w:rFonts w:ascii="Times New Roman" w:hAnsi="Times New Roman"/>
        </w:rPr>
        <w:sym w:font="Symbol" w:char="F0B1"/>
      </w:r>
      <w:r>
        <w:rPr>
          <w:rFonts w:ascii="Times New Roman" w:hAnsi="Times New Roman"/>
        </w:rPr>
        <w:t xml:space="preserve"> 5 мм</w:t>
      </w:r>
    </w:p>
    <w:p w:rsidR="00000000" w:rsidRDefault="00575AC9">
      <w:pPr>
        <w:pStyle w:val="Preformat"/>
        <w:rPr>
          <w:rFonts w:ascii="Times New Roman" w:hAnsi="Times New Roman"/>
        </w:rPr>
      </w:pPr>
      <w:r>
        <w:rPr>
          <w:rFonts w:ascii="Times New Roman" w:hAnsi="Times New Roman"/>
        </w:rPr>
        <w:t xml:space="preserve">     по высоте выступа для упора герметика ............................. </w:t>
      </w:r>
      <w:r>
        <w:rPr>
          <w:rFonts w:ascii="Times New Roman" w:hAnsi="Times New Roman"/>
        </w:rPr>
        <w:sym w:font="Symbol" w:char="F0B1"/>
      </w:r>
      <w:r>
        <w:rPr>
          <w:rFonts w:ascii="Times New Roman" w:hAnsi="Times New Roman"/>
        </w:rPr>
        <w:t xml:space="preserve"> 1 мм</w:t>
      </w:r>
    </w:p>
    <w:p w:rsidR="00000000" w:rsidRDefault="00575AC9">
      <w:pPr>
        <w:ind w:firstLine="225"/>
        <w:jc w:val="both"/>
        <w:rPr>
          <w:rFonts w:ascii="Times New Roman" w:hAnsi="Times New Roman"/>
          <w:sz w:val="20"/>
        </w:rPr>
      </w:pPr>
      <w:r>
        <w:rPr>
          <w:rFonts w:ascii="Times New Roman" w:hAnsi="Times New Roman"/>
          <w:sz w:val="20"/>
        </w:rPr>
        <w:t>1.3. Отклонение от прямолинейности профиля лицевых поверхностей панелей не должно превышать 3 мм на длине 2 м.</w:t>
      </w:r>
    </w:p>
    <w:p w:rsidR="00000000" w:rsidRDefault="00575AC9">
      <w:pPr>
        <w:ind w:firstLine="225"/>
        <w:jc w:val="both"/>
        <w:rPr>
          <w:rFonts w:ascii="Times New Roman" w:hAnsi="Times New Roman"/>
          <w:sz w:val="20"/>
        </w:rPr>
      </w:pPr>
      <w:r>
        <w:rPr>
          <w:rFonts w:ascii="Times New Roman" w:hAnsi="Times New Roman"/>
          <w:sz w:val="20"/>
        </w:rPr>
        <w:t>1.4. Отклонение от прямоугольности наружной поверхности панелей, характеризуемое разностью длин диагоналей, не должно превышать для панелей длино</w:t>
      </w:r>
      <w:r>
        <w:rPr>
          <w:rFonts w:ascii="Times New Roman" w:hAnsi="Times New Roman"/>
          <w:sz w:val="20"/>
        </w:rPr>
        <w:t>й:</w:t>
      </w:r>
    </w:p>
    <w:p w:rsidR="00000000" w:rsidRDefault="00575AC9">
      <w:pPr>
        <w:pStyle w:val="Preformat"/>
        <w:rPr>
          <w:rFonts w:ascii="Times New Roman" w:hAnsi="Times New Roman"/>
        </w:rPr>
      </w:pPr>
      <w:r>
        <w:rPr>
          <w:rFonts w:ascii="Times New Roman" w:hAnsi="Times New Roman"/>
        </w:rPr>
        <w:t xml:space="preserve">                 до  4,5 м ..................... 10 мм</w:t>
      </w:r>
    </w:p>
    <w:p w:rsidR="00000000" w:rsidRDefault="00575AC9">
      <w:pPr>
        <w:pStyle w:val="Preformat"/>
        <w:rPr>
          <w:rFonts w:ascii="Times New Roman" w:hAnsi="Times New Roman"/>
        </w:rPr>
      </w:pPr>
      <w:r>
        <w:rPr>
          <w:rFonts w:ascii="Times New Roman" w:hAnsi="Times New Roman"/>
        </w:rPr>
        <w:t xml:space="preserve">                 св. 4,5 м ..................... 12 мм</w:t>
      </w:r>
    </w:p>
    <w:p w:rsidR="00000000" w:rsidRDefault="00575AC9">
      <w:pPr>
        <w:ind w:firstLine="225"/>
        <w:jc w:val="both"/>
        <w:rPr>
          <w:rFonts w:ascii="Times New Roman" w:hAnsi="Times New Roman"/>
          <w:sz w:val="20"/>
        </w:rPr>
      </w:pPr>
      <w:r>
        <w:rPr>
          <w:rFonts w:ascii="Times New Roman" w:hAnsi="Times New Roman"/>
          <w:sz w:val="20"/>
        </w:rPr>
        <w:lastRenderedPageBreak/>
        <w:t>1.5. Отклонение от плоскостности лицевых поверхностей панелей не должно превышать для панелей длиной:</w:t>
      </w:r>
    </w:p>
    <w:p w:rsidR="00000000" w:rsidRDefault="00575AC9">
      <w:pPr>
        <w:pStyle w:val="Preformat"/>
        <w:rPr>
          <w:rFonts w:ascii="Times New Roman" w:hAnsi="Times New Roman"/>
        </w:rPr>
      </w:pPr>
      <w:r>
        <w:rPr>
          <w:rFonts w:ascii="Times New Roman" w:hAnsi="Times New Roman"/>
        </w:rPr>
        <w:t xml:space="preserve">                 до  4,5 м .....................  8 мм</w:t>
      </w:r>
    </w:p>
    <w:p w:rsidR="00000000" w:rsidRDefault="00575AC9">
      <w:pPr>
        <w:pStyle w:val="Preformat"/>
        <w:rPr>
          <w:rFonts w:ascii="Times New Roman" w:hAnsi="Times New Roman"/>
        </w:rPr>
      </w:pPr>
      <w:r>
        <w:rPr>
          <w:rFonts w:ascii="Times New Roman" w:hAnsi="Times New Roman"/>
        </w:rPr>
        <w:t xml:space="preserve">                 св. 4,5 м ..................... 10 мм</w:t>
      </w:r>
    </w:p>
    <w:p w:rsidR="00000000" w:rsidRDefault="00575AC9">
      <w:pPr>
        <w:ind w:firstLine="225"/>
        <w:jc w:val="both"/>
        <w:rPr>
          <w:rFonts w:ascii="Times New Roman" w:hAnsi="Times New Roman"/>
          <w:sz w:val="20"/>
        </w:rPr>
      </w:pPr>
      <w:r>
        <w:rPr>
          <w:rFonts w:ascii="Times New Roman" w:hAnsi="Times New Roman"/>
          <w:sz w:val="20"/>
        </w:rPr>
        <w:t>1.6. Отклонения от проектного положения стальных закладных деталей не должны превышать:</w:t>
      </w:r>
    </w:p>
    <w:p w:rsidR="00000000" w:rsidRDefault="00575AC9">
      <w:pPr>
        <w:pStyle w:val="Preformat"/>
        <w:rPr>
          <w:rFonts w:ascii="Times New Roman" w:hAnsi="Times New Roman"/>
        </w:rPr>
      </w:pPr>
      <w:r>
        <w:rPr>
          <w:rFonts w:ascii="Times New Roman" w:hAnsi="Times New Roman"/>
        </w:rPr>
        <w:t xml:space="preserve">                  в плоскости панели .......... 10 мм;</w:t>
      </w:r>
    </w:p>
    <w:p w:rsidR="00000000" w:rsidRDefault="00575AC9">
      <w:pPr>
        <w:pStyle w:val="Preformat"/>
        <w:rPr>
          <w:rFonts w:ascii="Times New Roman" w:hAnsi="Times New Roman"/>
        </w:rPr>
      </w:pPr>
      <w:r>
        <w:rPr>
          <w:rFonts w:ascii="Times New Roman" w:hAnsi="Times New Roman"/>
        </w:rPr>
        <w:t xml:space="preserve">                  из плоскости панели ......</w:t>
      </w:r>
      <w:r>
        <w:rPr>
          <w:rFonts w:ascii="Times New Roman" w:hAnsi="Times New Roman"/>
        </w:rPr>
        <w:t>...  3 мм.</w:t>
      </w:r>
    </w:p>
    <w:p w:rsidR="00000000" w:rsidRDefault="00575AC9">
      <w:pPr>
        <w:ind w:firstLine="225"/>
        <w:jc w:val="both"/>
        <w:rPr>
          <w:rFonts w:ascii="Times New Roman" w:hAnsi="Times New Roman"/>
          <w:sz w:val="20"/>
        </w:rPr>
      </w:pPr>
      <w:r>
        <w:rPr>
          <w:rFonts w:ascii="Times New Roman" w:hAnsi="Times New Roman"/>
          <w:sz w:val="20"/>
        </w:rPr>
        <w:t>1.7. Материалы и изделия, применяемые для изготовления панелей, должны удовлетворять требованиям действующих стандартов и технических условий на эти материалы и изделия.</w:t>
      </w:r>
    </w:p>
    <w:p w:rsidR="00000000" w:rsidRDefault="00575AC9">
      <w:pPr>
        <w:ind w:firstLine="225"/>
        <w:jc w:val="both"/>
        <w:rPr>
          <w:rFonts w:ascii="Times New Roman" w:hAnsi="Times New Roman"/>
          <w:sz w:val="20"/>
        </w:rPr>
      </w:pPr>
      <w:r>
        <w:rPr>
          <w:rFonts w:ascii="Times New Roman" w:hAnsi="Times New Roman"/>
          <w:sz w:val="20"/>
        </w:rPr>
        <w:t>1.8. Панели изготовляются из автоклавных ячеистых бетонов марок по прочности на сжатие 25, 35, 50, 75 и 100.</w:t>
      </w:r>
    </w:p>
    <w:p w:rsidR="00000000" w:rsidRDefault="00575AC9">
      <w:pPr>
        <w:ind w:firstLine="225"/>
        <w:jc w:val="both"/>
        <w:rPr>
          <w:rFonts w:ascii="Times New Roman" w:hAnsi="Times New Roman"/>
          <w:sz w:val="20"/>
        </w:rPr>
      </w:pPr>
      <w:r>
        <w:rPr>
          <w:rFonts w:ascii="Times New Roman" w:hAnsi="Times New Roman"/>
          <w:sz w:val="20"/>
        </w:rPr>
        <w:t>1.9. В зависимости от марки по прочности на сжатие объемная масса ячеистого бетона панелей в высушенном до постоянной массы состоянии, указываемая в рабочих чертежах, и его контрольная характеристика должны соответствовать</w:t>
      </w:r>
      <w:r>
        <w:rPr>
          <w:rFonts w:ascii="Times New Roman" w:hAnsi="Times New Roman"/>
          <w:sz w:val="20"/>
        </w:rPr>
        <w:t xml:space="preserve"> значениям, указанным в табл. 1.</w:t>
      </w:r>
    </w:p>
    <w:p w:rsidR="00000000" w:rsidRDefault="00575AC9">
      <w:pPr>
        <w:pStyle w:val="Preformat"/>
        <w:rPr>
          <w:rFonts w:ascii="Times New Roman" w:hAnsi="Times New Roman"/>
        </w:rPr>
      </w:pPr>
    </w:p>
    <w:p w:rsidR="00000000" w:rsidRDefault="00575AC9">
      <w:pPr>
        <w:jc w:val="right"/>
        <w:rPr>
          <w:rFonts w:ascii="Times New Roman" w:hAnsi="Times New Roman"/>
          <w:sz w:val="20"/>
        </w:rPr>
      </w:pPr>
      <w:r>
        <w:rPr>
          <w:rFonts w:ascii="Times New Roman" w:hAnsi="Times New Roman"/>
          <w:sz w:val="20"/>
        </w:rPr>
        <w:t>Таблица 1</w:t>
      </w:r>
    </w:p>
    <w:p w:rsidR="00000000" w:rsidRDefault="00575AC9">
      <w:pPr>
        <w:jc w:val="right"/>
        <w:rPr>
          <w:rFonts w:ascii="Times New Roman" w:hAnsi="Times New Roman"/>
          <w:sz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52"/>
        <w:gridCol w:w="2952"/>
        <w:gridCol w:w="2568"/>
      </w:tblGrid>
      <w:tr w:rsidR="00000000">
        <w:tblPrEx>
          <w:tblCellMar>
            <w:top w:w="0" w:type="dxa"/>
            <w:bottom w:w="0" w:type="dxa"/>
          </w:tblCellMar>
        </w:tblPrEx>
        <w:tc>
          <w:tcPr>
            <w:tcW w:w="2952" w:type="dxa"/>
            <w:tcBorders>
              <w:top w:val="single" w:sz="6" w:space="0" w:color="auto"/>
              <w:bottom w:val="single" w:sz="6" w:space="0" w:color="auto"/>
              <w:right w:val="nil"/>
            </w:tcBorders>
          </w:tcPr>
          <w:p w:rsidR="00000000" w:rsidRDefault="00575AC9">
            <w:pPr>
              <w:pStyle w:val="Preformat"/>
              <w:jc w:val="center"/>
              <w:rPr>
                <w:rFonts w:ascii="Times New Roman" w:hAnsi="Times New Roman"/>
                <w:vanish/>
              </w:rPr>
            </w:pPr>
            <w:r>
              <w:rPr>
                <w:rFonts w:ascii="Times New Roman" w:hAnsi="Times New Roman"/>
              </w:rPr>
              <w:t>Марка ячеистого бетона по прочности на сжатие</w:t>
            </w:r>
          </w:p>
        </w:tc>
        <w:tc>
          <w:tcPr>
            <w:tcW w:w="2952" w:type="dxa"/>
            <w:tcBorders>
              <w:top w:val="single" w:sz="6" w:space="0" w:color="auto"/>
              <w:left w:val="single" w:sz="6" w:space="0" w:color="auto"/>
              <w:bottom w:val="single" w:sz="6" w:space="0" w:color="auto"/>
              <w:right w:val="single" w:sz="6" w:space="0" w:color="auto"/>
            </w:tcBorders>
          </w:tcPr>
          <w:p w:rsidR="00000000" w:rsidRDefault="00575AC9">
            <w:pPr>
              <w:pStyle w:val="Preformat"/>
              <w:jc w:val="center"/>
              <w:rPr>
                <w:rFonts w:ascii="Times New Roman" w:hAnsi="Times New Roman"/>
                <w:vanish/>
              </w:rPr>
            </w:pPr>
            <w:r>
              <w:rPr>
                <w:rFonts w:ascii="Times New Roman" w:hAnsi="Times New Roman"/>
              </w:rPr>
              <w:t>Контрольная характеристика, кгс/кв.см, не менее</w:t>
            </w:r>
          </w:p>
        </w:tc>
        <w:tc>
          <w:tcPr>
            <w:tcW w:w="2568" w:type="dxa"/>
            <w:tcBorders>
              <w:top w:val="single" w:sz="6" w:space="0" w:color="auto"/>
              <w:left w:val="nil"/>
              <w:bottom w:val="single" w:sz="6" w:space="0" w:color="auto"/>
            </w:tcBorders>
          </w:tcPr>
          <w:p w:rsidR="00000000" w:rsidRDefault="00575AC9">
            <w:pPr>
              <w:pStyle w:val="Preformat"/>
              <w:jc w:val="center"/>
              <w:rPr>
                <w:rFonts w:ascii="Times New Roman" w:hAnsi="Times New Roman"/>
                <w:vanish/>
              </w:rPr>
            </w:pPr>
            <w:r>
              <w:rPr>
                <w:rFonts w:ascii="Times New Roman" w:hAnsi="Times New Roman"/>
              </w:rPr>
              <w:t>Объемная масса, кг/куб.м, не более</w:t>
            </w:r>
          </w:p>
        </w:tc>
      </w:tr>
      <w:tr w:rsidR="00000000">
        <w:tblPrEx>
          <w:tblCellMar>
            <w:top w:w="0" w:type="dxa"/>
            <w:bottom w:w="0" w:type="dxa"/>
          </w:tblCellMar>
        </w:tblPrEx>
        <w:tc>
          <w:tcPr>
            <w:tcW w:w="2952" w:type="dxa"/>
            <w:tcBorders>
              <w:top w:val="nil"/>
              <w:right w:val="nil"/>
            </w:tcBorders>
          </w:tcPr>
          <w:p w:rsidR="00000000" w:rsidRDefault="00575AC9">
            <w:pPr>
              <w:pStyle w:val="Preformat"/>
              <w:jc w:val="center"/>
              <w:rPr>
                <w:rFonts w:ascii="Times New Roman" w:hAnsi="Times New Roman"/>
                <w:vanish/>
              </w:rPr>
            </w:pPr>
            <w:r>
              <w:rPr>
                <w:rFonts w:ascii="Times New Roman" w:hAnsi="Times New Roman"/>
              </w:rPr>
              <w:t>25</w:t>
            </w:r>
          </w:p>
        </w:tc>
        <w:tc>
          <w:tcPr>
            <w:tcW w:w="2952" w:type="dxa"/>
            <w:tcBorders>
              <w:top w:val="nil"/>
              <w:left w:val="single" w:sz="6" w:space="0" w:color="auto"/>
              <w:right w:val="single" w:sz="6" w:space="0" w:color="auto"/>
            </w:tcBorders>
          </w:tcPr>
          <w:p w:rsidR="00000000" w:rsidRDefault="00575AC9">
            <w:pPr>
              <w:pStyle w:val="Preformat"/>
              <w:jc w:val="center"/>
              <w:rPr>
                <w:rFonts w:ascii="Times New Roman" w:hAnsi="Times New Roman"/>
                <w:vanish/>
              </w:rPr>
            </w:pPr>
            <w:r>
              <w:rPr>
                <w:rFonts w:ascii="Times New Roman" w:hAnsi="Times New Roman"/>
              </w:rPr>
              <w:t>35</w:t>
            </w:r>
          </w:p>
        </w:tc>
        <w:tc>
          <w:tcPr>
            <w:tcW w:w="2568" w:type="dxa"/>
            <w:tcBorders>
              <w:top w:val="nil"/>
              <w:left w:val="nil"/>
            </w:tcBorders>
          </w:tcPr>
          <w:p w:rsidR="00000000" w:rsidRDefault="00575AC9">
            <w:pPr>
              <w:pStyle w:val="Preformat"/>
              <w:jc w:val="center"/>
              <w:rPr>
                <w:rFonts w:ascii="Times New Roman" w:hAnsi="Times New Roman"/>
                <w:vanish/>
              </w:rPr>
            </w:pPr>
            <w:r>
              <w:rPr>
                <w:rFonts w:ascii="Times New Roman" w:hAnsi="Times New Roman"/>
              </w:rPr>
              <w:t>600</w:t>
            </w:r>
          </w:p>
        </w:tc>
      </w:tr>
      <w:tr w:rsidR="00000000">
        <w:tblPrEx>
          <w:tblCellMar>
            <w:top w:w="0" w:type="dxa"/>
            <w:bottom w:w="0" w:type="dxa"/>
          </w:tblCellMar>
        </w:tblPrEx>
        <w:tc>
          <w:tcPr>
            <w:tcW w:w="2952" w:type="dxa"/>
            <w:tcBorders>
              <w:right w:val="nil"/>
            </w:tcBorders>
          </w:tcPr>
          <w:p w:rsidR="00000000" w:rsidRDefault="00575AC9">
            <w:pPr>
              <w:pStyle w:val="Preformat"/>
              <w:jc w:val="center"/>
              <w:rPr>
                <w:rFonts w:ascii="Times New Roman" w:hAnsi="Times New Roman"/>
                <w:vanish/>
              </w:rPr>
            </w:pPr>
            <w:r>
              <w:rPr>
                <w:rFonts w:ascii="Times New Roman" w:hAnsi="Times New Roman"/>
              </w:rPr>
              <w:t>35</w:t>
            </w:r>
          </w:p>
        </w:tc>
        <w:tc>
          <w:tcPr>
            <w:tcW w:w="2952" w:type="dxa"/>
            <w:tcBorders>
              <w:left w:val="single" w:sz="6" w:space="0" w:color="auto"/>
              <w:right w:val="single" w:sz="6" w:space="0" w:color="auto"/>
            </w:tcBorders>
          </w:tcPr>
          <w:p w:rsidR="00000000" w:rsidRDefault="00575AC9">
            <w:pPr>
              <w:pStyle w:val="Preformat"/>
              <w:jc w:val="center"/>
              <w:rPr>
                <w:rFonts w:ascii="Times New Roman" w:hAnsi="Times New Roman"/>
                <w:vanish/>
              </w:rPr>
            </w:pPr>
            <w:r>
              <w:rPr>
                <w:rFonts w:ascii="Times New Roman" w:hAnsi="Times New Roman"/>
              </w:rPr>
              <w:t>50</w:t>
            </w:r>
          </w:p>
        </w:tc>
        <w:tc>
          <w:tcPr>
            <w:tcW w:w="2568" w:type="dxa"/>
            <w:tcBorders>
              <w:left w:val="nil"/>
            </w:tcBorders>
          </w:tcPr>
          <w:p w:rsidR="00000000" w:rsidRDefault="00575AC9">
            <w:pPr>
              <w:pStyle w:val="Preformat"/>
              <w:jc w:val="center"/>
              <w:rPr>
                <w:rFonts w:ascii="Times New Roman" w:hAnsi="Times New Roman"/>
                <w:vanish/>
              </w:rPr>
            </w:pPr>
            <w:r>
              <w:rPr>
                <w:rFonts w:ascii="Times New Roman" w:hAnsi="Times New Roman"/>
              </w:rPr>
              <w:t>700</w:t>
            </w:r>
          </w:p>
        </w:tc>
      </w:tr>
      <w:tr w:rsidR="00000000">
        <w:tblPrEx>
          <w:tblCellMar>
            <w:top w:w="0" w:type="dxa"/>
            <w:bottom w:w="0" w:type="dxa"/>
          </w:tblCellMar>
        </w:tblPrEx>
        <w:tc>
          <w:tcPr>
            <w:tcW w:w="2952" w:type="dxa"/>
            <w:tcBorders>
              <w:right w:val="nil"/>
            </w:tcBorders>
          </w:tcPr>
          <w:p w:rsidR="00000000" w:rsidRDefault="00575AC9">
            <w:pPr>
              <w:pStyle w:val="Preformat"/>
              <w:jc w:val="center"/>
              <w:rPr>
                <w:rFonts w:ascii="Times New Roman" w:hAnsi="Times New Roman"/>
                <w:vanish/>
              </w:rPr>
            </w:pPr>
            <w:r>
              <w:rPr>
                <w:rFonts w:ascii="Times New Roman" w:hAnsi="Times New Roman"/>
              </w:rPr>
              <w:t>50</w:t>
            </w:r>
          </w:p>
        </w:tc>
        <w:tc>
          <w:tcPr>
            <w:tcW w:w="2952" w:type="dxa"/>
            <w:tcBorders>
              <w:left w:val="single" w:sz="6" w:space="0" w:color="auto"/>
              <w:right w:val="single" w:sz="6" w:space="0" w:color="auto"/>
            </w:tcBorders>
          </w:tcPr>
          <w:p w:rsidR="00000000" w:rsidRDefault="00575AC9">
            <w:pPr>
              <w:pStyle w:val="Preformat"/>
              <w:jc w:val="center"/>
              <w:rPr>
                <w:rFonts w:ascii="Times New Roman" w:hAnsi="Times New Roman"/>
                <w:vanish/>
              </w:rPr>
            </w:pPr>
            <w:r>
              <w:rPr>
                <w:rFonts w:ascii="Times New Roman" w:hAnsi="Times New Roman"/>
              </w:rPr>
              <w:t>75</w:t>
            </w:r>
          </w:p>
        </w:tc>
        <w:tc>
          <w:tcPr>
            <w:tcW w:w="2568" w:type="dxa"/>
            <w:tcBorders>
              <w:left w:val="nil"/>
            </w:tcBorders>
          </w:tcPr>
          <w:p w:rsidR="00000000" w:rsidRDefault="00575AC9">
            <w:pPr>
              <w:pStyle w:val="Preformat"/>
              <w:jc w:val="center"/>
              <w:rPr>
                <w:rFonts w:ascii="Times New Roman" w:hAnsi="Times New Roman"/>
                <w:vanish/>
              </w:rPr>
            </w:pPr>
            <w:r>
              <w:rPr>
                <w:rFonts w:ascii="Times New Roman" w:hAnsi="Times New Roman"/>
              </w:rPr>
              <w:t>800</w:t>
            </w:r>
          </w:p>
        </w:tc>
      </w:tr>
      <w:tr w:rsidR="00000000">
        <w:tblPrEx>
          <w:tblCellMar>
            <w:top w:w="0" w:type="dxa"/>
            <w:bottom w:w="0" w:type="dxa"/>
          </w:tblCellMar>
        </w:tblPrEx>
        <w:tc>
          <w:tcPr>
            <w:tcW w:w="2952" w:type="dxa"/>
            <w:tcBorders>
              <w:right w:val="nil"/>
            </w:tcBorders>
          </w:tcPr>
          <w:p w:rsidR="00000000" w:rsidRDefault="00575AC9">
            <w:pPr>
              <w:pStyle w:val="Preformat"/>
              <w:jc w:val="center"/>
              <w:rPr>
                <w:rFonts w:ascii="Times New Roman" w:hAnsi="Times New Roman"/>
              </w:rPr>
            </w:pPr>
            <w:r>
              <w:rPr>
                <w:rFonts w:ascii="Times New Roman" w:hAnsi="Times New Roman"/>
              </w:rPr>
              <w:t>75</w:t>
            </w:r>
          </w:p>
        </w:tc>
        <w:tc>
          <w:tcPr>
            <w:tcW w:w="2952" w:type="dxa"/>
            <w:tcBorders>
              <w:left w:val="single" w:sz="6" w:space="0" w:color="auto"/>
              <w:right w:val="single" w:sz="6" w:space="0" w:color="auto"/>
            </w:tcBorders>
          </w:tcPr>
          <w:p w:rsidR="00000000" w:rsidRDefault="00575AC9">
            <w:pPr>
              <w:pStyle w:val="Preformat"/>
              <w:jc w:val="center"/>
              <w:rPr>
                <w:rFonts w:ascii="Times New Roman" w:hAnsi="Times New Roman"/>
              </w:rPr>
            </w:pPr>
            <w:r>
              <w:rPr>
                <w:rFonts w:ascii="Times New Roman" w:hAnsi="Times New Roman"/>
              </w:rPr>
              <w:t>100</w:t>
            </w:r>
          </w:p>
        </w:tc>
        <w:tc>
          <w:tcPr>
            <w:tcW w:w="2568" w:type="dxa"/>
            <w:tcBorders>
              <w:left w:val="nil"/>
            </w:tcBorders>
          </w:tcPr>
          <w:p w:rsidR="00000000" w:rsidRDefault="00575AC9">
            <w:pPr>
              <w:pStyle w:val="Preformat"/>
              <w:jc w:val="center"/>
              <w:rPr>
                <w:rFonts w:ascii="Times New Roman" w:hAnsi="Times New Roman"/>
              </w:rPr>
            </w:pPr>
            <w:r>
              <w:rPr>
                <w:rFonts w:ascii="Times New Roman" w:hAnsi="Times New Roman"/>
              </w:rPr>
              <w:t>900</w:t>
            </w:r>
          </w:p>
        </w:tc>
      </w:tr>
      <w:tr w:rsidR="00000000">
        <w:tblPrEx>
          <w:tblCellMar>
            <w:top w:w="0" w:type="dxa"/>
            <w:bottom w:w="0" w:type="dxa"/>
          </w:tblCellMar>
        </w:tblPrEx>
        <w:tc>
          <w:tcPr>
            <w:tcW w:w="2952" w:type="dxa"/>
            <w:tcBorders>
              <w:right w:val="nil"/>
            </w:tcBorders>
          </w:tcPr>
          <w:p w:rsidR="00000000" w:rsidRDefault="00575AC9">
            <w:pPr>
              <w:pStyle w:val="Preformat"/>
              <w:jc w:val="center"/>
              <w:rPr>
                <w:rFonts w:ascii="Times New Roman" w:hAnsi="Times New Roman"/>
              </w:rPr>
            </w:pPr>
            <w:r>
              <w:rPr>
                <w:rFonts w:ascii="Times New Roman" w:hAnsi="Times New Roman"/>
              </w:rPr>
              <w:t>100</w:t>
            </w:r>
          </w:p>
        </w:tc>
        <w:tc>
          <w:tcPr>
            <w:tcW w:w="2952" w:type="dxa"/>
            <w:tcBorders>
              <w:left w:val="single" w:sz="6" w:space="0" w:color="auto"/>
              <w:bottom w:val="single" w:sz="6" w:space="0" w:color="auto"/>
              <w:right w:val="single" w:sz="6" w:space="0" w:color="auto"/>
            </w:tcBorders>
          </w:tcPr>
          <w:p w:rsidR="00000000" w:rsidRDefault="00575AC9">
            <w:pPr>
              <w:pStyle w:val="Preformat"/>
              <w:jc w:val="center"/>
              <w:rPr>
                <w:rFonts w:ascii="Times New Roman" w:hAnsi="Times New Roman"/>
              </w:rPr>
            </w:pPr>
            <w:r>
              <w:rPr>
                <w:rFonts w:ascii="Times New Roman" w:hAnsi="Times New Roman"/>
              </w:rPr>
              <w:t>150</w:t>
            </w:r>
          </w:p>
        </w:tc>
        <w:tc>
          <w:tcPr>
            <w:tcW w:w="2568" w:type="dxa"/>
            <w:tcBorders>
              <w:left w:val="nil"/>
            </w:tcBorders>
          </w:tcPr>
          <w:p w:rsidR="00000000" w:rsidRDefault="00575AC9">
            <w:pPr>
              <w:pStyle w:val="Preformat"/>
              <w:jc w:val="center"/>
              <w:rPr>
                <w:rFonts w:ascii="Times New Roman" w:hAnsi="Times New Roman"/>
              </w:rPr>
            </w:pPr>
            <w:r>
              <w:rPr>
                <w:rFonts w:ascii="Times New Roman" w:hAnsi="Times New Roman"/>
              </w:rPr>
              <w:t>1000</w:t>
            </w:r>
          </w:p>
        </w:tc>
      </w:tr>
    </w:tbl>
    <w:p w:rsidR="00000000" w:rsidRDefault="00575AC9">
      <w:pPr>
        <w:pStyle w:val="Preformat"/>
        <w:rPr>
          <w:rFonts w:ascii="Times New Roman" w:hAnsi="Times New Roman"/>
        </w:rPr>
      </w:pPr>
    </w:p>
    <w:p w:rsidR="00000000" w:rsidRDefault="00575AC9">
      <w:pPr>
        <w:ind w:firstLine="225"/>
        <w:jc w:val="both"/>
        <w:rPr>
          <w:rFonts w:ascii="Times New Roman" w:hAnsi="Times New Roman"/>
          <w:sz w:val="20"/>
        </w:rPr>
      </w:pPr>
      <w:r>
        <w:rPr>
          <w:rFonts w:ascii="Times New Roman" w:hAnsi="Times New Roman"/>
          <w:sz w:val="20"/>
        </w:rPr>
        <w:t>1.10. Отпускная прочность ячеистого бетона панелей для каждой марки бетона должна быть не менее величины соответствующей контрольной характеристики.</w:t>
      </w:r>
    </w:p>
    <w:p w:rsidR="00000000" w:rsidRDefault="00575AC9">
      <w:pPr>
        <w:ind w:firstLine="225"/>
        <w:jc w:val="both"/>
        <w:rPr>
          <w:rFonts w:ascii="Times New Roman" w:hAnsi="Times New Roman"/>
          <w:sz w:val="20"/>
        </w:rPr>
      </w:pPr>
      <w:r>
        <w:rPr>
          <w:rFonts w:ascii="Times New Roman" w:hAnsi="Times New Roman"/>
          <w:sz w:val="20"/>
        </w:rPr>
        <w:t>1.11. Допускается снижение прочности ячеистого бетона контрольных образцов отдельных серий до 0,85 величины соответствующей конт</w:t>
      </w:r>
      <w:r>
        <w:rPr>
          <w:rFonts w:ascii="Times New Roman" w:hAnsi="Times New Roman"/>
          <w:sz w:val="20"/>
        </w:rPr>
        <w:t>рольной характеристики при испытании образцов в сухом состоянии.</w:t>
      </w:r>
    </w:p>
    <w:p w:rsidR="00000000" w:rsidRDefault="00575AC9">
      <w:pPr>
        <w:ind w:firstLine="225"/>
        <w:jc w:val="both"/>
        <w:rPr>
          <w:rFonts w:ascii="Times New Roman" w:hAnsi="Times New Roman"/>
          <w:sz w:val="20"/>
        </w:rPr>
      </w:pPr>
      <w:r>
        <w:rPr>
          <w:rFonts w:ascii="Times New Roman" w:hAnsi="Times New Roman"/>
          <w:sz w:val="20"/>
        </w:rPr>
        <w:t>1.12. Объемная масса ячеистого бетона панелей в высушенном до постоянной массы состоянии не должна превышать указанную в рабочих чертежах более чем на 50 кг/куб.м.</w:t>
      </w:r>
    </w:p>
    <w:p w:rsidR="00000000" w:rsidRDefault="00575AC9">
      <w:pPr>
        <w:ind w:firstLine="225"/>
        <w:jc w:val="both"/>
        <w:rPr>
          <w:rFonts w:ascii="Times New Roman" w:hAnsi="Times New Roman"/>
          <w:sz w:val="20"/>
        </w:rPr>
      </w:pPr>
      <w:r>
        <w:rPr>
          <w:rFonts w:ascii="Times New Roman" w:hAnsi="Times New Roman"/>
          <w:sz w:val="20"/>
        </w:rPr>
        <w:t>1.13. Влажность ячеистого бетона в панелях при отпуске их потребителю не должна превышать:</w:t>
      </w:r>
    </w:p>
    <w:p w:rsidR="00000000" w:rsidRDefault="00575AC9">
      <w:pPr>
        <w:ind w:firstLine="225"/>
        <w:jc w:val="both"/>
        <w:rPr>
          <w:rFonts w:ascii="Times New Roman" w:hAnsi="Times New Roman"/>
          <w:sz w:val="20"/>
        </w:rPr>
      </w:pPr>
      <w:r>
        <w:rPr>
          <w:rFonts w:ascii="Times New Roman" w:hAnsi="Times New Roman"/>
          <w:sz w:val="20"/>
        </w:rPr>
        <w:t>22% - ячеистых бетонов на песке;</w:t>
      </w:r>
    </w:p>
    <w:p w:rsidR="00000000" w:rsidRDefault="00575AC9">
      <w:pPr>
        <w:ind w:firstLine="225"/>
        <w:jc w:val="both"/>
        <w:rPr>
          <w:rFonts w:ascii="Times New Roman" w:hAnsi="Times New Roman"/>
          <w:sz w:val="20"/>
        </w:rPr>
      </w:pPr>
      <w:r>
        <w:rPr>
          <w:rFonts w:ascii="Times New Roman" w:hAnsi="Times New Roman"/>
          <w:sz w:val="20"/>
        </w:rPr>
        <w:t>35% - ячеистых бетонов на золе.</w:t>
      </w:r>
    </w:p>
    <w:p w:rsidR="00000000" w:rsidRDefault="00575AC9">
      <w:pPr>
        <w:ind w:firstLine="225"/>
        <w:jc w:val="both"/>
        <w:rPr>
          <w:rFonts w:ascii="Times New Roman" w:hAnsi="Times New Roman"/>
          <w:sz w:val="20"/>
        </w:rPr>
      </w:pPr>
      <w:r>
        <w:rPr>
          <w:rFonts w:ascii="Times New Roman" w:hAnsi="Times New Roman"/>
          <w:sz w:val="20"/>
        </w:rPr>
        <w:t>Примечание. Допускается выпускать до 1 января 1976 г. панели из ячеистого бетона (на песке) влажностью не более 25 %.</w:t>
      </w:r>
    </w:p>
    <w:p w:rsidR="00000000" w:rsidRDefault="00575AC9">
      <w:pPr>
        <w:ind w:firstLine="225"/>
        <w:jc w:val="both"/>
        <w:rPr>
          <w:rFonts w:ascii="Times New Roman" w:hAnsi="Times New Roman"/>
          <w:sz w:val="20"/>
        </w:rPr>
      </w:pPr>
      <w:r>
        <w:rPr>
          <w:rFonts w:ascii="Times New Roman" w:hAnsi="Times New Roman"/>
          <w:sz w:val="20"/>
        </w:rPr>
        <w:t>1.14. Мар</w:t>
      </w:r>
      <w:r>
        <w:rPr>
          <w:rFonts w:ascii="Times New Roman" w:hAnsi="Times New Roman"/>
          <w:sz w:val="20"/>
        </w:rPr>
        <w:t>ка ячеистого бетона по морозостойкости должна соответствовать указанной в рабочих чертежах и быть не менее:</w:t>
      </w:r>
    </w:p>
    <w:p w:rsidR="00000000" w:rsidRDefault="00575AC9">
      <w:pPr>
        <w:ind w:firstLine="225"/>
        <w:jc w:val="both"/>
        <w:rPr>
          <w:rFonts w:ascii="Times New Roman" w:hAnsi="Times New Roman"/>
          <w:sz w:val="20"/>
        </w:rPr>
      </w:pPr>
      <w:r>
        <w:rPr>
          <w:rFonts w:ascii="Times New Roman" w:hAnsi="Times New Roman"/>
          <w:sz w:val="20"/>
        </w:rPr>
        <w:t>Мрз 25 - ячеистого бетона стеновых панелей, применяемых в зданиях с сухим и нормальным режимом помещений;</w:t>
      </w:r>
    </w:p>
    <w:p w:rsidR="00000000" w:rsidRDefault="00575AC9">
      <w:pPr>
        <w:ind w:firstLine="225"/>
        <w:jc w:val="both"/>
        <w:rPr>
          <w:rFonts w:ascii="Times New Roman" w:hAnsi="Times New Roman"/>
          <w:sz w:val="20"/>
        </w:rPr>
      </w:pPr>
      <w:r>
        <w:rPr>
          <w:rFonts w:ascii="Times New Roman" w:hAnsi="Times New Roman"/>
          <w:sz w:val="20"/>
        </w:rPr>
        <w:t>Мрз 35 - ячеистого бетона стеновых панелей, применяемых в зданиях с влажным режимом помещений.</w:t>
      </w:r>
    </w:p>
    <w:p w:rsidR="00000000" w:rsidRDefault="00575AC9">
      <w:pPr>
        <w:ind w:firstLine="225"/>
        <w:jc w:val="both"/>
        <w:rPr>
          <w:rFonts w:ascii="Times New Roman" w:hAnsi="Times New Roman"/>
          <w:sz w:val="20"/>
        </w:rPr>
      </w:pPr>
      <w:r>
        <w:rPr>
          <w:rFonts w:ascii="Times New Roman" w:hAnsi="Times New Roman"/>
          <w:sz w:val="20"/>
        </w:rPr>
        <w:t>1.15. Коэффициент теплопроводности ячеистого бетона в сухом состоянии не должен превышать значения, указанного в рабочих чертежах панелей.</w:t>
      </w:r>
    </w:p>
    <w:p w:rsidR="00000000" w:rsidRDefault="00575AC9">
      <w:pPr>
        <w:ind w:firstLine="225"/>
        <w:jc w:val="both"/>
        <w:rPr>
          <w:rFonts w:ascii="Times New Roman" w:hAnsi="Times New Roman"/>
          <w:sz w:val="20"/>
        </w:rPr>
      </w:pPr>
      <w:r>
        <w:rPr>
          <w:rFonts w:ascii="Times New Roman" w:hAnsi="Times New Roman"/>
          <w:sz w:val="20"/>
        </w:rPr>
        <w:t>Определение коэффициента теплопроводности ячеистого бетона следу</w:t>
      </w:r>
      <w:r>
        <w:rPr>
          <w:rFonts w:ascii="Times New Roman" w:hAnsi="Times New Roman"/>
          <w:sz w:val="20"/>
        </w:rPr>
        <w:t>ет производить при освоении производства панелей, а также при изменении технологии их изготовления и материалов, применяемых для приготовления бетона.</w:t>
      </w:r>
    </w:p>
    <w:p w:rsidR="00000000" w:rsidRDefault="00575AC9">
      <w:pPr>
        <w:ind w:firstLine="225"/>
        <w:jc w:val="both"/>
        <w:rPr>
          <w:rFonts w:ascii="Times New Roman" w:hAnsi="Times New Roman"/>
          <w:sz w:val="20"/>
        </w:rPr>
      </w:pPr>
      <w:r>
        <w:rPr>
          <w:rFonts w:ascii="Times New Roman" w:hAnsi="Times New Roman"/>
          <w:sz w:val="20"/>
        </w:rPr>
        <w:t>1.16. Масса панелей при отгрузке их потребителю не должна превышать проектную отпускную массу (вычисляемую при наибольшей допускаемой отпускной влажности ячеистого бетона, приведенной в п. 1.13, с учетом массы отделочных слоев, арматуры и закладных деталей) более чем на 8%.</w:t>
      </w:r>
    </w:p>
    <w:p w:rsidR="00000000" w:rsidRDefault="00575AC9">
      <w:pPr>
        <w:ind w:firstLine="225"/>
        <w:jc w:val="both"/>
        <w:rPr>
          <w:rFonts w:ascii="Times New Roman" w:hAnsi="Times New Roman"/>
          <w:sz w:val="20"/>
        </w:rPr>
      </w:pPr>
      <w:r>
        <w:rPr>
          <w:rFonts w:ascii="Times New Roman" w:hAnsi="Times New Roman"/>
          <w:sz w:val="20"/>
        </w:rPr>
        <w:t>1.17. Для армирования панелей следует применять сварные каркасы и сетки, изготовленные</w:t>
      </w:r>
      <w:r>
        <w:rPr>
          <w:rFonts w:ascii="Times New Roman" w:hAnsi="Times New Roman"/>
          <w:sz w:val="20"/>
        </w:rPr>
        <w:t xml:space="preserve"> из стали видов и классов, указанных в рабочих чертежах.</w:t>
      </w:r>
    </w:p>
    <w:p w:rsidR="00000000" w:rsidRDefault="00575AC9">
      <w:pPr>
        <w:ind w:firstLine="225"/>
        <w:jc w:val="both"/>
        <w:rPr>
          <w:rFonts w:ascii="Times New Roman" w:hAnsi="Times New Roman"/>
          <w:sz w:val="20"/>
        </w:rPr>
      </w:pPr>
      <w:r>
        <w:rPr>
          <w:rFonts w:ascii="Times New Roman" w:hAnsi="Times New Roman"/>
          <w:sz w:val="20"/>
        </w:rPr>
        <w:t>Арматура и стальные закладные детали должны соответствовать ГОСТ 10922-75, сварные сетки - по ГОСТ 8478-66.</w:t>
      </w:r>
    </w:p>
    <w:p w:rsidR="00000000" w:rsidRDefault="00575AC9">
      <w:pPr>
        <w:ind w:firstLine="225"/>
        <w:jc w:val="both"/>
        <w:rPr>
          <w:rFonts w:ascii="Times New Roman" w:hAnsi="Times New Roman"/>
          <w:sz w:val="20"/>
        </w:rPr>
      </w:pPr>
      <w:r>
        <w:rPr>
          <w:rFonts w:ascii="Times New Roman" w:hAnsi="Times New Roman"/>
          <w:sz w:val="20"/>
        </w:rPr>
        <w:t xml:space="preserve">1.18. Монтажные петли должны изготовляться из горячекатаной гладкой арматурной стали </w:t>
      </w:r>
      <w:r>
        <w:rPr>
          <w:rFonts w:ascii="Times New Roman" w:hAnsi="Times New Roman"/>
          <w:sz w:val="20"/>
        </w:rPr>
        <w:lastRenderedPageBreak/>
        <w:t>класса А-1 по ГОСТ 5781-75, марок ВСт3сп2 и ВСт3пс2 по ГОСТ 380-71.</w:t>
      </w:r>
    </w:p>
    <w:p w:rsidR="00000000" w:rsidRDefault="00575AC9">
      <w:pPr>
        <w:ind w:firstLine="225"/>
        <w:jc w:val="both"/>
        <w:rPr>
          <w:rFonts w:ascii="Times New Roman" w:hAnsi="Times New Roman"/>
          <w:sz w:val="20"/>
        </w:rPr>
      </w:pPr>
      <w:r>
        <w:rPr>
          <w:rFonts w:ascii="Times New Roman" w:hAnsi="Times New Roman"/>
          <w:sz w:val="20"/>
        </w:rPr>
        <w:t>Для изготовления монтажных петель панелей, предназначаемых для монтажа при температуре ниже минус 40°С, запрещается применять сталь марки Вст3пс2.</w:t>
      </w:r>
    </w:p>
    <w:p w:rsidR="00000000" w:rsidRDefault="00575AC9">
      <w:pPr>
        <w:ind w:firstLine="225"/>
        <w:jc w:val="both"/>
        <w:rPr>
          <w:rFonts w:ascii="Times New Roman" w:hAnsi="Times New Roman"/>
          <w:sz w:val="20"/>
        </w:rPr>
      </w:pPr>
      <w:r>
        <w:rPr>
          <w:rFonts w:ascii="Times New Roman" w:hAnsi="Times New Roman"/>
          <w:sz w:val="20"/>
        </w:rPr>
        <w:t>При применении для монтажа панелей захватных ус</w:t>
      </w:r>
      <w:r>
        <w:rPr>
          <w:rFonts w:ascii="Times New Roman" w:hAnsi="Times New Roman"/>
          <w:sz w:val="20"/>
        </w:rPr>
        <w:t>тройств, по соглашению изготовителя с потребителем, панели допускается изготовлять без монтажных петель.</w:t>
      </w:r>
    </w:p>
    <w:p w:rsidR="00000000" w:rsidRDefault="00575AC9">
      <w:pPr>
        <w:ind w:firstLine="225"/>
        <w:jc w:val="both"/>
        <w:rPr>
          <w:rFonts w:ascii="Times New Roman" w:hAnsi="Times New Roman"/>
          <w:sz w:val="20"/>
        </w:rPr>
      </w:pPr>
      <w:r>
        <w:rPr>
          <w:rFonts w:ascii="Times New Roman" w:hAnsi="Times New Roman"/>
          <w:sz w:val="20"/>
        </w:rPr>
        <w:t>1.19. Арматура, стальные закладные детали и соединительные накладки должны быть защищены от коррозии в соответствии с требованиями, предусмотренными проектом.</w:t>
      </w:r>
    </w:p>
    <w:p w:rsidR="00000000" w:rsidRDefault="00575AC9">
      <w:pPr>
        <w:ind w:firstLine="225"/>
        <w:jc w:val="both"/>
        <w:rPr>
          <w:rFonts w:ascii="Times New Roman" w:hAnsi="Times New Roman"/>
          <w:sz w:val="20"/>
        </w:rPr>
      </w:pPr>
      <w:r>
        <w:rPr>
          <w:rFonts w:ascii="Times New Roman" w:hAnsi="Times New Roman"/>
          <w:sz w:val="20"/>
        </w:rPr>
        <w:t>1.20. Предприятие-изготовитель должно проводить испытание панелей на прочность и жесткость при освоении их производства, изменении конструкции, технологии изготовления и вида ячеистого бетона.</w:t>
      </w:r>
    </w:p>
    <w:p w:rsidR="00000000" w:rsidRDefault="00575AC9">
      <w:pPr>
        <w:ind w:firstLine="225"/>
        <w:jc w:val="both"/>
        <w:rPr>
          <w:rFonts w:ascii="Times New Roman" w:hAnsi="Times New Roman"/>
          <w:sz w:val="20"/>
        </w:rPr>
      </w:pPr>
      <w:r>
        <w:rPr>
          <w:rFonts w:ascii="Times New Roman" w:hAnsi="Times New Roman"/>
          <w:sz w:val="20"/>
        </w:rPr>
        <w:t>1.21. Наружные поверхности панелей должны иметь защитно</w:t>
      </w:r>
      <w:r>
        <w:rPr>
          <w:rFonts w:ascii="Times New Roman" w:hAnsi="Times New Roman"/>
          <w:sz w:val="20"/>
        </w:rPr>
        <w:t>-декоративную отделку, указанную в рабочих чертежах.</w:t>
      </w:r>
    </w:p>
    <w:p w:rsidR="00000000" w:rsidRDefault="00575AC9">
      <w:pPr>
        <w:ind w:firstLine="225"/>
        <w:jc w:val="both"/>
        <w:rPr>
          <w:rFonts w:ascii="Times New Roman" w:hAnsi="Times New Roman"/>
          <w:sz w:val="20"/>
        </w:rPr>
      </w:pPr>
      <w:r>
        <w:rPr>
          <w:rFonts w:ascii="Times New Roman" w:hAnsi="Times New Roman"/>
          <w:sz w:val="20"/>
        </w:rPr>
        <w:t>1.22. Клеевой или растворный шов составных панелей должен быть расшит и не иметь наплывов и неплотностей.</w:t>
      </w:r>
    </w:p>
    <w:p w:rsidR="00000000" w:rsidRDefault="00575AC9">
      <w:pPr>
        <w:ind w:firstLine="225"/>
        <w:jc w:val="both"/>
        <w:rPr>
          <w:rFonts w:ascii="Times New Roman" w:hAnsi="Times New Roman"/>
          <w:sz w:val="20"/>
        </w:rPr>
      </w:pPr>
      <w:r>
        <w:rPr>
          <w:rFonts w:ascii="Times New Roman" w:hAnsi="Times New Roman"/>
          <w:sz w:val="20"/>
        </w:rPr>
        <w:t xml:space="preserve">Отклонение по толщине клеевого шва от проектного размера не должно превышать </w:t>
      </w:r>
      <w:r>
        <w:rPr>
          <w:rFonts w:ascii="Times New Roman" w:hAnsi="Times New Roman"/>
          <w:sz w:val="20"/>
        </w:rPr>
        <w:sym w:font="Symbol" w:char="F0B1"/>
      </w:r>
      <w:r>
        <w:rPr>
          <w:rFonts w:ascii="Times New Roman" w:hAnsi="Times New Roman"/>
          <w:sz w:val="20"/>
        </w:rPr>
        <w:t>1 мм. Несовпадение лицевых плоскостей стыкуемых элементов не должно превышать 1 мм.</w:t>
      </w:r>
    </w:p>
    <w:p w:rsidR="00000000" w:rsidRDefault="00575AC9">
      <w:pPr>
        <w:ind w:firstLine="225"/>
        <w:jc w:val="both"/>
        <w:rPr>
          <w:rFonts w:ascii="Times New Roman" w:hAnsi="Times New Roman"/>
          <w:sz w:val="20"/>
        </w:rPr>
      </w:pPr>
      <w:r>
        <w:rPr>
          <w:rFonts w:ascii="Times New Roman" w:hAnsi="Times New Roman"/>
          <w:sz w:val="20"/>
        </w:rPr>
        <w:t>1.23. Толщина защитного слоя бетона до рабочей арматуры, указываемая в рабочих чертежах, должна быть не менее 25 мм.</w:t>
      </w:r>
    </w:p>
    <w:p w:rsidR="00000000" w:rsidRDefault="00575AC9">
      <w:pPr>
        <w:ind w:firstLine="225"/>
        <w:jc w:val="both"/>
        <w:rPr>
          <w:rFonts w:ascii="Times New Roman" w:hAnsi="Times New Roman"/>
          <w:sz w:val="20"/>
        </w:rPr>
      </w:pPr>
      <w:r>
        <w:rPr>
          <w:rFonts w:ascii="Times New Roman" w:hAnsi="Times New Roman"/>
          <w:sz w:val="20"/>
        </w:rPr>
        <w:t xml:space="preserve">Отклонения от проектной толщины защитного слоя бетона до рабочей арматуры </w:t>
      </w:r>
      <w:r>
        <w:rPr>
          <w:rFonts w:ascii="Times New Roman" w:hAnsi="Times New Roman"/>
          <w:sz w:val="20"/>
        </w:rPr>
        <w:t xml:space="preserve">не должно превышать </w:t>
      </w:r>
      <w:r>
        <w:rPr>
          <w:rFonts w:ascii="Times New Roman" w:hAnsi="Times New Roman"/>
          <w:sz w:val="20"/>
        </w:rPr>
        <w:sym w:font="Symbol" w:char="F0B1"/>
      </w:r>
      <w:r>
        <w:rPr>
          <w:rFonts w:ascii="Times New Roman" w:hAnsi="Times New Roman"/>
          <w:sz w:val="20"/>
        </w:rPr>
        <w:t>5 мм.</w:t>
      </w:r>
    </w:p>
    <w:p w:rsidR="00000000" w:rsidRDefault="00575AC9">
      <w:pPr>
        <w:ind w:firstLine="225"/>
        <w:jc w:val="both"/>
        <w:rPr>
          <w:rFonts w:ascii="Times New Roman" w:hAnsi="Times New Roman"/>
          <w:sz w:val="20"/>
        </w:rPr>
      </w:pPr>
      <w:r>
        <w:rPr>
          <w:rFonts w:ascii="Times New Roman" w:hAnsi="Times New Roman"/>
          <w:sz w:val="20"/>
        </w:rPr>
        <w:t>1.24. Внешний вид и качество отделки поверхностей панелей должны соответствовать утвержденным в установленном порядке эталонам панелей.</w:t>
      </w:r>
    </w:p>
    <w:p w:rsidR="00000000" w:rsidRDefault="00575AC9">
      <w:pPr>
        <w:ind w:firstLine="225"/>
        <w:jc w:val="both"/>
        <w:rPr>
          <w:rFonts w:ascii="Times New Roman" w:hAnsi="Times New Roman"/>
          <w:sz w:val="20"/>
        </w:rPr>
      </w:pPr>
      <w:r>
        <w:rPr>
          <w:rFonts w:ascii="Times New Roman" w:hAnsi="Times New Roman"/>
          <w:sz w:val="20"/>
        </w:rPr>
        <w:t>На поверхностях панелей не допускаются:</w:t>
      </w:r>
    </w:p>
    <w:p w:rsidR="00000000" w:rsidRDefault="00575AC9">
      <w:pPr>
        <w:ind w:firstLine="225"/>
        <w:jc w:val="both"/>
        <w:rPr>
          <w:rFonts w:ascii="Times New Roman" w:hAnsi="Times New Roman"/>
          <w:sz w:val="20"/>
        </w:rPr>
      </w:pPr>
      <w:r>
        <w:rPr>
          <w:rFonts w:ascii="Times New Roman" w:hAnsi="Times New Roman"/>
          <w:sz w:val="20"/>
        </w:rPr>
        <w:t>а) раковины, местные наплывы бетона и впадины, размеры которых превышают указанные в табл. 2.</w:t>
      </w:r>
    </w:p>
    <w:p w:rsidR="00000000" w:rsidRDefault="00575AC9">
      <w:pPr>
        <w:pStyle w:val="Preformat"/>
        <w:rPr>
          <w:rFonts w:ascii="Times New Roman" w:hAnsi="Times New Roman"/>
        </w:rPr>
      </w:pPr>
    </w:p>
    <w:p w:rsidR="00000000" w:rsidRDefault="00575AC9">
      <w:pPr>
        <w:jc w:val="right"/>
        <w:rPr>
          <w:rFonts w:ascii="Times New Roman" w:hAnsi="Times New Roman"/>
          <w:sz w:val="20"/>
        </w:rPr>
      </w:pPr>
      <w:r>
        <w:rPr>
          <w:rFonts w:ascii="Times New Roman" w:hAnsi="Times New Roman"/>
          <w:sz w:val="20"/>
        </w:rPr>
        <w:t xml:space="preserve">Таблица 2 </w:t>
      </w:r>
    </w:p>
    <w:p w:rsidR="00000000" w:rsidRDefault="00575AC9">
      <w:pPr>
        <w:pStyle w:val="Preformat"/>
        <w:jc w:val="center"/>
        <w:rPr>
          <w:rFonts w:ascii="Times New Roman" w:hAnsi="Times New Roman"/>
        </w:rPr>
      </w:pPr>
      <w:r>
        <w:rPr>
          <w:rFonts w:ascii="Times New Roman" w:hAnsi="Times New Roman"/>
        </w:rPr>
        <w:t xml:space="preserve">мм </w:t>
      </w:r>
    </w:p>
    <w:tbl>
      <w:tblPr>
        <w:tblW w:w="0" w:type="auto"/>
        <w:tblLayout w:type="fixed"/>
        <w:tblLook w:val="0000" w:firstRow="0" w:lastRow="0" w:firstColumn="0" w:lastColumn="0" w:noHBand="0" w:noVBand="0"/>
      </w:tblPr>
      <w:tblGrid>
        <w:gridCol w:w="4219"/>
        <w:gridCol w:w="1472"/>
        <w:gridCol w:w="1144"/>
        <w:gridCol w:w="1636"/>
      </w:tblGrid>
      <w:tr w:rsidR="00000000">
        <w:tblPrEx>
          <w:tblCellMar>
            <w:top w:w="0" w:type="dxa"/>
            <w:bottom w:w="0" w:type="dxa"/>
          </w:tblCellMar>
        </w:tblPrEx>
        <w:tc>
          <w:tcPr>
            <w:tcW w:w="4219" w:type="dxa"/>
            <w:tcBorders>
              <w:top w:val="single" w:sz="6" w:space="0" w:color="auto"/>
              <w:left w:val="single" w:sz="6" w:space="0" w:color="auto"/>
              <w:bottom w:val="single" w:sz="6" w:space="0" w:color="auto"/>
            </w:tcBorders>
          </w:tcPr>
          <w:p w:rsidR="00000000" w:rsidRDefault="00575AC9">
            <w:pPr>
              <w:jc w:val="center"/>
              <w:rPr>
                <w:rFonts w:ascii="Times New Roman" w:hAnsi="Times New Roman"/>
                <w:sz w:val="20"/>
              </w:rPr>
            </w:pPr>
          </w:p>
          <w:p w:rsidR="00000000" w:rsidRDefault="00575AC9">
            <w:pPr>
              <w:jc w:val="center"/>
              <w:rPr>
                <w:rFonts w:ascii="Times New Roman" w:hAnsi="Times New Roman"/>
                <w:sz w:val="20"/>
              </w:rPr>
            </w:pPr>
            <w:r>
              <w:rPr>
                <w:rFonts w:ascii="Times New Roman" w:hAnsi="Times New Roman"/>
                <w:sz w:val="20"/>
              </w:rPr>
              <w:t>Виды поверхностей панелей</w:t>
            </w:r>
          </w:p>
        </w:tc>
        <w:tc>
          <w:tcPr>
            <w:tcW w:w="1472" w:type="dxa"/>
            <w:tcBorders>
              <w:top w:val="single" w:sz="6" w:space="0" w:color="auto"/>
              <w:left w:val="single" w:sz="6" w:space="0" w:color="auto"/>
              <w:bottom w:val="single" w:sz="6" w:space="0" w:color="auto"/>
              <w:right w:val="single" w:sz="6" w:space="0" w:color="auto"/>
            </w:tcBorders>
          </w:tcPr>
          <w:p w:rsidR="00000000" w:rsidRDefault="00575AC9">
            <w:pPr>
              <w:jc w:val="center"/>
              <w:rPr>
                <w:rFonts w:ascii="Times New Roman" w:hAnsi="Times New Roman"/>
                <w:sz w:val="20"/>
              </w:rPr>
            </w:pPr>
            <w:r>
              <w:rPr>
                <w:rFonts w:ascii="Times New Roman" w:hAnsi="Times New Roman"/>
                <w:sz w:val="20"/>
              </w:rPr>
              <w:t>Диаметр раковин</w:t>
            </w:r>
          </w:p>
        </w:tc>
        <w:tc>
          <w:tcPr>
            <w:tcW w:w="1144" w:type="dxa"/>
            <w:tcBorders>
              <w:top w:val="single" w:sz="6" w:space="0" w:color="auto"/>
              <w:left w:val="nil"/>
              <w:bottom w:val="single" w:sz="6" w:space="0" w:color="auto"/>
            </w:tcBorders>
          </w:tcPr>
          <w:p w:rsidR="00000000" w:rsidRDefault="00575AC9">
            <w:pPr>
              <w:jc w:val="center"/>
              <w:rPr>
                <w:rFonts w:ascii="Times New Roman" w:hAnsi="Times New Roman"/>
                <w:sz w:val="20"/>
              </w:rPr>
            </w:pPr>
            <w:r>
              <w:rPr>
                <w:rFonts w:ascii="Times New Roman" w:hAnsi="Times New Roman"/>
                <w:sz w:val="20"/>
              </w:rPr>
              <w:t>Глубина раковин</w:t>
            </w:r>
          </w:p>
        </w:tc>
        <w:tc>
          <w:tcPr>
            <w:tcW w:w="1636" w:type="dxa"/>
            <w:tcBorders>
              <w:top w:val="single" w:sz="6" w:space="0" w:color="auto"/>
              <w:left w:val="single" w:sz="6" w:space="0" w:color="auto"/>
              <w:bottom w:val="single" w:sz="6" w:space="0" w:color="auto"/>
              <w:right w:val="single" w:sz="6" w:space="0" w:color="auto"/>
            </w:tcBorders>
          </w:tcPr>
          <w:p w:rsidR="00000000" w:rsidRDefault="00575AC9">
            <w:pPr>
              <w:jc w:val="center"/>
              <w:rPr>
                <w:rFonts w:ascii="Times New Roman" w:hAnsi="Times New Roman"/>
                <w:sz w:val="20"/>
              </w:rPr>
            </w:pPr>
            <w:r>
              <w:rPr>
                <w:rFonts w:ascii="Times New Roman" w:hAnsi="Times New Roman"/>
                <w:sz w:val="20"/>
              </w:rPr>
              <w:t>Высота местных наплывов и глубина впадин</w:t>
            </w:r>
          </w:p>
        </w:tc>
      </w:tr>
      <w:tr w:rsidR="00000000">
        <w:tblPrEx>
          <w:tblCellMar>
            <w:top w:w="0" w:type="dxa"/>
            <w:bottom w:w="0" w:type="dxa"/>
          </w:tblCellMar>
        </w:tblPrEx>
        <w:tc>
          <w:tcPr>
            <w:tcW w:w="4219" w:type="dxa"/>
            <w:tcBorders>
              <w:left w:val="single" w:sz="6" w:space="0" w:color="auto"/>
            </w:tcBorders>
          </w:tcPr>
          <w:p w:rsidR="00000000" w:rsidRDefault="00575AC9">
            <w:pPr>
              <w:rPr>
                <w:rFonts w:ascii="Times New Roman" w:hAnsi="Times New Roman"/>
                <w:sz w:val="20"/>
              </w:rPr>
            </w:pPr>
            <w:r>
              <w:rPr>
                <w:rFonts w:ascii="Times New Roman" w:hAnsi="Times New Roman"/>
                <w:sz w:val="20"/>
              </w:rPr>
              <w:t>1. Предназначаемые под окраску выходящие:</w:t>
            </w:r>
          </w:p>
        </w:tc>
        <w:tc>
          <w:tcPr>
            <w:tcW w:w="1472" w:type="dxa"/>
            <w:tcBorders>
              <w:left w:val="single" w:sz="6" w:space="0" w:color="auto"/>
              <w:right w:val="single" w:sz="6" w:space="0" w:color="auto"/>
            </w:tcBorders>
          </w:tcPr>
          <w:p w:rsidR="00000000" w:rsidRDefault="00575AC9">
            <w:pPr>
              <w:jc w:val="center"/>
              <w:rPr>
                <w:rFonts w:ascii="Times New Roman" w:hAnsi="Times New Roman"/>
                <w:sz w:val="20"/>
              </w:rPr>
            </w:pPr>
          </w:p>
        </w:tc>
        <w:tc>
          <w:tcPr>
            <w:tcW w:w="1144" w:type="dxa"/>
            <w:tcBorders>
              <w:left w:val="nil"/>
            </w:tcBorders>
          </w:tcPr>
          <w:p w:rsidR="00000000" w:rsidRDefault="00575AC9">
            <w:pPr>
              <w:jc w:val="center"/>
              <w:rPr>
                <w:rFonts w:ascii="Times New Roman" w:hAnsi="Times New Roman"/>
                <w:sz w:val="20"/>
              </w:rPr>
            </w:pPr>
          </w:p>
        </w:tc>
        <w:tc>
          <w:tcPr>
            <w:tcW w:w="1636" w:type="dxa"/>
            <w:tcBorders>
              <w:left w:val="single" w:sz="6" w:space="0" w:color="auto"/>
              <w:right w:val="single" w:sz="6" w:space="0" w:color="auto"/>
            </w:tcBorders>
          </w:tcPr>
          <w:p w:rsidR="00000000" w:rsidRDefault="00575AC9">
            <w:pPr>
              <w:jc w:val="center"/>
              <w:rPr>
                <w:rFonts w:ascii="Times New Roman" w:hAnsi="Times New Roman"/>
                <w:sz w:val="20"/>
              </w:rPr>
            </w:pPr>
          </w:p>
        </w:tc>
      </w:tr>
      <w:tr w:rsidR="00000000">
        <w:tblPrEx>
          <w:tblCellMar>
            <w:top w:w="0" w:type="dxa"/>
            <w:bottom w:w="0" w:type="dxa"/>
          </w:tblCellMar>
        </w:tblPrEx>
        <w:tc>
          <w:tcPr>
            <w:tcW w:w="4219" w:type="dxa"/>
            <w:tcBorders>
              <w:left w:val="single" w:sz="6" w:space="0" w:color="auto"/>
            </w:tcBorders>
          </w:tcPr>
          <w:p w:rsidR="00000000" w:rsidRDefault="00575AC9">
            <w:pPr>
              <w:rPr>
                <w:rFonts w:ascii="Times New Roman" w:hAnsi="Times New Roman"/>
                <w:sz w:val="20"/>
              </w:rPr>
            </w:pPr>
            <w:r>
              <w:rPr>
                <w:rFonts w:ascii="Times New Roman" w:hAnsi="Times New Roman"/>
                <w:sz w:val="20"/>
              </w:rPr>
              <w:t>внутрь жилых и общественных зданий</w:t>
            </w:r>
          </w:p>
        </w:tc>
        <w:tc>
          <w:tcPr>
            <w:tcW w:w="1472" w:type="dxa"/>
            <w:tcBorders>
              <w:left w:val="single" w:sz="6" w:space="0" w:color="auto"/>
              <w:right w:val="single" w:sz="6" w:space="0" w:color="auto"/>
            </w:tcBorders>
          </w:tcPr>
          <w:p w:rsidR="00000000" w:rsidRDefault="00575AC9">
            <w:pPr>
              <w:jc w:val="center"/>
              <w:rPr>
                <w:rFonts w:ascii="Times New Roman" w:hAnsi="Times New Roman"/>
                <w:sz w:val="20"/>
              </w:rPr>
            </w:pPr>
            <w:r>
              <w:rPr>
                <w:rFonts w:ascii="Times New Roman" w:hAnsi="Times New Roman"/>
                <w:sz w:val="20"/>
              </w:rPr>
              <w:t>1</w:t>
            </w:r>
          </w:p>
        </w:tc>
        <w:tc>
          <w:tcPr>
            <w:tcW w:w="1144" w:type="dxa"/>
            <w:tcBorders>
              <w:left w:val="nil"/>
            </w:tcBorders>
          </w:tcPr>
          <w:p w:rsidR="00000000" w:rsidRDefault="00575AC9">
            <w:pPr>
              <w:jc w:val="center"/>
              <w:rPr>
                <w:rFonts w:ascii="Times New Roman" w:hAnsi="Times New Roman"/>
                <w:sz w:val="20"/>
              </w:rPr>
            </w:pPr>
            <w:r>
              <w:rPr>
                <w:rFonts w:ascii="Times New Roman" w:hAnsi="Times New Roman"/>
                <w:sz w:val="20"/>
              </w:rPr>
              <w:t>1</w:t>
            </w:r>
          </w:p>
        </w:tc>
        <w:tc>
          <w:tcPr>
            <w:tcW w:w="1636" w:type="dxa"/>
            <w:tcBorders>
              <w:left w:val="single" w:sz="6" w:space="0" w:color="auto"/>
              <w:right w:val="single" w:sz="6" w:space="0" w:color="auto"/>
            </w:tcBorders>
          </w:tcPr>
          <w:p w:rsidR="00000000" w:rsidRDefault="00575AC9">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4219" w:type="dxa"/>
            <w:tcBorders>
              <w:left w:val="single" w:sz="6" w:space="0" w:color="auto"/>
            </w:tcBorders>
          </w:tcPr>
          <w:p w:rsidR="00000000" w:rsidRDefault="00575AC9">
            <w:pPr>
              <w:rPr>
                <w:rFonts w:ascii="Times New Roman" w:hAnsi="Times New Roman"/>
                <w:sz w:val="20"/>
              </w:rPr>
            </w:pPr>
            <w:r>
              <w:rPr>
                <w:rFonts w:ascii="Times New Roman" w:hAnsi="Times New Roman"/>
                <w:sz w:val="20"/>
              </w:rPr>
              <w:t>внутрь про</w:t>
            </w:r>
            <w:r>
              <w:rPr>
                <w:rFonts w:ascii="Times New Roman" w:hAnsi="Times New Roman"/>
                <w:sz w:val="20"/>
              </w:rPr>
              <w:t xml:space="preserve">изводственных и сельскохозяйственных зданий </w:t>
            </w:r>
          </w:p>
        </w:tc>
        <w:tc>
          <w:tcPr>
            <w:tcW w:w="1472" w:type="dxa"/>
            <w:tcBorders>
              <w:left w:val="single" w:sz="6" w:space="0" w:color="auto"/>
              <w:right w:val="single" w:sz="6" w:space="0" w:color="auto"/>
            </w:tcBorders>
          </w:tcPr>
          <w:p w:rsidR="00000000" w:rsidRDefault="00575AC9">
            <w:pPr>
              <w:jc w:val="center"/>
              <w:rPr>
                <w:rFonts w:ascii="Times New Roman" w:hAnsi="Times New Roman"/>
                <w:sz w:val="20"/>
              </w:rPr>
            </w:pPr>
          </w:p>
          <w:p w:rsidR="00000000" w:rsidRDefault="00575AC9">
            <w:pPr>
              <w:jc w:val="center"/>
              <w:rPr>
                <w:rFonts w:ascii="Times New Roman" w:hAnsi="Times New Roman"/>
                <w:sz w:val="20"/>
              </w:rPr>
            </w:pPr>
            <w:r>
              <w:rPr>
                <w:rFonts w:ascii="Times New Roman" w:hAnsi="Times New Roman"/>
                <w:sz w:val="20"/>
              </w:rPr>
              <w:t>3</w:t>
            </w:r>
          </w:p>
        </w:tc>
        <w:tc>
          <w:tcPr>
            <w:tcW w:w="1144" w:type="dxa"/>
            <w:tcBorders>
              <w:left w:val="nil"/>
            </w:tcBorders>
          </w:tcPr>
          <w:p w:rsidR="00000000" w:rsidRDefault="00575AC9">
            <w:pPr>
              <w:jc w:val="center"/>
              <w:rPr>
                <w:rFonts w:ascii="Times New Roman" w:hAnsi="Times New Roman"/>
                <w:sz w:val="20"/>
              </w:rPr>
            </w:pPr>
          </w:p>
          <w:p w:rsidR="00000000" w:rsidRDefault="00575AC9">
            <w:pPr>
              <w:jc w:val="center"/>
              <w:rPr>
                <w:rFonts w:ascii="Times New Roman" w:hAnsi="Times New Roman"/>
                <w:sz w:val="20"/>
              </w:rPr>
            </w:pPr>
            <w:r>
              <w:rPr>
                <w:rFonts w:ascii="Times New Roman" w:hAnsi="Times New Roman"/>
                <w:sz w:val="20"/>
              </w:rPr>
              <w:t>2</w:t>
            </w:r>
          </w:p>
        </w:tc>
        <w:tc>
          <w:tcPr>
            <w:tcW w:w="1636" w:type="dxa"/>
            <w:tcBorders>
              <w:left w:val="single" w:sz="6" w:space="0" w:color="auto"/>
              <w:right w:val="single" w:sz="6" w:space="0" w:color="auto"/>
            </w:tcBorders>
          </w:tcPr>
          <w:p w:rsidR="00000000" w:rsidRDefault="00575AC9">
            <w:pPr>
              <w:jc w:val="center"/>
              <w:rPr>
                <w:rFonts w:ascii="Times New Roman" w:hAnsi="Times New Roman"/>
                <w:sz w:val="20"/>
              </w:rPr>
            </w:pPr>
          </w:p>
          <w:p w:rsidR="00000000" w:rsidRDefault="00575AC9">
            <w:pPr>
              <w:jc w:val="center"/>
              <w:rPr>
                <w:rFonts w:ascii="Times New Roman" w:hAnsi="Times New Roman"/>
                <w:sz w:val="20"/>
              </w:rPr>
            </w:pPr>
            <w:r>
              <w:rPr>
                <w:rFonts w:ascii="Times New Roman" w:hAnsi="Times New Roman"/>
                <w:sz w:val="20"/>
              </w:rPr>
              <w:t>2</w:t>
            </w:r>
          </w:p>
        </w:tc>
      </w:tr>
      <w:tr w:rsidR="00000000">
        <w:tblPrEx>
          <w:tblCellMar>
            <w:top w:w="0" w:type="dxa"/>
            <w:bottom w:w="0" w:type="dxa"/>
          </w:tblCellMar>
        </w:tblPrEx>
        <w:tc>
          <w:tcPr>
            <w:tcW w:w="4219" w:type="dxa"/>
            <w:tcBorders>
              <w:left w:val="single" w:sz="6" w:space="0" w:color="auto"/>
            </w:tcBorders>
          </w:tcPr>
          <w:p w:rsidR="00000000" w:rsidRDefault="00575AC9">
            <w:pPr>
              <w:rPr>
                <w:rFonts w:ascii="Times New Roman" w:hAnsi="Times New Roman"/>
                <w:sz w:val="20"/>
              </w:rPr>
            </w:pPr>
            <w:r>
              <w:rPr>
                <w:rFonts w:ascii="Times New Roman" w:hAnsi="Times New Roman"/>
                <w:sz w:val="20"/>
              </w:rPr>
              <w:t>наружу зданий</w:t>
            </w:r>
          </w:p>
        </w:tc>
        <w:tc>
          <w:tcPr>
            <w:tcW w:w="1472" w:type="dxa"/>
            <w:tcBorders>
              <w:left w:val="single" w:sz="6" w:space="0" w:color="auto"/>
              <w:right w:val="single" w:sz="6" w:space="0" w:color="auto"/>
            </w:tcBorders>
          </w:tcPr>
          <w:p w:rsidR="00000000" w:rsidRDefault="00575AC9">
            <w:pPr>
              <w:jc w:val="center"/>
              <w:rPr>
                <w:rFonts w:ascii="Times New Roman" w:hAnsi="Times New Roman"/>
                <w:sz w:val="20"/>
              </w:rPr>
            </w:pPr>
            <w:r>
              <w:rPr>
                <w:rFonts w:ascii="Times New Roman" w:hAnsi="Times New Roman"/>
                <w:sz w:val="20"/>
              </w:rPr>
              <w:t>3</w:t>
            </w:r>
          </w:p>
        </w:tc>
        <w:tc>
          <w:tcPr>
            <w:tcW w:w="1144" w:type="dxa"/>
            <w:tcBorders>
              <w:left w:val="nil"/>
            </w:tcBorders>
          </w:tcPr>
          <w:p w:rsidR="00000000" w:rsidRDefault="00575AC9">
            <w:pPr>
              <w:jc w:val="center"/>
              <w:rPr>
                <w:rFonts w:ascii="Times New Roman" w:hAnsi="Times New Roman"/>
                <w:sz w:val="20"/>
              </w:rPr>
            </w:pPr>
            <w:r>
              <w:rPr>
                <w:rFonts w:ascii="Times New Roman" w:hAnsi="Times New Roman"/>
                <w:sz w:val="20"/>
              </w:rPr>
              <w:t>2</w:t>
            </w:r>
          </w:p>
        </w:tc>
        <w:tc>
          <w:tcPr>
            <w:tcW w:w="1636" w:type="dxa"/>
            <w:tcBorders>
              <w:left w:val="single" w:sz="6" w:space="0" w:color="auto"/>
              <w:right w:val="single" w:sz="6" w:space="0" w:color="auto"/>
            </w:tcBorders>
          </w:tcPr>
          <w:p w:rsidR="00000000" w:rsidRDefault="00575AC9">
            <w:pPr>
              <w:jc w:val="center"/>
              <w:rPr>
                <w:rFonts w:ascii="Times New Roman" w:hAnsi="Times New Roman"/>
                <w:sz w:val="20"/>
              </w:rPr>
            </w:pPr>
            <w:r>
              <w:rPr>
                <w:rFonts w:ascii="Times New Roman" w:hAnsi="Times New Roman"/>
                <w:sz w:val="20"/>
              </w:rPr>
              <w:t>2</w:t>
            </w:r>
          </w:p>
        </w:tc>
      </w:tr>
      <w:tr w:rsidR="00000000">
        <w:tblPrEx>
          <w:tblCellMar>
            <w:top w:w="0" w:type="dxa"/>
            <w:bottom w:w="0" w:type="dxa"/>
          </w:tblCellMar>
        </w:tblPrEx>
        <w:tc>
          <w:tcPr>
            <w:tcW w:w="4219" w:type="dxa"/>
            <w:tcBorders>
              <w:left w:val="single" w:sz="6" w:space="0" w:color="auto"/>
            </w:tcBorders>
          </w:tcPr>
          <w:p w:rsidR="00000000" w:rsidRDefault="00575AC9">
            <w:pPr>
              <w:rPr>
                <w:rFonts w:ascii="Times New Roman" w:hAnsi="Times New Roman"/>
                <w:sz w:val="20"/>
              </w:rPr>
            </w:pPr>
            <w:r>
              <w:rPr>
                <w:rFonts w:ascii="Times New Roman" w:hAnsi="Times New Roman"/>
                <w:sz w:val="20"/>
              </w:rPr>
              <w:t>2. Предназначаемые под оклейку обоями</w:t>
            </w:r>
          </w:p>
        </w:tc>
        <w:tc>
          <w:tcPr>
            <w:tcW w:w="1472" w:type="dxa"/>
            <w:tcBorders>
              <w:left w:val="single" w:sz="6" w:space="0" w:color="auto"/>
              <w:right w:val="single" w:sz="6" w:space="0" w:color="auto"/>
            </w:tcBorders>
          </w:tcPr>
          <w:p w:rsidR="00000000" w:rsidRDefault="00575AC9">
            <w:pPr>
              <w:jc w:val="center"/>
              <w:rPr>
                <w:rFonts w:ascii="Times New Roman" w:hAnsi="Times New Roman"/>
                <w:sz w:val="20"/>
              </w:rPr>
            </w:pPr>
            <w:r>
              <w:rPr>
                <w:rFonts w:ascii="Times New Roman" w:hAnsi="Times New Roman"/>
                <w:sz w:val="20"/>
              </w:rPr>
              <w:t>4</w:t>
            </w:r>
          </w:p>
        </w:tc>
        <w:tc>
          <w:tcPr>
            <w:tcW w:w="1144" w:type="dxa"/>
            <w:tcBorders>
              <w:left w:val="nil"/>
            </w:tcBorders>
          </w:tcPr>
          <w:p w:rsidR="00000000" w:rsidRDefault="00575AC9">
            <w:pPr>
              <w:jc w:val="center"/>
              <w:rPr>
                <w:rFonts w:ascii="Times New Roman" w:hAnsi="Times New Roman"/>
                <w:sz w:val="20"/>
              </w:rPr>
            </w:pPr>
            <w:r>
              <w:rPr>
                <w:rFonts w:ascii="Times New Roman" w:hAnsi="Times New Roman"/>
                <w:sz w:val="20"/>
              </w:rPr>
              <w:t>3</w:t>
            </w:r>
          </w:p>
        </w:tc>
        <w:tc>
          <w:tcPr>
            <w:tcW w:w="1636" w:type="dxa"/>
            <w:tcBorders>
              <w:left w:val="single" w:sz="6" w:space="0" w:color="auto"/>
              <w:right w:val="single" w:sz="6" w:space="0" w:color="auto"/>
            </w:tcBorders>
          </w:tcPr>
          <w:p w:rsidR="00000000" w:rsidRDefault="00575AC9">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4219" w:type="dxa"/>
            <w:tcBorders>
              <w:left w:val="single" w:sz="6" w:space="0" w:color="auto"/>
            </w:tcBorders>
          </w:tcPr>
          <w:p w:rsidR="00000000" w:rsidRDefault="00575AC9">
            <w:pPr>
              <w:rPr>
                <w:rFonts w:ascii="Times New Roman" w:hAnsi="Times New Roman"/>
                <w:sz w:val="20"/>
              </w:rPr>
            </w:pPr>
            <w:r>
              <w:rPr>
                <w:rFonts w:ascii="Times New Roman" w:hAnsi="Times New Roman"/>
                <w:sz w:val="20"/>
              </w:rPr>
              <w:t>3. Боковые, в зоне уплотнения герметиками</w:t>
            </w:r>
          </w:p>
        </w:tc>
        <w:tc>
          <w:tcPr>
            <w:tcW w:w="1472" w:type="dxa"/>
            <w:tcBorders>
              <w:left w:val="single" w:sz="6" w:space="0" w:color="auto"/>
              <w:right w:val="single" w:sz="6" w:space="0" w:color="auto"/>
            </w:tcBorders>
          </w:tcPr>
          <w:p w:rsidR="00000000" w:rsidRDefault="00575AC9">
            <w:pPr>
              <w:jc w:val="center"/>
              <w:rPr>
                <w:rFonts w:ascii="Times New Roman" w:hAnsi="Times New Roman"/>
                <w:sz w:val="20"/>
              </w:rPr>
            </w:pPr>
            <w:r>
              <w:rPr>
                <w:rFonts w:ascii="Times New Roman" w:hAnsi="Times New Roman"/>
                <w:sz w:val="20"/>
              </w:rPr>
              <w:t>6</w:t>
            </w:r>
          </w:p>
        </w:tc>
        <w:tc>
          <w:tcPr>
            <w:tcW w:w="1144" w:type="dxa"/>
            <w:tcBorders>
              <w:left w:val="nil"/>
            </w:tcBorders>
          </w:tcPr>
          <w:p w:rsidR="00000000" w:rsidRDefault="00575AC9">
            <w:pPr>
              <w:jc w:val="center"/>
              <w:rPr>
                <w:rFonts w:ascii="Times New Roman" w:hAnsi="Times New Roman"/>
                <w:sz w:val="20"/>
              </w:rPr>
            </w:pPr>
            <w:r>
              <w:rPr>
                <w:rFonts w:ascii="Times New Roman" w:hAnsi="Times New Roman"/>
                <w:sz w:val="20"/>
              </w:rPr>
              <w:t>2</w:t>
            </w:r>
          </w:p>
        </w:tc>
        <w:tc>
          <w:tcPr>
            <w:tcW w:w="1636" w:type="dxa"/>
            <w:tcBorders>
              <w:left w:val="single" w:sz="6" w:space="0" w:color="auto"/>
              <w:right w:val="single" w:sz="6" w:space="0" w:color="auto"/>
            </w:tcBorders>
          </w:tcPr>
          <w:p w:rsidR="00000000" w:rsidRDefault="00575AC9">
            <w:pPr>
              <w:jc w:val="center"/>
              <w:rPr>
                <w:rFonts w:ascii="Times New Roman" w:hAnsi="Times New Roman"/>
                <w:sz w:val="20"/>
              </w:rPr>
            </w:pPr>
            <w:r>
              <w:rPr>
                <w:rFonts w:ascii="Times New Roman" w:hAnsi="Times New Roman"/>
                <w:sz w:val="20"/>
              </w:rPr>
              <w:t>2</w:t>
            </w:r>
          </w:p>
        </w:tc>
      </w:tr>
      <w:tr w:rsidR="00000000">
        <w:tblPrEx>
          <w:tblCellMar>
            <w:top w:w="0" w:type="dxa"/>
            <w:bottom w:w="0" w:type="dxa"/>
          </w:tblCellMar>
        </w:tblPrEx>
        <w:tc>
          <w:tcPr>
            <w:tcW w:w="4219" w:type="dxa"/>
            <w:tcBorders>
              <w:left w:val="single" w:sz="6" w:space="0" w:color="auto"/>
              <w:bottom w:val="single" w:sz="6" w:space="0" w:color="auto"/>
            </w:tcBorders>
          </w:tcPr>
          <w:p w:rsidR="00000000" w:rsidRDefault="00575AC9">
            <w:pPr>
              <w:rPr>
                <w:rFonts w:ascii="Times New Roman" w:hAnsi="Times New Roman"/>
                <w:sz w:val="20"/>
              </w:rPr>
            </w:pPr>
            <w:r>
              <w:rPr>
                <w:rFonts w:ascii="Times New Roman" w:hAnsi="Times New Roman"/>
                <w:sz w:val="20"/>
              </w:rPr>
              <w:t>4. Нелицевые (невидимые после монтажа)</w:t>
            </w:r>
          </w:p>
        </w:tc>
        <w:tc>
          <w:tcPr>
            <w:tcW w:w="1472" w:type="dxa"/>
            <w:tcBorders>
              <w:left w:val="single" w:sz="6" w:space="0" w:color="auto"/>
              <w:bottom w:val="single" w:sz="6" w:space="0" w:color="auto"/>
              <w:right w:val="single" w:sz="6" w:space="0" w:color="auto"/>
            </w:tcBorders>
          </w:tcPr>
          <w:p w:rsidR="00000000" w:rsidRDefault="00575AC9">
            <w:pPr>
              <w:jc w:val="center"/>
              <w:rPr>
                <w:rFonts w:ascii="Times New Roman" w:hAnsi="Times New Roman"/>
                <w:sz w:val="20"/>
              </w:rPr>
            </w:pPr>
            <w:r>
              <w:rPr>
                <w:rFonts w:ascii="Times New Roman" w:hAnsi="Times New Roman"/>
                <w:sz w:val="20"/>
              </w:rPr>
              <w:t>10</w:t>
            </w:r>
          </w:p>
        </w:tc>
        <w:tc>
          <w:tcPr>
            <w:tcW w:w="1144" w:type="dxa"/>
            <w:tcBorders>
              <w:left w:val="nil"/>
              <w:bottom w:val="single" w:sz="6" w:space="0" w:color="auto"/>
            </w:tcBorders>
          </w:tcPr>
          <w:p w:rsidR="00000000" w:rsidRDefault="00575AC9">
            <w:pPr>
              <w:jc w:val="center"/>
              <w:rPr>
                <w:rFonts w:ascii="Times New Roman" w:hAnsi="Times New Roman"/>
                <w:sz w:val="20"/>
              </w:rPr>
            </w:pPr>
            <w:r>
              <w:rPr>
                <w:rFonts w:ascii="Times New Roman" w:hAnsi="Times New Roman"/>
                <w:sz w:val="20"/>
              </w:rPr>
              <w:t>5</w:t>
            </w:r>
          </w:p>
        </w:tc>
        <w:tc>
          <w:tcPr>
            <w:tcW w:w="1636" w:type="dxa"/>
            <w:tcBorders>
              <w:left w:val="single" w:sz="6" w:space="0" w:color="auto"/>
              <w:bottom w:val="single" w:sz="6" w:space="0" w:color="auto"/>
              <w:right w:val="single" w:sz="6" w:space="0" w:color="auto"/>
            </w:tcBorders>
          </w:tcPr>
          <w:p w:rsidR="00000000" w:rsidRDefault="00575AC9">
            <w:pPr>
              <w:jc w:val="center"/>
              <w:rPr>
                <w:rFonts w:ascii="Times New Roman" w:hAnsi="Times New Roman"/>
                <w:sz w:val="20"/>
              </w:rPr>
            </w:pPr>
            <w:r>
              <w:rPr>
                <w:rFonts w:ascii="Times New Roman" w:hAnsi="Times New Roman"/>
                <w:sz w:val="20"/>
              </w:rPr>
              <w:t>5</w:t>
            </w:r>
          </w:p>
        </w:tc>
      </w:tr>
    </w:tbl>
    <w:p w:rsidR="00000000" w:rsidRDefault="00575AC9">
      <w:pPr>
        <w:rPr>
          <w:rFonts w:ascii="Times New Roman" w:hAnsi="Times New Roman"/>
          <w:sz w:val="20"/>
        </w:rPr>
      </w:pPr>
    </w:p>
    <w:p w:rsidR="00000000" w:rsidRDefault="00575AC9">
      <w:pPr>
        <w:ind w:firstLine="225"/>
        <w:jc w:val="both"/>
        <w:rPr>
          <w:rFonts w:ascii="Times New Roman" w:hAnsi="Times New Roman"/>
          <w:sz w:val="20"/>
        </w:rPr>
      </w:pPr>
      <w:r>
        <w:rPr>
          <w:rFonts w:ascii="Times New Roman" w:hAnsi="Times New Roman"/>
          <w:sz w:val="20"/>
        </w:rPr>
        <w:t>б) трещины в бетоне, за исключением местных поверхностных усадочных шириной не более 0,2 мм;</w:t>
      </w:r>
    </w:p>
    <w:p w:rsidR="00000000" w:rsidRDefault="00575AC9">
      <w:pPr>
        <w:ind w:firstLine="225"/>
        <w:jc w:val="both"/>
        <w:rPr>
          <w:rFonts w:ascii="Times New Roman" w:hAnsi="Times New Roman"/>
          <w:sz w:val="20"/>
        </w:rPr>
      </w:pPr>
      <w:r>
        <w:rPr>
          <w:rFonts w:ascii="Times New Roman" w:hAnsi="Times New Roman"/>
          <w:sz w:val="20"/>
        </w:rPr>
        <w:t>в) околы бетона ребер общей длиной более 50 мм на 1 м и глубиной более 5 мм на лицевых поверхностях панелей и по периметру проемов и 10 мм на нелицевых поверхностях панелей;</w:t>
      </w:r>
    </w:p>
    <w:p w:rsidR="00000000" w:rsidRDefault="00575AC9">
      <w:pPr>
        <w:ind w:firstLine="225"/>
        <w:jc w:val="both"/>
        <w:rPr>
          <w:rFonts w:ascii="Times New Roman" w:hAnsi="Times New Roman"/>
          <w:sz w:val="20"/>
        </w:rPr>
      </w:pPr>
      <w:r>
        <w:rPr>
          <w:rFonts w:ascii="Times New Roman" w:hAnsi="Times New Roman"/>
          <w:sz w:val="20"/>
        </w:rPr>
        <w:t>г) жировые и ржавые пятна н</w:t>
      </w:r>
      <w:r>
        <w:rPr>
          <w:rFonts w:ascii="Times New Roman" w:hAnsi="Times New Roman"/>
          <w:sz w:val="20"/>
        </w:rPr>
        <w:t>а лицевых поверхностях.</w:t>
      </w:r>
    </w:p>
    <w:p w:rsidR="00000000" w:rsidRDefault="00575AC9">
      <w:pPr>
        <w:ind w:firstLine="225"/>
        <w:jc w:val="both"/>
        <w:rPr>
          <w:rFonts w:ascii="Times New Roman" w:hAnsi="Times New Roman"/>
          <w:sz w:val="20"/>
        </w:rPr>
      </w:pPr>
      <w:r>
        <w:rPr>
          <w:rFonts w:ascii="Times New Roman" w:hAnsi="Times New Roman"/>
          <w:sz w:val="20"/>
        </w:rPr>
        <w:t>Открытые поверхности стальных закладных деталей и выпуски арматуры, предназначенные для сварки и замоноличивания при монтаже, должны быть очищены от наплывов бетона без нарушения антикоррозионного покрытия.</w:t>
      </w:r>
    </w:p>
    <w:p w:rsidR="00000000" w:rsidRDefault="00575AC9">
      <w:pPr>
        <w:ind w:firstLine="225"/>
        <w:jc w:val="both"/>
        <w:rPr>
          <w:rFonts w:ascii="Times New Roman" w:hAnsi="Times New Roman"/>
          <w:sz w:val="20"/>
        </w:rPr>
      </w:pPr>
      <w:r>
        <w:rPr>
          <w:rFonts w:ascii="Times New Roman" w:hAnsi="Times New Roman"/>
          <w:sz w:val="20"/>
        </w:rPr>
        <w:t>1.25. Проемы в панелях должны быть заполнены оконными блоками с установленными подоконными плитами (досками) и сливами или дверными блоками.</w:t>
      </w:r>
    </w:p>
    <w:p w:rsidR="00000000" w:rsidRDefault="00575AC9">
      <w:pPr>
        <w:ind w:firstLine="225"/>
        <w:jc w:val="both"/>
        <w:rPr>
          <w:rFonts w:ascii="Times New Roman" w:hAnsi="Times New Roman"/>
          <w:sz w:val="20"/>
        </w:rPr>
      </w:pPr>
      <w:r>
        <w:rPr>
          <w:rFonts w:ascii="Times New Roman" w:hAnsi="Times New Roman"/>
          <w:sz w:val="20"/>
        </w:rPr>
        <w:t>1.26. Оконные и дверные блоки по наружному контуру в местах примыкания к бетону панелей должны быть герметизированы.</w:t>
      </w:r>
    </w:p>
    <w:p w:rsidR="00000000" w:rsidRDefault="00575AC9">
      <w:pPr>
        <w:ind w:firstLine="225"/>
        <w:jc w:val="both"/>
        <w:rPr>
          <w:rFonts w:ascii="Times New Roman" w:hAnsi="Times New Roman"/>
          <w:sz w:val="20"/>
        </w:rPr>
      </w:pPr>
      <w:r>
        <w:rPr>
          <w:rFonts w:ascii="Times New Roman" w:hAnsi="Times New Roman"/>
          <w:sz w:val="20"/>
        </w:rPr>
        <w:t>1.27. Панели должны пос</w:t>
      </w:r>
      <w:r>
        <w:rPr>
          <w:rFonts w:ascii="Times New Roman" w:hAnsi="Times New Roman"/>
          <w:sz w:val="20"/>
        </w:rPr>
        <w:t>тавляться в комплекте с металлическими соединительными деталями.</w:t>
      </w:r>
    </w:p>
    <w:p w:rsidR="00000000" w:rsidRDefault="00575AC9">
      <w:pPr>
        <w:ind w:firstLine="225"/>
        <w:jc w:val="both"/>
        <w:rPr>
          <w:rFonts w:ascii="Times New Roman" w:hAnsi="Times New Roman"/>
          <w:sz w:val="20"/>
        </w:rPr>
      </w:pPr>
    </w:p>
    <w:p w:rsidR="00000000" w:rsidRDefault="00575AC9">
      <w:pPr>
        <w:ind w:firstLine="225"/>
        <w:jc w:val="both"/>
        <w:rPr>
          <w:rFonts w:ascii="Times New Roman" w:hAnsi="Times New Roman"/>
          <w:sz w:val="20"/>
        </w:rPr>
      </w:pPr>
    </w:p>
    <w:p w:rsidR="00000000" w:rsidRDefault="00575AC9">
      <w:pPr>
        <w:ind w:firstLine="225"/>
        <w:jc w:val="both"/>
        <w:rPr>
          <w:rFonts w:ascii="Times New Roman" w:hAnsi="Times New Roman"/>
          <w:sz w:val="20"/>
        </w:rPr>
      </w:pPr>
    </w:p>
    <w:p w:rsidR="00000000" w:rsidRDefault="00575AC9">
      <w:pPr>
        <w:pStyle w:val="Heading"/>
        <w:jc w:val="center"/>
        <w:rPr>
          <w:rFonts w:ascii="Times New Roman" w:hAnsi="Times New Roman"/>
          <w:sz w:val="20"/>
        </w:rPr>
      </w:pPr>
      <w:r>
        <w:rPr>
          <w:rFonts w:ascii="Times New Roman" w:hAnsi="Times New Roman"/>
          <w:sz w:val="20"/>
        </w:rPr>
        <w:t>2. ПРАВИЛА ПРИЕМКИ И МЕТОДЫ ИСПЫТАНИЙ</w:t>
      </w:r>
    </w:p>
    <w:p w:rsidR="00000000" w:rsidRDefault="00575AC9">
      <w:pPr>
        <w:pStyle w:val="Heading"/>
        <w:jc w:val="center"/>
        <w:rPr>
          <w:rFonts w:ascii="Times New Roman" w:hAnsi="Times New Roman"/>
          <w:sz w:val="20"/>
        </w:rPr>
      </w:pPr>
    </w:p>
    <w:p w:rsidR="00000000" w:rsidRDefault="00575AC9">
      <w:pPr>
        <w:ind w:firstLine="225"/>
        <w:jc w:val="both"/>
        <w:rPr>
          <w:rFonts w:ascii="Times New Roman" w:hAnsi="Times New Roman"/>
          <w:sz w:val="20"/>
        </w:rPr>
      </w:pPr>
      <w:r>
        <w:rPr>
          <w:rFonts w:ascii="Times New Roman" w:hAnsi="Times New Roman"/>
          <w:sz w:val="20"/>
        </w:rPr>
        <w:t>2.1. Панели должны быть приняты техническим контролем предприятия-изготовителя.</w:t>
      </w:r>
    </w:p>
    <w:p w:rsidR="00000000" w:rsidRDefault="00575AC9">
      <w:pPr>
        <w:ind w:firstLine="225"/>
        <w:jc w:val="both"/>
        <w:rPr>
          <w:rFonts w:ascii="Times New Roman" w:hAnsi="Times New Roman"/>
          <w:sz w:val="20"/>
        </w:rPr>
      </w:pPr>
      <w:r>
        <w:rPr>
          <w:rFonts w:ascii="Times New Roman" w:hAnsi="Times New Roman"/>
          <w:sz w:val="20"/>
        </w:rPr>
        <w:t>2.2. Поставка панелей должна производиться партиями.</w:t>
      </w:r>
    </w:p>
    <w:p w:rsidR="00000000" w:rsidRDefault="00575AC9">
      <w:pPr>
        <w:ind w:firstLine="225"/>
        <w:jc w:val="both"/>
        <w:rPr>
          <w:rFonts w:ascii="Times New Roman" w:hAnsi="Times New Roman"/>
          <w:sz w:val="20"/>
        </w:rPr>
      </w:pPr>
      <w:r>
        <w:rPr>
          <w:rFonts w:ascii="Times New Roman" w:hAnsi="Times New Roman"/>
          <w:sz w:val="20"/>
        </w:rPr>
        <w:t>В состав партии входят панели, изготовленные в течение одной смены из ячеистого бетона одной марки по прочности на сжатие, по одной технологии, из материалов одного вида и качества.</w:t>
      </w:r>
    </w:p>
    <w:p w:rsidR="00000000" w:rsidRDefault="00575AC9">
      <w:pPr>
        <w:ind w:firstLine="225"/>
        <w:jc w:val="both"/>
        <w:rPr>
          <w:rFonts w:ascii="Times New Roman" w:hAnsi="Times New Roman"/>
          <w:sz w:val="20"/>
        </w:rPr>
      </w:pPr>
      <w:r>
        <w:rPr>
          <w:rFonts w:ascii="Times New Roman" w:hAnsi="Times New Roman"/>
          <w:sz w:val="20"/>
        </w:rPr>
        <w:t>2.3. Потребитель имеет право производить контрольную проверку соответствия панелей требова</w:t>
      </w:r>
      <w:r>
        <w:rPr>
          <w:rFonts w:ascii="Times New Roman" w:hAnsi="Times New Roman"/>
          <w:sz w:val="20"/>
        </w:rPr>
        <w:t>ниям настоящего стандарта, соблюдая и применяя при этом указанные ниже порядок отбора образцов и методы испытаний.</w:t>
      </w:r>
    </w:p>
    <w:p w:rsidR="00000000" w:rsidRDefault="00575AC9">
      <w:pPr>
        <w:ind w:firstLine="225"/>
        <w:jc w:val="both"/>
        <w:rPr>
          <w:rFonts w:ascii="Times New Roman" w:hAnsi="Times New Roman"/>
          <w:sz w:val="20"/>
        </w:rPr>
      </w:pPr>
      <w:r>
        <w:rPr>
          <w:rFonts w:ascii="Times New Roman" w:hAnsi="Times New Roman"/>
          <w:sz w:val="20"/>
        </w:rPr>
        <w:t>2.4. Для контрольной проверки от каждой партии панелей, принятых техническим контролем, отбирают панели в количестве 5%, но не менее 3 шт.</w:t>
      </w:r>
    </w:p>
    <w:p w:rsidR="00000000" w:rsidRDefault="00575AC9">
      <w:pPr>
        <w:ind w:firstLine="225"/>
        <w:jc w:val="both"/>
        <w:rPr>
          <w:rFonts w:ascii="Times New Roman" w:hAnsi="Times New Roman"/>
          <w:sz w:val="20"/>
        </w:rPr>
      </w:pPr>
      <w:r>
        <w:rPr>
          <w:rFonts w:ascii="Times New Roman" w:hAnsi="Times New Roman"/>
          <w:sz w:val="20"/>
        </w:rPr>
        <w:t>Отбор панелей производят в последовательности, устанавливаемой приемщиком. Отобранные панели подвергают поштучному осмотру, обмеру и взвешиванию. При этом могут производиться необходимые вскрытия панелей для проверки толщины защитного слоя бетона и расположе</w:t>
      </w:r>
      <w:r>
        <w:rPr>
          <w:rFonts w:ascii="Times New Roman" w:hAnsi="Times New Roman"/>
          <w:sz w:val="20"/>
        </w:rPr>
        <w:t>ния арматуры.</w:t>
      </w:r>
    </w:p>
    <w:p w:rsidR="00000000" w:rsidRDefault="00575AC9">
      <w:pPr>
        <w:ind w:firstLine="225"/>
        <w:jc w:val="both"/>
        <w:rPr>
          <w:rFonts w:ascii="Times New Roman" w:hAnsi="Times New Roman"/>
          <w:sz w:val="20"/>
        </w:rPr>
      </w:pPr>
      <w:r>
        <w:rPr>
          <w:rFonts w:ascii="Times New Roman" w:hAnsi="Times New Roman"/>
          <w:sz w:val="20"/>
        </w:rPr>
        <w:t>2.5. Если при проверке отобранных панелей окажется хотя бы одна панель, не соответствующая требованиям настоящего стандарта, следует производить повторную проверку удвоенного количества панелей.</w:t>
      </w:r>
    </w:p>
    <w:p w:rsidR="00000000" w:rsidRDefault="00575AC9">
      <w:pPr>
        <w:ind w:firstLine="225"/>
        <w:jc w:val="both"/>
        <w:rPr>
          <w:rFonts w:ascii="Times New Roman" w:hAnsi="Times New Roman"/>
          <w:sz w:val="20"/>
        </w:rPr>
      </w:pPr>
      <w:r>
        <w:rPr>
          <w:rFonts w:ascii="Times New Roman" w:hAnsi="Times New Roman"/>
          <w:sz w:val="20"/>
        </w:rPr>
        <w:t>Если при повторной проверке окажется хотя бы одна панель, не соответствующая требованиям настоящего стандарта, то данная партия панелей приемке не подлежит.</w:t>
      </w:r>
    </w:p>
    <w:p w:rsidR="00000000" w:rsidRDefault="00575AC9">
      <w:pPr>
        <w:ind w:firstLine="225"/>
        <w:jc w:val="both"/>
        <w:rPr>
          <w:rFonts w:ascii="Times New Roman" w:hAnsi="Times New Roman"/>
          <w:sz w:val="20"/>
        </w:rPr>
      </w:pPr>
      <w:r>
        <w:rPr>
          <w:rFonts w:ascii="Times New Roman" w:hAnsi="Times New Roman"/>
          <w:sz w:val="20"/>
        </w:rPr>
        <w:t>Потребитель имеет право в этом случае производить поштучную приемку панелей, проверяя их размеры, формы, внешний вид, отпускную массу, толщину защ</w:t>
      </w:r>
      <w:r>
        <w:rPr>
          <w:rFonts w:ascii="Times New Roman" w:hAnsi="Times New Roman"/>
          <w:sz w:val="20"/>
        </w:rPr>
        <w:t>итного слоя и другие требования настоящего стандарта.</w:t>
      </w:r>
    </w:p>
    <w:p w:rsidR="00000000" w:rsidRDefault="00575AC9">
      <w:pPr>
        <w:ind w:firstLine="225"/>
        <w:jc w:val="both"/>
        <w:rPr>
          <w:rFonts w:ascii="Times New Roman" w:hAnsi="Times New Roman"/>
          <w:sz w:val="20"/>
        </w:rPr>
      </w:pPr>
      <w:r>
        <w:rPr>
          <w:rFonts w:ascii="Times New Roman" w:hAnsi="Times New Roman"/>
          <w:sz w:val="20"/>
        </w:rPr>
        <w:t>2.6. Размеры панелей, величину непрямолинейности, положение стальных закладных деталей, монтажных петель, толщину защитного слоя бетона до рабочей арматуры, а также качество поверхностей и внешний вид панелей проверяют по ГОСТ 13015-75.</w:t>
      </w:r>
    </w:p>
    <w:p w:rsidR="00000000" w:rsidRDefault="00575AC9">
      <w:pPr>
        <w:ind w:firstLine="225"/>
        <w:jc w:val="both"/>
        <w:rPr>
          <w:rFonts w:ascii="Times New Roman" w:hAnsi="Times New Roman"/>
          <w:sz w:val="20"/>
        </w:rPr>
      </w:pPr>
      <w:r>
        <w:rPr>
          <w:rFonts w:ascii="Times New Roman" w:hAnsi="Times New Roman"/>
          <w:sz w:val="20"/>
        </w:rPr>
        <w:t>Определение толщины защитного слоя бетона, размеров и расположения рабочей арматуры может производиться также просвечиванием ионизирующими излучениями по ГОСТ 17625-72.</w:t>
      </w:r>
    </w:p>
    <w:p w:rsidR="00000000" w:rsidRDefault="00575AC9">
      <w:pPr>
        <w:ind w:firstLine="225"/>
        <w:jc w:val="both"/>
        <w:rPr>
          <w:rFonts w:ascii="Times New Roman" w:hAnsi="Times New Roman"/>
          <w:sz w:val="20"/>
        </w:rPr>
      </w:pPr>
      <w:r>
        <w:rPr>
          <w:rFonts w:ascii="Times New Roman" w:hAnsi="Times New Roman"/>
          <w:sz w:val="20"/>
        </w:rPr>
        <w:t>2.7. Неплоскостность определяют на образцах панелей,</w:t>
      </w:r>
      <w:r>
        <w:rPr>
          <w:rFonts w:ascii="Times New Roman" w:hAnsi="Times New Roman"/>
          <w:sz w:val="20"/>
        </w:rPr>
        <w:t xml:space="preserve"> установленных в вертикальном или наклонном положении.</w:t>
      </w:r>
    </w:p>
    <w:p w:rsidR="00000000" w:rsidRDefault="00575AC9">
      <w:pPr>
        <w:ind w:firstLine="225"/>
        <w:jc w:val="both"/>
        <w:rPr>
          <w:rFonts w:ascii="Times New Roman" w:hAnsi="Times New Roman"/>
          <w:sz w:val="20"/>
        </w:rPr>
      </w:pPr>
      <w:r>
        <w:rPr>
          <w:rFonts w:ascii="Times New Roman" w:hAnsi="Times New Roman"/>
          <w:sz w:val="20"/>
        </w:rPr>
        <w:t>Для измерения неплоскостности к поверхности панели прикладывают жесткий металлический шаблон, имеющий четыре выступающие опоры, расположенные в одной плоскости против соответствующих углов проверяемой панели. После установки шаблона измеряют величину наибольшего зазора между одной из опор шаблона и поверхностью панели.</w:t>
      </w:r>
    </w:p>
    <w:p w:rsidR="00000000" w:rsidRDefault="00575AC9">
      <w:pPr>
        <w:ind w:firstLine="225"/>
        <w:jc w:val="both"/>
        <w:rPr>
          <w:rFonts w:ascii="Times New Roman" w:hAnsi="Times New Roman"/>
          <w:sz w:val="20"/>
        </w:rPr>
      </w:pPr>
      <w:r>
        <w:rPr>
          <w:rFonts w:ascii="Times New Roman" w:hAnsi="Times New Roman"/>
          <w:sz w:val="20"/>
        </w:rPr>
        <w:t xml:space="preserve">2.8. Массу панелей следует определять путем взвешивания панелей при помощи динамометра или весов с точностью взвешивания </w:t>
      </w:r>
      <w:r>
        <w:rPr>
          <w:rFonts w:ascii="Times New Roman" w:hAnsi="Times New Roman"/>
          <w:sz w:val="20"/>
        </w:rPr>
        <w:sym w:font="Symbol" w:char="F0B1"/>
      </w:r>
      <w:r>
        <w:rPr>
          <w:rFonts w:ascii="Times New Roman" w:hAnsi="Times New Roman"/>
          <w:sz w:val="20"/>
        </w:rPr>
        <w:t>2%. Если при к</w:t>
      </w:r>
      <w:r>
        <w:rPr>
          <w:rFonts w:ascii="Times New Roman" w:hAnsi="Times New Roman"/>
          <w:sz w:val="20"/>
        </w:rPr>
        <w:t>онтрольном взвешивании масса хотя бы одной из отобранных для контрольной проверки панелей будет превышать проектную отпускную массу более чем допускается п. 1.16, приемку панелей по этому показателю производят по результатам поштучного взвешивания.</w:t>
      </w:r>
    </w:p>
    <w:p w:rsidR="00000000" w:rsidRDefault="00575AC9">
      <w:pPr>
        <w:ind w:firstLine="225"/>
        <w:jc w:val="both"/>
        <w:rPr>
          <w:rFonts w:ascii="Times New Roman" w:hAnsi="Times New Roman"/>
          <w:sz w:val="20"/>
        </w:rPr>
      </w:pPr>
      <w:r>
        <w:rPr>
          <w:rFonts w:ascii="Times New Roman" w:hAnsi="Times New Roman"/>
          <w:sz w:val="20"/>
        </w:rPr>
        <w:t>2.9. Прочность на сжатие ячеистого бетона следует определять по ГОСТ 10180-78.</w:t>
      </w:r>
    </w:p>
    <w:p w:rsidR="00000000" w:rsidRDefault="00575AC9">
      <w:pPr>
        <w:ind w:firstLine="225"/>
        <w:jc w:val="both"/>
        <w:rPr>
          <w:rFonts w:ascii="Times New Roman" w:hAnsi="Times New Roman"/>
          <w:sz w:val="20"/>
        </w:rPr>
      </w:pPr>
      <w:r>
        <w:rPr>
          <w:rFonts w:ascii="Times New Roman" w:hAnsi="Times New Roman"/>
          <w:sz w:val="20"/>
        </w:rPr>
        <w:t>2.10. Объемную массу ячеистого бетона в высушенном до постоянной массы состоянии следует определять для каждой партии панелей по ГОСТ 12852.2-77 или радиоизотопным методом по ГОСТ 1762</w:t>
      </w:r>
      <w:r>
        <w:rPr>
          <w:rFonts w:ascii="Times New Roman" w:hAnsi="Times New Roman"/>
          <w:sz w:val="20"/>
        </w:rPr>
        <w:t>3-72.</w:t>
      </w:r>
    </w:p>
    <w:p w:rsidR="00000000" w:rsidRDefault="00575AC9">
      <w:pPr>
        <w:ind w:firstLine="225"/>
        <w:jc w:val="both"/>
        <w:rPr>
          <w:rFonts w:ascii="Times New Roman" w:hAnsi="Times New Roman"/>
          <w:sz w:val="20"/>
        </w:rPr>
      </w:pPr>
      <w:r>
        <w:rPr>
          <w:rFonts w:ascii="Times New Roman" w:hAnsi="Times New Roman"/>
          <w:sz w:val="20"/>
        </w:rPr>
        <w:t>2.11. Влажность ячеистого бетона панелей следует определять для каждой партии панелей по ГОСТ 12852.2-77. От каждого образца панели отбирают не менее двух проб. Пробы бетона отбирают путем высверливания из панели при малой скорости полым сверлом диаметром не менее 25 мм.</w:t>
      </w:r>
    </w:p>
    <w:p w:rsidR="00000000" w:rsidRDefault="00575AC9">
      <w:pPr>
        <w:ind w:firstLine="225"/>
        <w:jc w:val="both"/>
        <w:rPr>
          <w:rFonts w:ascii="Times New Roman" w:hAnsi="Times New Roman"/>
          <w:sz w:val="20"/>
        </w:rPr>
      </w:pPr>
      <w:r>
        <w:rPr>
          <w:rFonts w:ascii="Times New Roman" w:hAnsi="Times New Roman"/>
          <w:sz w:val="20"/>
        </w:rPr>
        <w:t>Пробы отбирают с внутренней стороны панели на расстоянии не менее 20 см от боковых граней. При этом пробы отбирают на глубину, равную половине толщины панели. Образующиеся при отборе проб отверстия заделывают цементным раствором.</w:t>
      </w:r>
    </w:p>
    <w:p w:rsidR="00000000" w:rsidRDefault="00575AC9">
      <w:pPr>
        <w:ind w:firstLine="225"/>
        <w:jc w:val="both"/>
        <w:rPr>
          <w:rFonts w:ascii="Times New Roman" w:hAnsi="Times New Roman"/>
          <w:sz w:val="20"/>
        </w:rPr>
      </w:pPr>
      <w:r>
        <w:rPr>
          <w:rFonts w:ascii="Times New Roman" w:hAnsi="Times New Roman"/>
          <w:sz w:val="20"/>
        </w:rPr>
        <w:t>Влаж</w:t>
      </w:r>
      <w:r>
        <w:rPr>
          <w:rFonts w:ascii="Times New Roman" w:hAnsi="Times New Roman"/>
          <w:sz w:val="20"/>
        </w:rPr>
        <w:t>ность ячеистого бетона панелей проверяемой партии вычисляют как среднее арифметическое результатов определения влажности бетона трех панелей.</w:t>
      </w:r>
    </w:p>
    <w:p w:rsidR="00000000" w:rsidRDefault="00575AC9">
      <w:pPr>
        <w:ind w:firstLine="225"/>
        <w:jc w:val="both"/>
        <w:rPr>
          <w:rFonts w:ascii="Times New Roman" w:hAnsi="Times New Roman"/>
          <w:sz w:val="20"/>
        </w:rPr>
      </w:pPr>
      <w:r>
        <w:rPr>
          <w:rFonts w:ascii="Times New Roman" w:hAnsi="Times New Roman"/>
          <w:sz w:val="20"/>
        </w:rPr>
        <w:t>2.12. Морозостойкость ячеистого бетона следует определять по ГОСТ 12852.4-77.</w:t>
      </w:r>
    </w:p>
    <w:p w:rsidR="00000000" w:rsidRDefault="00575AC9">
      <w:pPr>
        <w:ind w:firstLine="225"/>
        <w:jc w:val="both"/>
        <w:rPr>
          <w:rFonts w:ascii="Times New Roman" w:hAnsi="Times New Roman"/>
          <w:sz w:val="20"/>
        </w:rPr>
      </w:pPr>
      <w:r>
        <w:rPr>
          <w:rFonts w:ascii="Times New Roman" w:hAnsi="Times New Roman"/>
          <w:sz w:val="20"/>
        </w:rPr>
        <w:t>Бетон считают выдержавшим испытания на морозостойкость, если после установленного настоящим стандартом количества циклов попеременного замораживания и оттаивания образцы-кубы не разрушатся или на поверхности образцов не будет видимых повреждений (шелушение, сквозные трещины, выкрашивание). П</w:t>
      </w:r>
      <w:r>
        <w:rPr>
          <w:rFonts w:ascii="Times New Roman" w:hAnsi="Times New Roman"/>
          <w:sz w:val="20"/>
        </w:rPr>
        <w:t>ри этом потеря прочности испытанных образцов не должна превышать 25% прочности контрольных образцов, не подвергавшихся испытанию на морозостойкость, потеря в массе не должна превышать 5%.</w:t>
      </w:r>
    </w:p>
    <w:p w:rsidR="00000000" w:rsidRDefault="00575AC9">
      <w:pPr>
        <w:ind w:firstLine="225"/>
        <w:jc w:val="both"/>
        <w:rPr>
          <w:rFonts w:ascii="Times New Roman" w:hAnsi="Times New Roman"/>
          <w:sz w:val="20"/>
        </w:rPr>
      </w:pPr>
      <w:r>
        <w:rPr>
          <w:rFonts w:ascii="Times New Roman" w:hAnsi="Times New Roman"/>
          <w:sz w:val="20"/>
        </w:rPr>
        <w:t>Испытание ячеистого бетона на морозостойкость следует проводить не реже одного раза в три месяца, а также при освоении производства новых видов панелей, изменении технологии их изготовления и материалов, применяемых для приготовления бетона.</w:t>
      </w:r>
    </w:p>
    <w:p w:rsidR="00000000" w:rsidRDefault="00575AC9">
      <w:pPr>
        <w:ind w:firstLine="225"/>
        <w:jc w:val="both"/>
        <w:rPr>
          <w:rFonts w:ascii="Times New Roman" w:hAnsi="Times New Roman"/>
          <w:sz w:val="20"/>
        </w:rPr>
      </w:pPr>
      <w:r>
        <w:rPr>
          <w:rFonts w:ascii="Times New Roman" w:hAnsi="Times New Roman"/>
          <w:sz w:val="20"/>
        </w:rPr>
        <w:t>2.13. Коэффициент теплопроводности ячеистого бетона следует определять по ГОСТ 707</w:t>
      </w:r>
      <w:r>
        <w:rPr>
          <w:rFonts w:ascii="Times New Roman" w:hAnsi="Times New Roman"/>
          <w:sz w:val="20"/>
        </w:rPr>
        <w:t>6-78.</w:t>
      </w:r>
    </w:p>
    <w:p w:rsidR="00000000" w:rsidRDefault="00575AC9">
      <w:pPr>
        <w:ind w:firstLine="225"/>
        <w:jc w:val="both"/>
        <w:rPr>
          <w:rFonts w:ascii="Times New Roman" w:hAnsi="Times New Roman"/>
          <w:sz w:val="20"/>
        </w:rPr>
      </w:pPr>
      <w:r>
        <w:rPr>
          <w:rFonts w:ascii="Times New Roman" w:hAnsi="Times New Roman"/>
          <w:sz w:val="20"/>
        </w:rPr>
        <w:t>2.14. Испытание арматуры и закладных деталей и оценку их качества следует определять по ГОСТ 10922-75.</w:t>
      </w:r>
    </w:p>
    <w:p w:rsidR="00000000" w:rsidRDefault="00575AC9">
      <w:pPr>
        <w:ind w:firstLine="225"/>
        <w:jc w:val="both"/>
        <w:rPr>
          <w:rFonts w:ascii="Times New Roman" w:hAnsi="Times New Roman"/>
          <w:sz w:val="20"/>
        </w:rPr>
      </w:pPr>
      <w:r>
        <w:rPr>
          <w:rFonts w:ascii="Times New Roman" w:hAnsi="Times New Roman"/>
          <w:sz w:val="20"/>
        </w:rPr>
        <w:t>2.15. Испытание панелей и оценку их прочности и жесткости следует проводить по ГОСТ 8829-77.</w:t>
      </w:r>
    </w:p>
    <w:p w:rsidR="00000000" w:rsidRDefault="00575AC9">
      <w:pPr>
        <w:ind w:firstLine="225"/>
        <w:jc w:val="both"/>
        <w:rPr>
          <w:rFonts w:ascii="Times New Roman" w:hAnsi="Times New Roman"/>
          <w:sz w:val="20"/>
        </w:rPr>
      </w:pPr>
      <w:r>
        <w:rPr>
          <w:rFonts w:ascii="Times New Roman" w:hAnsi="Times New Roman"/>
          <w:sz w:val="20"/>
        </w:rPr>
        <w:t>Испытанию на прочность до разрушения подвергают не менее двух панелей, отвечающих требованиям настоящего стандарта, по схемам, приведенным в рабочих чертежах панелей. При этом проводят проверку расположения арматуры и толщины защитного слоя бетона.</w:t>
      </w:r>
    </w:p>
    <w:p w:rsidR="00000000" w:rsidRDefault="00575AC9">
      <w:pPr>
        <w:ind w:firstLine="225"/>
        <w:jc w:val="both"/>
        <w:rPr>
          <w:rFonts w:ascii="Times New Roman" w:hAnsi="Times New Roman"/>
          <w:sz w:val="20"/>
        </w:rPr>
      </w:pPr>
    </w:p>
    <w:p w:rsidR="00000000" w:rsidRDefault="00575AC9">
      <w:pPr>
        <w:pStyle w:val="Heading"/>
        <w:jc w:val="center"/>
        <w:rPr>
          <w:rFonts w:ascii="Times New Roman" w:hAnsi="Times New Roman"/>
          <w:sz w:val="20"/>
        </w:rPr>
      </w:pPr>
      <w:r>
        <w:rPr>
          <w:rFonts w:ascii="Times New Roman" w:hAnsi="Times New Roman"/>
          <w:sz w:val="20"/>
        </w:rPr>
        <w:t>3. МАРКИРОВКА, ХРАНЕНИЕ И ТРАНСПОРТИРОВАНИЕ</w:t>
      </w:r>
    </w:p>
    <w:p w:rsidR="00000000" w:rsidRDefault="00575AC9">
      <w:pPr>
        <w:pStyle w:val="Heading"/>
        <w:jc w:val="center"/>
        <w:rPr>
          <w:rFonts w:ascii="Times New Roman" w:hAnsi="Times New Roman"/>
          <w:sz w:val="20"/>
        </w:rPr>
      </w:pPr>
    </w:p>
    <w:p w:rsidR="00000000" w:rsidRDefault="00575AC9">
      <w:pPr>
        <w:ind w:firstLine="225"/>
        <w:jc w:val="both"/>
        <w:rPr>
          <w:rFonts w:ascii="Times New Roman" w:hAnsi="Times New Roman"/>
          <w:sz w:val="20"/>
        </w:rPr>
      </w:pPr>
      <w:r>
        <w:rPr>
          <w:rFonts w:ascii="Times New Roman" w:hAnsi="Times New Roman"/>
          <w:sz w:val="20"/>
        </w:rPr>
        <w:t>3.1. На боковой</w:t>
      </w:r>
      <w:r>
        <w:rPr>
          <w:rFonts w:ascii="Times New Roman" w:hAnsi="Times New Roman"/>
          <w:sz w:val="20"/>
        </w:rPr>
        <w:t xml:space="preserve"> вертикальной поверхности каждой панели должны быть нанесены несмываемой краской при помощи трафарета или штампов следующие маркировочные знаки:</w:t>
      </w:r>
    </w:p>
    <w:p w:rsidR="00000000" w:rsidRDefault="00575AC9">
      <w:pPr>
        <w:ind w:firstLine="225"/>
        <w:jc w:val="both"/>
        <w:rPr>
          <w:rFonts w:ascii="Times New Roman" w:hAnsi="Times New Roman"/>
          <w:sz w:val="20"/>
        </w:rPr>
      </w:pPr>
      <w:r>
        <w:rPr>
          <w:rFonts w:ascii="Times New Roman" w:hAnsi="Times New Roman"/>
          <w:sz w:val="20"/>
        </w:rPr>
        <w:t>а) товарный знак изготовителя или его краткое наименование;</w:t>
      </w:r>
    </w:p>
    <w:p w:rsidR="00000000" w:rsidRDefault="00575AC9">
      <w:pPr>
        <w:ind w:firstLine="225"/>
        <w:jc w:val="both"/>
        <w:rPr>
          <w:rFonts w:ascii="Times New Roman" w:hAnsi="Times New Roman"/>
          <w:sz w:val="20"/>
        </w:rPr>
      </w:pPr>
      <w:r>
        <w:rPr>
          <w:rFonts w:ascii="Times New Roman" w:hAnsi="Times New Roman"/>
          <w:sz w:val="20"/>
        </w:rPr>
        <w:t>б) марка панели;</w:t>
      </w:r>
    </w:p>
    <w:p w:rsidR="00000000" w:rsidRDefault="00575AC9">
      <w:pPr>
        <w:ind w:firstLine="225"/>
        <w:jc w:val="both"/>
        <w:rPr>
          <w:rFonts w:ascii="Times New Roman" w:hAnsi="Times New Roman"/>
          <w:sz w:val="20"/>
        </w:rPr>
      </w:pPr>
      <w:r>
        <w:rPr>
          <w:rFonts w:ascii="Times New Roman" w:hAnsi="Times New Roman"/>
          <w:sz w:val="20"/>
        </w:rPr>
        <w:t>в) дата изготовления панели;</w:t>
      </w:r>
    </w:p>
    <w:p w:rsidR="00000000" w:rsidRDefault="00575AC9">
      <w:pPr>
        <w:ind w:firstLine="225"/>
        <w:jc w:val="both"/>
        <w:rPr>
          <w:rFonts w:ascii="Times New Roman" w:hAnsi="Times New Roman"/>
          <w:sz w:val="20"/>
        </w:rPr>
      </w:pPr>
      <w:r>
        <w:rPr>
          <w:rFonts w:ascii="Times New Roman" w:hAnsi="Times New Roman"/>
          <w:sz w:val="20"/>
        </w:rPr>
        <w:t>г) штамп технического контроля;</w:t>
      </w:r>
    </w:p>
    <w:p w:rsidR="00000000" w:rsidRDefault="00575AC9">
      <w:pPr>
        <w:ind w:firstLine="225"/>
        <w:jc w:val="both"/>
        <w:rPr>
          <w:rFonts w:ascii="Times New Roman" w:hAnsi="Times New Roman"/>
          <w:sz w:val="20"/>
        </w:rPr>
      </w:pPr>
      <w:r>
        <w:rPr>
          <w:rFonts w:ascii="Times New Roman" w:hAnsi="Times New Roman"/>
          <w:sz w:val="20"/>
        </w:rPr>
        <w:t>д) масса панели в кг.</w:t>
      </w:r>
    </w:p>
    <w:p w:rsidR="00000000" w:rsidRDefault="00575AC9">
      <w:pPr>
        <w:ind w:firstLine="225"/>
        <w:jc w:val="both"/>
        <w:rPr>
          <w:rFonts w:ascii="Times New Roman" w:hAnsi="Times New Roman"/>
          <w:sz w:val="20"/>
        </w:rPr>
      </w:pPr>
      <w:r>
        <w:rPr>
          <w:rFonts w:ascii="Times New Roman" w:hAnsi="Times New Roman"/>
          <w:sz w:val="20"/>
        </w:rPr>
        <w:t>3.2. Панели должны храниться в вертикальном (рабочем) положении рассортированными по маркам.</w:t>
      </w:r>
    </w:p>
    <w:p w:rsidR="00000000" w:rsidRDefault="00575AC9">
      <w:pPr>
        <w:ind w:firstLine="225"/>
        <w:jc w:val="both"/>
        <w:rPr>
          <w:rFonts w:ascii="Times New Roman" w:hAnsi="Times New Roman"/>
          <w:sz w:val="20"/>
        </w:rPr>
      </w:pPr>
      <w:r>
        <w:rPr>
          <w:rFonts w:ascii="Times New Roman" w:hAnsi="Times New Roman"/>
          <w:sz w:val="20"/>
        </w:rPr>
        <w:t>Каждая панель должна устанавливаться на деревянные инвентарные прокладки толщиной не менее 30 мм. Прокладки под па</w:t>
      </w:r>
      <w:r>
        <w:rPr>
          <w:rFonts w:ascii="Times New Roman" w:hAnsi="Times New Roman"/>
          <w:sz w:val="20"/>
        </w:rPr>
        <w:t>нели следует укладывать по плотному, тщательно выровненному основанию.</w:t>
      </w:r>
    </w:p>
    <w:p w:rsidR="00000000" w:rsidRDefault="00575AC9">
      <w:pPr>
        <w:ind w:firstLine="225"/>
        <w:jc w:val="both"/>
        <w:rPr>
          <w:rFonts w:ascii="Times New Roman" w:hAnsi="Times New Roman"/>
          <w:sz w:val="20"/>
        </w:rPr>
      </w:pPr>
      <w:r>
        <w:rPr>
          <w:rFonts w:ascii="Times New Roman" w:hAnsi="Times New Roman"/>
          <w:sz w:val="20"/>
        </w:rPr>
        <w:t>3.3. При установке панелей на складе должны быть обеспечены возможность захвата каждой панели и ее свободный подъем для погрузки или монтажа.</w:t>
      </w:r>
    </w:p>
    <w:p w:rsidR="00000000" w:rsidRDefault="00575AC9">
      <w:pPr>
        <w:ind w:firstLine="225"/>
        <w:jc w:val="both"/>
        <w:rPr>
          <w:rFonts w:ascii="Times New Roman" w:hAnsi="Times New Roman"/>
          <w:sz w:val="20"/>
        </w:rPr>
      </w:pPr>
      <w:r>
        <w:rPr>
          <w:rFonts w:ascii="Times New Roman" w:hAnsi="Times New Roman"/>
          <w:sz w:val="20"/>
        </w:rPr>
        <w:t>3.4. Изготовитель должен гарантировать соответствие панелей требованиям настоящего стандарта при соблюдении потребителем условий применения и хранения панелей, установленных стандартом, и сопровождать каждую партию панелей паспортом, в котором указывается:</w:t>
      </w:r>
    </w:p>
    <w:p w:rsidR="00000000" w:rsidRDefault="00575AC9">
      <w:pPr>
        <w:ind w:firstLine="225"/>
        <w:jc w:val="both"/>
        <w:rPr>
          <w:rFonts w:ascii="Times New Roman" w:hAnsi="Times New Roman"/>
          <w:sz w:val="20"/>
        </w:rPr>
      </w:pPr>
      <w:r>
        <w:rPr>
          <w:rFonts w:ascii="Times New Roman" w:hAnsi="Times New Roman"/>
          <w:sz w:val="20"/>
        </w:rPr>
        <w:t>а) наименование и адрес изготовителя;</w:t>
      </w:r>
    </w:p>
    <w:p w:rsidR="00000000" w:rsidRDefault="00575AC9">
      <w:pPr>
        <w:ind w:firstLine="225"/>
        <w:jc w:val="both"/>
        <w:rPr>
          <w:rFonts w:ascii="Times New Roman" w:hAnsi="Times New Roman"/>
          <w:sz w:val="20"/>
        </w:rPr>
      </w:pPr>
      <w:r>
        <w:rPr>
          <w:rFonts w:ascii="Times New Roman" w:hAnsi="Times New Roman"/>
          <w:sz w:val="20"/>
        </w:rPr>
        <w:t>б) н</w:t>
      </w:r>
      <w:r>
        <w:rPr>
          <w:rFonts w:ascii="Times New Roman" w:hAnsi="Times New Roman"/>
          <w:sz w:val="20"/>
        </w:rPr>
        <w:t>омер и дата выдачи паспорта;</w:t>
      </w:r>
    </w:p>
    <w:p w:rsidR="00000000" w:rsidRDefault="00575AC9">
      <w:pPr>
        <w:ind w:firstLine="225"/>
        <w:jc w:val="both"/>
        <w:rPr>
          <w:rFonts w:ascii="Times New Roman" w:hAnsi="Times New Roman"/>
          <w:sz w:val="20"/>
        </w:rPr>
      </w:pPr>
      <w:r>
        <w:rPr>
          <w:rFonts w:ascii="Times New Roman" w:hAnsi="Times New Roman"/>
          <w:sz w:val="20"/>
        </w:rPr>
        <w:t>в) номер партии;</w:t>
      </w:r>
    </w:p>
    <w:p w:rsidR="00000000" w:rsidRDefault="00575AC9">
      <w:pPr>
        <w:ind w:firstLine="225"/>
        <w:jc w:val="both"/>
        <w:rPr>
          <w:rFonts w:ascii="Times New Roman" w:hAnsi="Times New Roman"/>
          <w:sz w:val="20"/>
        </w:rPr>
      </w:pPr>
      <w:r>
        <w:rPr>
          <w:rFonts w:ascii="Times New Roman" w:hAnsi="Times New Roman"/>
          <w:sz w:val="20"/>
        </w:rPr>
        <w:t>г) наименование и марка панелей с указанием их количества;</w:t>
      </w:r>
    </w:p>
    <w:p w:rsidR="00000000" w:rsidRDefault="00575AC9">
      <w:pPr>
        <w:ind w:firstLine="225"/>
        <w:jc w:val="both"/>
        <w:rPr>
          <w:rFonts w:ascii="Times New Roman" w:hAnsi="Times New Roman"/>
          <w:sz w:val="20"/>
        </w:rPr>
      </w:pPr>
      <w:r>
        <w:rPr>
          <w:rFonts w:ascii="Times New Roman" w:hAnsi="Times New Roman"/>
          <w:sz w:val="20"/>
        </w:rPr>
        <w:t>д) дата изготовления панелей;</w:t>
      </w:r>
    </w:p>
    <w:p w:rsidR="00000000" w:rsidRDefault="00575AC9">
      <w:pPr>
        <w:ind w:firstLine="225"/>
        <w:jc w:val="both"/>
        <w:rPr>
          <w:rFonts w:ascii="Times New Roman" w:hAnsi="Times New Roman"/>
          <w:sz w:val="20"/>
        </w:rPr>
      </w:pPr>
      <w:r>
        <w:rPr>
          <w:rFonts w:ascii="Times New Roman" w:hAnsi="Times New Roman"/>
          <w:sz w:val="20"/>
        </w:rPr>
        <w:t>е) проектная марка и контрольная характеристика ячеистого бетона, кгс/кв.см;</w:t>
      </w:r>
    </w:p>
    <w:p w:rsidR="00000000" w:rsidRDefault="00575AC9">
      <w:pPr>
        <w:ind w:firstLine="225"/>
        <w:jc w:val="both"/>
        <w:rPr>
          <w:rFonts w:ascii="Times New Roman" w:hAnsi="Times New Roman"/>
          <w:sz w:val="20"/>
        </w:rPr>
      </w:pPr>
      <w:r>
        <w:rPr>
          <w:rFonts w:ascii="Times New Roman" w:hAnsi="Times New Roman"/>
          <w:sz w:val="20"/>
        </w:rPr>
        <w:t>ж) марка ячеистого бетона по морозостойкости;</w:t>
      </w:r>
    </w:p>
    <w:p w:rsidR="00000000" w:rsidRDefault="00575AC9">
      <w:pPr>
        <w:ind w:firstLine="225"/>
        <w:jc w:val="both"/>
        <w:rPr>
          <w:rFonts w:ascii="Times New Roman" w:hAnsi="Times New Roman"/>
          <w:sz w:val="20"/>
        </w:rPr>
      </w:pPr>
      <w:r>
        <w:rPr>
          <w:rFonts w:ascii="Times New Roman" w:hAnsi="Times New Roman"/>
          <w:sz w:val="20"/>
        </w:rPr>
        <w:t>з) влажность и объемная масса бетона;</w:t>
      </w:r>
    </w:p>
    <w:p w:rsidR="00000000" w:rsidRDefault="00575AC9">
      <w:pPr>
        <w:ind w:firstLine="225"/>
        <w:jc w:val="both"/>
        <w:rPr>
          <w:rFonts w:ascii="Times New Roman" w:hAnsi="Times New Roman"/>
          <w:sz w:val="20"/>
        </w:rPr>
      </w:pPr>
      <w:r>
        <w:rPr>
          <w:rFonts w:ascii="Times New Roman" w:hAnsi="Times New Roman"/>
          <w:sz w:val="20"/>
        </w:rPr>
        <w:t>и) обозначение настоящего стандарта.</w:t>
      </w:r>
    </w:p>
    <w:p w:rsidR="00000000" w:rsidRDefault="00575AC9">
      <w:pPr>
        <w:ind w:firstLine="225"/>
        <w:jc w:val="both"/>
        <w:rPr>
          <w:rFonts w:ascii="Times New Roman" w:hAnsi="Times New Roman"/>
          <w:sz w:val="20"/>
        </w:rPr>
      </w:pPr>
      <w:r>
        <w:rPr>
          <w:rFonts w:ascii="Times New Roman" w:hAnsi="Times New Roman"/>
          <w:sz w:val="20"/>
        </w:rPr>
        <w:t>Паспорт должен быть подписан начальником отдела технического контроля предприятия-изготовителя.</w:t>
      </w:r>
    </w:p>
    <w:p w:rsidR="00000000" w:rsidRDefault="00575AC9">
      <w:pPr>
        <w:ind w:firstLine="225"/>
        <w:jc w:val="both"/>
        <w:rPr>
          <w:rFonts w:ascii="Times New Roman" w:hAnsi="Times New Roman"/>
          <w:sz w:val="20"/>
        </w:rPr>
      </w:pPr>
      <w:r>
        <w:rPr>
          <w:rFonts w:ascii="Times New Roman" w:hAnsi="Times New Roman"/>
          <w:sz w:val="20"/>
        </w:rPr>
        <w:t>3.5. При погрузке, разгрузке, хранении и транспортировании панелей должны соблюдать</w:t>
      </w:r>
      <w:r>
        <w:rPr>
          <w:rFonts w:ascii="Times New Roman" w:hAnsi="Times New Roman"/>
          <w:sz w:val="20"/>
        </w:rPr>
        <w:t>ся меры, исключающие возможность их повреждения и увлажнения.</w:t>
      </w: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5AC9"/>
    <w:rsid w:val="00575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2263</Words>
  <Characters>12903</Characters>
  <Application>Microsoft Office Word</Application>
  <DocSecurity>0</DocSecurity>
  <Lines>107</Lines>
  <Paragraphs>30</Paragraphs>
  <ScaleCrop>false</ScaleCrop>
  <Company>Elcom Ltd</Company>
  <LinksUpToDate>false</LinksUpToDate>
  <CharactersWithSpaces>15136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11118-73</dc:title>
  <dc:subject/>
  <dc:creator>Alexandre Katalov</dc:creator>
  <cp:keywords/>
  <dc:description/>
  <cp:lastModifiedBy>Parhomeiai</cp:lastModifiedBy>
  <cp:revision>2</cp:revision>
  <dcterms:created xsi:type="dcterms:W3CDTF">2013-04-11T10:55:00Z</dcterms:created>
  <dcterms:modified xsi:type="dcterms:W3CDTF">2013-04-11T10:55:00Z</dcterms:modified>
</cp:coreProperties>
</file>