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12.1.001-89</w:t>
      </w: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Группа Т58</w:t>
      </w: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МЕЖГОСУДАРСТВЕННЫЙ СТАНДАРТ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Система стандартов безопасности труда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УЛЬТРАЗВУК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Общие требования безопасности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Occupational safety standards system. Ultrasound. General safety requirements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ОКСТУ 0012</w:t>
      </w: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Дата введения 01.01.91 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РАЗРАБОТАН Министерством здравоохранения СССР, Министерством высшего и среднего специального образования РСФСР </w:t>
      </w:r>
    </w:p>
    <w:p w:rsidR="00000000" w:rsidRDefault="003E6CE7">
      <w:pPr>
        <w:ind w:firstLine="284"/>
        <w:jc w:val="both"/>
        <w:rPr>
          <w:rFonts w:ascii="Times New Roman" w:hAnsi="Times New Roman"/>
          <w:vanish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РАЗРАБОТЧИКИ Г.А. Суворов, д-р мед. наук (руководитель темы); Л.В. Прокопенко, канд. мед. наук; Ю.П. Пальцев, д-р мед. наук; С.В. Петухова, канд. техн. наук; С.А. Гудовский, канд. техн. наук; А.С. Колесников, д-р техн. наук; Р.В. Борисенкова, д-р мед. наук; А.В. Ильницкая, д-р мед. наук; Л.И. Липкина, канд. мед. наук; Е.Л. Синева, канд. мед. наук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</w:t>
      </w:r>
      <w:r>
        <w:rPr>
          <w:rFonts w:ascii="Times New Roman" w:hAnsi="Times New Roman"/>
          <w:sz w:val="20"/>
        </w:rPr>
        <w:t xml:space="preserve"> здравоохранения СССР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УТВЕРЖДЕН  И  ВВЕДЕН  В  ДЕЙСТВИЕ Постановлением Государственного комитета СССР по управлению качеством продукции  и  стандартам от  29.12.89 № 4213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Стандарт соответствует СТ СЭВ 4361-83 в части  п.2.2  для допустимых уровней звукового давления в третьоктавных полосах  со среднегеометрическими частотами от 20 до 100 кГц, пп. 4.1.2, 4.1.4 и 4.1.5, за исключением ссылки на приложение 2. 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 ВЗАМЕН ГОСТ 12.1.001-83 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ССЫЛОЧНЫЕ НОРМАТИВНО-ТЕХНИЧЕСКИЕ ДОКУМЕНТЫ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00000" w:rsidRDefault="003E6CE7">
            <w:pPr>
              <w:pStyle w:val="Preformat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Обозначение </w:t>
            </w:r>
            <w:r>
              <w:rPr>
                <w:rFonts w:ascii="Times New Roman" w:hAnsi="Times New Roman"/>
              </w:rPr>
              <w:t>НТД, на который дана ссылка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E6CE7">
            <w:pPr>
              <w:pStyle w:val="Preformat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right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12.1.028-80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4.2.1, приложение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right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12.2.051-80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right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12.4.051-87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right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12.4.077-79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right w:val="nil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23941-79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3E6CE7">
            <w:pPr>
              <w:pStyle w:val="Preformat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4.2.2</w:t>
            </w:r>
          </w:p>
        </w:tc>
      </w:tr>
    </w:tbl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Ограничение  срока  действия снято по протоколу  № 5-94 Межгосударственного Совета по стандартизации,  метрологии и сертификации (ИУС 11-12-94)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 ПЕРЕИЗДАНИЕ. Сентябрь 1999 г.  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Настоящий стандарт распространяется на ультразвуковые колебания (далее - ультразвук) в диапазоне частот от 1,12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до 1,0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</w:rPr>
        <w:t xml:space="preserve"> Гц, передающиеся в воздушной, ж</w:t>
      </w:r>
      <w:r>
        <w:rPr>
          <w:rFonts w:ascii="Times New Roman" w:hAnsi="Times New Roman"/>
          <w:sz w:val="20"/>
        </w:rPr>
        <w:t>идкой и твердой средах.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Стандарт устанавливает классификацию, характеристику, допустимые уровни ультразвука на </w:t>
      </w:r>
      <w:r>
        <w:rPr>
          <w:rFonts w:ascii="Times New Roman" w:hAnsi="Times New Roman"/>
          <w:sz w:val="20"/>
        </w:rPr>
        <w:lastRenderedPageBreak/>
        <w:t>рабочих местах и общие требования к ультразвуковым характеристикам оборудования, методам контроля и защите от воздействия ультразвука.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КЛАССИФИКАЦИЯ УЛЬТРАЗВУКА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Источником ультразвука является производственное оборудование, в котором генерируется ультразвук для выполнения технологических процессов, контроля и измерений, и производственное оборудование, при эксплуатации которого ультразвук</w:t>
      </w:r>
      <w:r>
        <w:rPr>
          <w:rFonts w:ascii="Times New Roman" w:hAnsi="Times New Roman"/>
          <w:sz w:val="20"/>
        </w:rPr>
        <w:t xml:space="preserve"> возникает как сопутствующий фактор, а также медицинское ультразвуковое оборудование.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По частотному составу ультразвуковой диапазон следует подразделять на: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низкочастотный от 1,12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до 1,0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Гц;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высокочастотный от 1,0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</w:rPr>
        <w:t xml:space="preserve"> до 1,0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</w:rPr>
        <w:t xml:space="preserve"> Гц.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По способу распространения ультразвук следует подразделять на: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распространяющийся воздушным путем (воздушный ультразвук);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распространяющийся контактным путем при соприкосновении с твердыми и жидкими средами (контактный ультразвук).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ХАРАКТЕРИСТИКА И ДОПУСТИМ</w:t>
      </w:r>
      <w:r>
        <w:rPr>
          <w:rFonts w:ascii="Times New Roman" w:hAnsi="Times New Roman"/>
          <w:sz w:val="20"/>
        </w:rPr>
        <w:t>ЫЕ УРОВНИ УЛЬТРАЗВУКА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 РАБОЧИХ МЕСТАХ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Характеристикой воздушного ультразвука на рабочих местах являются уровни звукового давления в децибелах в третьоктавных полосах со среднегеометрическими частотами 12,5, 16, 20, 25, 31,5, 40, 50, 63, 80, 100 кГц.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Допустимые уровни звукового давления на рабочих местах не должны превышать значений, приведенных в табл.1.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1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0"/>
        <w:gridCol w:w="3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Среднегеометрические частоты</w:t>
            </w:r>
          </w:p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третьоктавных полос, кГц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звукового давления,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885" w:type="dxa"/>
            <w:tcBorders>
              <w:left w:val="nil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(90)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885" w:type="dxa"/>
            <w:tcBorders>
              <w:left w:val="nil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885" w:type="dxa"/>
            <w:tcBorders>
              <w:left w:val="nil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31,5-100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3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firstLine="26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Допускается по согласованию с заказчиком устанавливать значение показателя, указанное  в скобках.</w:t>
            </w:r>
          </w:p>
        </w:tc>
      </w:tr>
    </w:tbl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 Характеристикой контактного ультразвука являются пиковые значения виброскорости </w:t>
      </w:r>
      <w:r>
        <w:rPr>
          <w:rFonts w:ascii="Times New Roman" w:hAnsi="Times New Roman"/>
          <w:position w:val="-12"/>
          <w:sz w:val="20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4" o:title=""/>
          </v:shape>
          <o:OLEObject Type="Embed" ProgID="Equation.3" ShapeID="_x0000_i1025" DrawAspect="Content" ObjectID="_1427204248" r:id="rId5"/>
        </w:object>
      </w:r>
      <w:r>
        <w:rPr>
          <w:rFonts w:ascii="Times New Roman" w:hAnsi="Times New Roman"/>
          <w:sz w:val="20"/>
        </w:rPr>
        <w:t xml:space="preserve"> или ее логарифмические уровни в децибелах в октавных полосах частот со среднегеометрическими частотами 8, 16, 31,5, 63, 125, 250, 500, 1000, 2000, 4000, 8000, 16000, 31500 кГц, определяемые по формуле </w:t>
      </w:r>
    </w:p>
    <w:p w:rsidR="00000000" w:rsidRDefault="003E6CE7">
      <w:pPr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0"/>
          <w:sz w:val="20"/>
        </w:rPr>
        <w:object w:dxaOrig="1320" w:dyaOrig="680">
          <v:shape id="_x0000_i1026" type="#_x0000_t75" style="width:66pt;height:33.75pt" o:ole="">
            <v:imagedata r:id="rId6" o:title=""/>
          </v:shape>
          <o:OLEObject Type="Embed" ProgID="Equation.3" ShapeID="_x0000_i1026" DrawAspect="Content" ObjectID="_1427204249" r:id="rId7"/>
        </w:objec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object w:dxaOrig="180" w:dyaOrig="220">
          <v:shape id="_x0000_i1027" type="#_x0000_t75" style="width:9pt;height:11.25pt" o:ole="">
            <v:imagedata r:id="rId8" o:title=""/>
          </v:shape>
          <o:OLEObject Type="Embed" ProgID="Equation.3" ShapeID="_x0000_i1027" DrawAspect="Content" ObjectID="_1427204250" r:id="rId9"/>
        </w:object>
      </w:r>
      <w:r>
        <w:rPr>
          <w:rFonts w:ascii="Times New Roman" w:hAnsi="Times New Roman"/>
          <w:sz w:val="20"/>
        </w:rPr>
        <w:t xml:space="preserve"> - пиковое значение виброскоро</w:t>
      </w:r>
      <w:r>
        <w:rPr>
          <w:rFonts w:ascii="Times New Roman" w:hAnsi="Times New Roman"/>
          <w:sz w:val="20"/>
        </w:rPr>
        <w:t>сти, м/с;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12"/>
          <w:sz w:val="20"/>
        </w:rPr>
        <w:object w:dxaOrig="260" w:dyaOrig="360">
          <v:shape id="_x0000_i1028" type="#_x0000_t75" style="width:12.75pt;height:18pt" o:ole="">
            <v:imagedata r:id="rId10" o:title=""/>
          </v:shape>
          <o:OLEObject Type="Embed" ProgID="Equation.3" ShapeID="_x0000_i1028" DrawAspect="Content" ObjectID="_1427204251" r:id="rId11"/>
        </w:object>
      </w:r>
      <w:r>
        <w:rPr>
          <w:rFonts w:ascii="Times New Roman" w:hAnsi="Times New Roman"/>
          <w:sz w:val="20"/>
        </w:rPr>
        <w:t xml:space="preserve"> - опорное  значение виброскорости, равное 5</w:t>
      </w:r>
      <w:r>
        <w:rPr>
          <w:rFonts w:ascii="Times New Roman" w:hAnsi="Times New Roman"/>
          <w:sz w:val="20"/>
        </w:rPr>
        <w:sym w:font="Symbol" w:char="F0D7"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  <w:vertAlign w:val="superscript"/>
        </w:rPr>
        <w:t>-8</w:t>
      </w:r>
      <w:r>
        <w:rPr>
          <w:rFonts w:ascii="Times New Roman" w:hAnsi="Times New Roman"/>
          <w:sz w:val="20"/>
        </w:rPr>
        <w:t xml:space="preserve"> м/с.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соотношений между логарифмическими уровнями виброскорости (дБ) и ее значениями (м/с) приведена в приложении 1.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Допустимые уровни виброскорости и ее пиковые значения на рабочих местах не должны превышать значений, приведенных в табл.2.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Таблица 2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0"/>
        <w:gridCol w:w="2535"/>
        <w:gridCol w:w="2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Среднегеометирческие частоты </w:t>
            </w:r>
            <w:r>
              <w:rPr>
                <w:rFonts w:ascii="Times New Roman" w:hAnsi="Times New Roman"/>
                <w:sz w:val="20"/>
              </w:rPr>
              <w:lastRenderedPageBreak/>
              <w:t>октавных полос, кГц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Пиковые значения </w:t>
            </w:r>
            <w:r>
              <w:rPr>
                <w:rFonts w:ascii="Times New Roman" w:hAnsi="Times New Roman"/>
                <w:sz w:val="20"/>
              </w:rPr>
              <w:lastRenderedPageBreak/>
              <w:t>виброскорости, м/с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Уровни виброскорости, дБ </w:t>
            </w:r>
          </w:p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8-63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125-500</w:t>
            </w:r>
          </w:p>
        </w:tc>
        <w:tc>
          <w:tcPr>
            <w:tcW w:w="25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</w:rPr>
              <w:t>-31</w:t>
            </w:r>
            <w:r>
              <w:rPr>
                <w:rFonts w:ascii="Times New Roman" w:hAnsi="Times New Roman"/>
                <w:sz w:val="20"/>
              </w:rPr>
              <w:t>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2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</w:tbl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Допустимые уровни контактного ультразвука следует принимать на 5 дБ ниже значений, указанных в табл.2, в тех случаях, когда работающие подвергаются совместному воздействию воздушного и контактного ультразвука.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ТРЕБОВАНИЯ К УЛЬТРАЗВУКОВЫМ ХАРАКТЕРИСТИКАМ ОБОРУДОВАНИЯ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В стандартах и (или) технических условиях на оборудование, излучающее воздушный ультразвук, должны быть установлены предельно допустимые значения ультразвуковой характеристики (далее - УЗХ).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Предельно до</w:t>
      </w:r>
      <w:r>
        <w:rPr>
          <w:rFonts w:ascii="Times New Roman" w:hAnsi="Times New Roman"/>
          <w:sz w:val="20"/>
        </w:rPr>
        <w:t>пустимые значения УЗХ оборудования следует устанавливать, исходя из требования обеспечения на рабочих местах допустимых уровней ультразвука в соответствии с разд.2.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УЗХ оборудования являются уровни звуковой мощности в нормируемом диапазоне частот.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оборудования, звуковая мощность которого не может быть определена, а также для оборудования, которое укомплектовывается только на предприятиях-потребителях, в качестве УЗХ допускается использовать уровни звукового давления в нормируемом диапазоне частот в</w:t>
      </w:r>
      <w:r>
        <w:rPr>
          <w:rFonts w:ascii="Times New Roman" w:hAnsi="Times New Roman"/>
          <w:sz w:val="20"/>
        </w:rPr>
        <w:t xml:space="preserve"> контрольных точках. Число контрольных точек - не менее трех (включая рабочее место). Координаты точек должны быть указаны в нормативно-технической документации.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стандартах и (или) технических условиях на оборудование, являющееся источником контактного ультразвука, должны быть указаны предельные уровни виброскорости в соответствии с разд.2.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ТРЕБОВАНИЯ К КОНТРОЛЮ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Требования к контролю на рабочем месте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4.1.1. Контроль уровней ультразвука на рабочем месте проводят для установления соответствия</w:t>
      </w:r>
      <w:r>
        <w:rPr>
          <w:rFonts w:ascii="Times New Roman" w:hAnsi="Times New Roman"/>
          <w:sz w:val="20"/>
        </w:rPr>
        <w:t xml:space="preserve"> фактических уровней ультразвука на рабочих местах допустимым по настоящему стандарту и для разработки и определения эффективности мероприятий по защите от ультразвука.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4.1.2. Контроль уровней ультразвука на рабочих местах производственного оборудования, в котором генерируется ультразвук, следует проводить в нормируемом частотном диапазоне с верхней граничной частотой не ниже рабочей частоты этого оборудования.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4.1.3. Измерение уровней воздушного ультразвука следует проводить при типовых условиях эксплуатац</w:t>
      </w:r>
      <w:r>
        <w:rPr>
          <w:rFonts w:ascii="Times New Roman" w:hAnsi="Times New Roman"/>
          <w:sz w:val="20"/>
        </w:rPr>
        <w:t>ии оборудования, характеризующихся наибольшим уровнем ультразвука.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4.1.4. Точки измерения воздушного ультразвука на рабочем месте должны быть расположены на высоте 1,5 м от уровня основания (пола, площадки), на котором при выполнении работы стоит работающий, или на уровне его головы, если работа выполняется сидя, на расстоянии 5 см от уха и на расстоянии не менее 50 см от человека, проводящего измерения.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4.1.5. Аппаратура, применяемая для определения уровня звукового давления, должна состоять из измерительн</w:t>
      </w:r>
      <w:r>
        <w:rPr>
          <w:rFonts w:ascii="Times New Roman" w:hAnsi="Times New Roman"/>
          <w:sz w:val="20"/>
        </w:rPr>
        <w:t>ого микрофона, электрической цепи с линейной характеристикой, третьоктавного фильтра и измерительного прибора. Аппаратура должна иметь характеристику "Лин" и временную характеристику "медленно" 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>).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Погрешность градуировки аппаратуры после установления рабочего режима по отношению к действительному уровню ультразвука не должна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 xml:space="preserve"> 1дБ.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проведении измерений аппаратура должна работать в соответствии с инструкцией по ее эксплуатации при включении измерительных приборов на временную характеристику "</w:t>
      </w:r>
      <w:r>
        <w:rPr>
          <w:rFonts w:ascii="Times New Roman" w:hAnsi="Times New Roman"/>
          <w:sz w:val="20"/>
        </w:rPr>
        <w:t>медленно" (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>). Измерения необходимо выполнять не менее трех раз в каждой третьоктавной полосе для одной точки и затем вычислять среднее значение. Результаты измерений должны характеризовать воздействие ультразвука за время рабочей смены.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Рекомендуемая измерительная аппаратура приведена в приложении 2.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4.1.6. Измерение уровней звукового давления воздушного ультразвука следует проводить по ГОСТ 12.4.077.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4.1.7. Измерение уровней контактного ультразвука в зоне контакта с твердой средой следует проводить в зоне</w:t>
      </w:r>
      <w:r>
        <w:rPr>
          <w:rFonts w:ascii="Times New Roman" w:hAnsi="Times New Roman"/>
          <w:sz w:val="20"/>
        </w:rPr>
        <w:t xml:space="preserve"> максимальных амплитуд колебаний. Рекомендуемый измерительный тракт приведен в приложении 3.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Требования к контролю ультразвуковых характеристик оборудования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4.2.1. Условия измерений, подготовка и проведение измерений, обработка результатов при контроле УЗХ оборудования, являющегося источником воздушного ультразвука, - по ГОСТ 12.1.028 (разд.3-6). Требования к аппаратуре для измерений - по 4.1.5 настоящего стандарта.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4.2.2. Результаты определения УЗХ оборудования должны быть представлены в виде протокол</w:t>
      </w:r>
      <w:r>
        <w:rPr>
          <w:rFonts w:ascii="Times New Roman" w:hAnsi="Times New Roman"/>
          <w:sz w:val="20"/>
        </w:rPr>
        <w:t>а. Требования к протоколу - по ГОСТ 23941. Рекомендуемая форма протокола приведена в приложении 4.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ТРЕБОВАНИЯ К ЗАЩИТЕ ОТ УЛЬТРАЗВУКА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Ультразвуковое оборудование должно соответствовать требованиям ГОСТ 12.2.051.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Запрещается непосредственный контакт работающих с рабочей поверхностью оборудования в процессе его обслуживания, жидкостью и обрабатываемыми деталями во время возбуждения в них ультразвука.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исключения контакта с источниками ультразвука необходимо применять: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дистанционное управлени</w:t>
      </w:r>
      <w:r>
        <w:rPr>
          <w:rFonts w:ascii="Times New Roman" w:hAnsi="Times New Roman"/>
          <w:sz w:val="20"/>
        </w:rPr>
        <w:t>е оборудованием;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автоблокировку, т.е. автоматическое отключение оборудования при выполнении вспомогательных операций (загрузке и выгрузке продукции, нанесении контактных смазок и т.д.);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приспособления для удержания источника ультразвука или обрабатываемой детали.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Для защиты рук от возможного неблагоприятного воздействия контактного ультразвука в твердой или жидкой средах необходимо применять две пары перчаток - резиновые (наружные) и хлопчатобумажные (внутренние) или только хлопчатобумажные.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Для з</w:t>
      </w:r>
      <w:r>
        <w:rPr>
          <w:rFonts w:ascii="Times New Roman" w:hAnsi="Times New Roman"/>
          <w:sz w:val="20"/>
        </w:rPr>
        <w:t>ащиты работающих от неблагоприятного воздействия воздушного ультразвука следует применять противошумы по ГОСТ 12.4.051.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К работе с ультразвуковым оборудованием не допускаются лица моложе 18 лет.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Лица, подвергающиеся в процессе трудовой деятельности воздействию контактного ультразвука, подлежат предварительным при приеме на работу и периодическим медицинским осмотрам в порядке, установленном Минздравом СССР.</w:t>
      </w:r>
    </w:p>
    <w:p w:rsidR="00000000" w:rsidRDefault="003E6CE7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jc w:val="both"/>
        <w:rPr>
          <w:rFonts w:ascii="Times New Roman" w:hAnsi="Times New Roman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1</w:t>
      </w: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Соотношение между логарифмическими уровнями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виброскорости (дБ</w:t>
      </w:r>
      <w:r>
        <w:rPr>
          <w:rFonts w:ascii="Times New Roman" w:hAnsi="Times New Roman"/>
          <w:sz w:val="20"/>
        </w:rPr>
        <w:t>) и ее значениями (м/с)</w:t>
      </w: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0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Логарифмические уровни виброскорости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Десятки</w:t>
            </w:r>
          </w:p>
        </w:tc>
        <w:tc>
          <w:tcPr>
            <w:tcW w:w="7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Единицы децибел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децибел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</w:t>
            </w:r>
            <w:r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3,2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6,3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7,1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  <w:r>
              <w:rPr>
                <w:rFonts w:ascii="Times New Roman" w:hAnsi="Times New Roman"/>
                <w:sz w:val="20"/>
              </w:rPr>
              <w:sym w:font="Symbol" w:char="F0D7"/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  <w:vertAlign w:val="superscript"/>
              </w:rPr>
              <w:t>-1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</w:tr>
    </w:tbl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2</w:t>
      </w: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АППАРАТУРА ДЛЯ ИЗМЕРЕНИЯ УРОВНЕЙ ЗВУКОВОГО ДАВЛЕНИЯ</w:t>
      </w:r>
    </w:p>
    <w:p w:rsidR="00000000" w:rsidRDefault="003E6CE7">
      <w:pPr>
        <w:pStyle w:val="Heading"/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0"/>
        <w:gridCol w:w="269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аппаратуры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Фирма "Брюль и Къер"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Фирма "Роботрон"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Шумомер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2209, 2218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00017, 00018, 00020, 00023, 00025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Микрофон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4133, 4135, 4137, 4165, 4166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 201, МК 301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Полосовые фильтры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1613, 1616, 1617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01016, 01018</w:t>
            </w:r>
          </w:p>
        </w:tc>
      </w:tr>
    </w:tbl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3</w:t>
      </w: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ТРАКТ ДЛЯ ИЗМЕРЕНИЯ ВИБРОСКОРОСТИ КОНТАКТНОГО УЛЬТРАЗВУКА</w:t>
      </w:r>
    </w:p>
    <w:p w:rsidR="00000000" w:rsidRDefault="003E6CE7">
      <w:pPr>
        <w:pStyle w:val="Heading"/>
        <w:ind w:firstLine="284"/>
        <w:jc w:val="center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контактного ультразвука рекомендуется проводить измерительным тракто</w:t>
      </w:r>
      <w:r>
        <w:rPr>
          <w:rFonts w:ascii="Times New Roman" w:hAnsi="Times New Roman"/>
          <w:sz w:val="20"/>
        </w:rPr>
        <w:t>м, который должен состоять из: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датчика, чувствительность которого позволяет регистрировать ультразвуковые колебания с уровнем колебательной скорости на поверхности не ниже 80 дБ;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лазерного интерферометра;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усилителя;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схемы обработки сигналов, включающей фильтры низкой и высокой частот;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милливольтметра ВЗ-40;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дифференцирующей цепочки и импульсного милливольтметра ВЧ-12.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</w:p>
    <w:p w:rsidR="00000000" w:rsidRDefault="003E6CE7">
      <w:pPr>
        <w:ind w:firstLine="284"/>
        <w:jc w:val="right"/>
        <w:rPr>
          <w:rFonts w:ascii="Times New Roman" w:hAnsi="Times New Roman"/>
          <w:i/>
          <w:caps/>
          <w:sz w:val="20"/>
        </w:rPr>
      </w:pPr>
      <w:r>
        <w:rPr>
          <w:rFonts w:ascii="Times New Roman" w:hAnsi="Times New Roman"/>
          <w:i/>
          <w:caps/>
          <w:sz w:val="20"/>
        </w:rPr>
        <w:t>Приложение 4</w:t>
      </w:r>
    </w:p>
    <w:p w:rsidR="00000000" w:rsidRDefault="003E6CE7">
      <w:pPr>
        <w:ind w:firstLine="284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Рекомендуемое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</w:t>
      </w:r>
    </w:p>
    <w:p w:rsidR="00000000" w:rsidRDefault="003E6CE7">
      <w:pPr>
        <w:pStyle w:val="Preformat"/>
        <w:ind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определения ультразвуковых характеристик (УЗХ)</w:t>
      </w:r>
    </w:p>
    <w:p w:rsidR="00000000" w:rsidRDefault="003E6CE7">
      <w:pPr>
        <w:pStyle w:val="Preformat"/>
        <w:ind w:firstLine="284"/>
        <w:jc w:val="center"/>
        <w:rPr>
          <w:rFonts w:ascii="Times New Roman" w:hAnsi="Times New Roman"/>
          <w:b/>
        </w:rPr>
      </w:pPr>
    </w:p>
    <w:p w:rsidR="00000000" w:rsidRDefault="003E6CE7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"___"______________ 19___ г.</w:t>
      </w:r>
    </w:p>
    <w:p w:rsidR="00000000" w:rsidRDefault="003E6CE7">
      <w:pPr>
        <w:pStyle w:val="Preformat"/>
        <w:ind w:firstLine="284"/>
        <w:jc w:val="right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 Методы определе</w:t>
      </w:r>
      <w:r>
        <w:rPr>
          <w:rFonts w:ascii="Times New Roman" w:hAnsi="Times New Roman"/>
        </w:rPr>
        <w:t>ния УЗХ (обозначение стандарта): 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Общие данные (дата, место проведения измерений, организация-заказчик и исполнитель): 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3. Классификация шума по временным и частотным характеристикам:____________________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4. Цели и задачи определен</w:t>
      </w:r>
      <w:r>
        <w:rPr>
          <w:rFonts w:ascii="Times New Roman" w:hAnsi="Times New Roman"/>
        </w:rPr>
        <w:t>ия УЗХ: 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5. Данные об установке (источнике ультразвука)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Тип, номер, год изготовления, обозначение стандарта (ТУ)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Предприятие-разработчик и изготовитель 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Габаритные размеры 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Способ обслуживания _____</w:t>
      </w:r>
      <w:r>
        <w:rPr>
          <w:rFonts w:ascii="Times New Roman" w:hAnsi="Times New Roman"/>
        </w:rPr>
        <w:t>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Оснастка, вспомогательное оборудование 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Монтаж, особенности работы 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Место расположения в испытательном помещении __________________________________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Типовой режим работы (характеристика нагрузки, м</w:t>
      </w:r>
      <w:r>
        <w:rPr>
          <w:rFonts w:ascii="Times New Roman" w:hAnsi="Times New Roman"/>
          <w:sz w:val="20"/>
        </w:rPr>
        <w:t>ощность, частота рабочего тока и пр.):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 Средства измерений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290"/>
        <w:gridCol w:w="2250"/>
        <w:gridCol w:w="1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Наименование, тип,</w:t>
            </w:r>
          </w:p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фирма-изготовитель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Заводской номер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Сведения о поверке (номер свидетельства ЦСМ, дата поверки)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Погрешность,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Шумомер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Фильтр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Микрофон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См. характеристику чувствительности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Пистонфон (калибратор)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Данные об испытательном помещении (вид, размеры, площадь ограждающих поверхностей </w:t>
      </w:r>
      <w:r>
        <w:rPr>
          <w:rFonts w:ascii="Times New Roman" w:hAnsi="Times New Roman"/>
          <w:position w:val="-12"/>
          <w:sz w:val="20"/>
        </w:rPr>
        <w:object w:dxaOrig="279" w:dyaOrig="360">
          <v:shape id="_x0000_i1029" type="#_x0000_t75" style="width:14.25pt;height:18pt" o:ole="">
            <v:imagedata r:id="rId12" o:title=""/>
          </v:shape>
          <o:OLEObject Type="Embed" ProgID="Equation.3" ShapeID="_x0000_i1029" DrawAspect="Content" ObjectID="_1427204252" r:id="rId13"/>
        </w:object>
      </w:r>
      <w:r>
        <w:rPr>
          <w:rFonts w:ascii="Times New Roman" w:hAnsi="Times New Roman"/>
          <w:sz w:val="20"/>
        </w:rPr>
        <w:t xml:space="preserve">, объем </w:t>
      </w:r>
      <w:r>
        <w:rPr>
          <w:rFonts w:ascii="Times New Roman" w:hAnsi="Times New Roman"/>
          <w:i/>
          <w:sz w:val="20"/>
          <w:lang w:val="en-US"/>
        </w:rPr>
        <w:t>V</w:t>
      </w:r>
      <w:r>
        <w:rPr>
          <w:rFonts w:ascii="Times New Roman" w:hAnsi="Times New Roman"/>
          <w:sz w:val="20"/>
        </w:rPr>
        <w:t>, средний коэффиц</w:t>
      </w:r>
      <w:r>
        <w:rPr>
          <w:rFonts w:ascii="Times New Roman" w:hAnsi="Times New Roman"/>
          <w:sz w:val="20"/>
        </w:rPr>
        <w:t xml:space="preserve">иент звукопоглощения </w:t>
      </w:r>
      <w:r>
        <w:rPr>
          <w:rFonts w:ascii="Times New Roman" w:hAnsi="Times New Roman"/>
          <w:position w:val="-14"/>
          <w:sz w:val="20"/>
        </w:rPr>
        <w:object w:dxaOrig="360" w:dyaOrig="380">
          <v:shape id="_x0000_i1030" type="#_x0000_t75" style="width:18pt;height:18.75pt" o:ole="">
            <v:imagedata r:id="rId14" o:title=""/>
          </v:shape>
          <o:OLEObject Type="Embed" ProgID="Equation.3" ShapeID="_x0000_i1030" DrawAspect="Content" ObjectID="_1427204253" r:id="rId15"/>
        </w:object>
      </w:r>
      <w:r>
        <w:rPr>
          <w:rFonts w:ascii="Times New Roman" w:hAnsi="Times New Roman"/>
          <w:sz w:val="20"/>
        </w:rPr>
        <w:t xml:space="preserve"> эквивалентная площадь звукопоглощения </w:t>
      </w:r>
      <w:r>
        <w:rPr>
          <w:rFonts w:ascii="Times New Roman" w:hAnsi="Times New Roman"/>
          <w:position w:val="-14"/>
          <w:sz w:val="20"/>
        </w:rPr>
        <w:object w:dxaOrig="360" w:dyaOrig="380">
          <v:shape id="_x0000_i1031" type="#_x0000_t75" style="width:18pt;height:18.75pt" o:ole="">
            <v:imagedata r:id="rId16" o:title=""/>
          </v:shape>
          <o:OLEObject Type="Embed" ProgID="Equation.3" ShapeID="_x0000_i1031" DrawAspect="Content" ObjectID="_1427204254" r:id="rId17"/>
        </w:objec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 Расположение точек измерения  на  измерительной  поверхности (по черт. 1 ГОСТ 12.1.028) __________________________________________________________________________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10. Данные для расчета измерительной поверхности и постоянной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(на основе п. 9 настоящего протокола): 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1"/>
        <w:gridCol w:w="722"/>
        <w:gridCol w:w="695"/>
        <w:gridCol w:w="709"/>
        <w:gridCol w:w="709"/>
        <w:gridCol w:w="709"/>
        <w:gridCol w:w="708"/>
        <w:gridCol w:w="709"/>
        <w:gridCol w:w="851"/>
        <w:gridCol w:w="850"/>
        <w:gridCol w:w="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Размеры,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00" w:dyaOrig="340">
                <v:shape id="_x0000_i1032" type="#_x0000_t75" style="width:9.75pt;height:17.25pt" o:ole="">
                  <v:imagedata r:id="rId18" o:title=""/>
                </v:shape>
                <o:OLEObject Type="Embed" ProgID="Equation.3" ShapeID="_x0000_i1032" DrawAspect="Content" ObjectID="_1427204255" r:id="rId19"/>
              </w:objec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20" w:dyaOrig="340">
                <v:shape id="_x0000_i1033" type="#_x0000_t75" style="width:11.25pt;height:17.25pt" o:ole="">
                  <v:imagedata r:id="rId20" o:title=""/>
                </v:shape>
                <o:OLEObject Type="Embed" ProgID="Equation.3" ShapeID="_x0000_i1033" DrawAspect="Content" ObjectID="_1427204256" r:id="rId21"/>
              </w:objec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object w:dxaOrig="220" w:dyaOrig="360">
                <v:shape id="_x0000_i1034" type="#_x0000_t75" style="width:11.25pt;height:18pt" o:ole="">
                  <v:imagedata r:id="rId22" o:title=""/>
                </v:shape>
                <o:OLEObject Type="Embed" ProgID="Equation.3" ShapeID="_x0000_i1034" DrawAspect="Content" ObjectID="_1427204257" r:id="rId23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220" w:dyaOrig="279">
                <v:shape id="_x0000_i1035" type="#_x0000_t75" style="width:11.25pt;height:14.25pt" o:ole="">
                  <v:imagedata r:id="rId24" o:title=""/>
                </v:shape>
                <o:OLEObject Type="Embed" ProgID="Equation.3" ShapeID="_x0000_i1035" DrawAspect="Content" ObjectID="_1427204258" r:id="rId25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200" w:dyaOrig="220">
                <v:shape id="_x0000_i1036" type="#_x0000_t75" style="width:9.75pt;height:11.25pt" o:ole="">
                  <v:imagedata r:id="rId26" o:title=""/>
                </v:shape>
                <o:OLEObject Type="Embed" ProgID="Equation.3" ShapeID="_x0000_i1036" DrawAspect="Content" ObjectID="_1427204259" r:id="rId27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200" w:dyaOrig="279">
                <v:shape id="_x0000_i1037" type="#_x0000_t75" style="width:9.75pt;height:14.25pt" o:ole="">
                  <v:imagedata r:id="rId28" o:title=""/>
                </v:shape>
                <o:OLEObject Type="Embed" ProgID="Equation.3" ShapeID="_x0000_i1037" DrawAspect="Content" ObjectID="_1427204260" r:id="rId29"/>
              </w:obje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object w:dxaOrig="180" w:dyaOrig="220">
                <v:shape id="_x0000_i1038" type="#_x0000_t75" style="width:9pt;height:11.25pt" o:ole="">
                  <v:imagedata r:id="rId30" o:title=""/>
                </v:shape>
                <o:OLEObject Type="Embed" ProgID="Equation.3" ShapeID="_x0000_i1038" DrawAspect="Content" ObjectID="_1427204261" r:id="rId31"/>
              </w:objec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240" w:dyaOrig="340">
                <v:shape id="_x0000_i1039" type="#_x0000_t75" style="width:12pt;height:17.25pt" o:ole="">
                  <v:imagedata r:id="rId32" o:title=""/>
                </v:shape>
                <o:OLEObject Type="Embed" ProgID="Equation.3" ShapeID="_x0000_i1039" DrawAspect="Content" ObjectID="_1427204262" r:id="rId33"/>
              </w:objec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object w:dxaOrig="540" w:dyaOrig="360">
                <v:shape id="_x0000_i1040" type="#_x0000_t75" style="width:27pt;height:18pt" o:ole="">
                  <v:imagedata r:id="rId34" o:title=""/>
                </v:shape>
                <o:OLEObject Type="Embed" ProgID="Equation.3" ShapeID="_x0000_i1040" DrawAspect="Content" ObjectID="_1427204263" r:id="rId35"/>
              </w:objec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30"/>
                <w:sz w:val="20"/>
              </w:rPr>
              <w:object w:dxaOrig="840" w:dyaOrig="680">
                <v:shape id="_x0000_i1041" type="#_x0000_t75" style="width:41.25pt;height:33pt" o:ole="">
                  <v:imagedata r:id="rId36" o:title=""/>
                </v:shape>
                <o:OLEObject Type="Embed" ProgID="Equation.3" ShapeID="_x0000_i1041" DrawAspect="Content" ObjectID="_1427204264" r:id="rId37"/>
              </w:object>
            </w:r>
          </w:p>
        </w:tc>
        <w:tc>
          <w:tcPr>
            <w:tcW w:w="8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 случае определения УЗХ в контрольных точках в таблицу не записывают значения величин, измерения которых не производились.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Буквенные обозначения - по черт. 1 ГОСТ 12.1.028.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11. Ультразвуковая помеха (фон в помещении) </w:t>
      </w:r>
      <w:r>
        <w:rPr>
          <w:rFonts w:ascii="Times New Roman" w:hAnsi="Times New Roman"/>
          <w:i/>
          <w:sz w:val="20"/>
        </w:rPr>
        <w:t>П</w:t>
      </w:r>
      <w:r>
        <w:rPr>
          <w:rFonts w:ascii="Times New Roman" w:hAnsi="Times New Roman"/>
          <w:sz w:val="20"/>
        </w:rPr>
        <w:t xml:space="preserve">, ультразвук на рабочем месте </w:t>
      </w:r>
      <w:r>
        <w:rPr>
          <w:rFonts w:ascii="Times New Roman" w:hAnsi="Times New Roman"/>
          <w:i/>
          <w:sz w:val="20"/>
        </w:rPr>
        <w:t>Ш</w:t>
      </w:r>
      <w:r>
        <w:rPr>
          <w:rFonts w:ascii="Times New Roman" w:hAnsi="Times New Roman"/>
          <w:sz w:val="20"/>
        </w:rPr>
        <w:t>, поправка, учитываю</w:t>
      </w:r>
      <w:r>
        <w:rPr>
          <w:rFonts w:ascii="Times New Roman" w:hAnsi="Times New Roman"/>
          <w:sz w:val="20"/>
        </w:rPr>
        <w:t>щая влияние помехи на измерение,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10"/>
          <w:sz w:val="20"/>
          <w:lang w:val="en-US"/>
        </w:rPr>
        <w:object w:dxaOrig="360" w:dyaOrig="340">
          <v:shape id="_x0000_i1042" type="#_x0000_t75" style="width:18pt;height:17.25pt" o:ole="">
            <v:imagedata r:id="rId38" o:title=""/>
          </v:shape>
          <o:OLEObject Type="Embed" ProgID="Equation.3" ShapeID="_x0000_i1042" DrawAspect="Content" ObjectID="_1427204265" r:id="rId39"/>
        </w:object>
      </w:r>
      <w:r>
        <w:rPr>
          <w:rFonts w:ascii="Times New Roman" w:hAnsi="Times New Roman"/>
          <w:sz w:val="20"/>
        </w:rPr>
        <w:t>.</w:t>
      </w: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469"/>
        <w:gridCol w:w="4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Определяемая </w:t>
            </w:r>
          </w:p>
        </w:tc>
        <w:tc>
          <w:tcPr>
            <w:tcW w:w="55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Среднегеометрические частоты третьоктавных полос, кГц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Ш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  <w:lang w:val="en-US"/>
              </w:rPr>
              <w:object w:dxaOrig="360" w:dyaOrig="340">
                <v:shape id="_x0000_i1043" type="#_x0000_t75" style="width:18pt;height:17.25pt" o:ole="">
                  <v:imagedata r:id="rId38" o:title=""/>
                </v:shape>
                <o:OLEObject Type="Embed" ProgID="Equation.3" ShapeID="_x0000_i1043" DrawAspect="Content" ObjectID="_1427204266" r:id="rId40"/>
              </w:objec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12. Действительные уровни звукового давления при работе оборудования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7"/>
        <w:gridCol w:w="602"/>
        <w:gridCol w:w="647"/>
        <w:gridCol w:w="617"/>
        <w:gridCol w:w="571"/>
        <w:gridCol w:w="679"/>
        <w:gridCol w:w="663"/>
        <w:gridCol w:w="647"/>
        <w:gridCol w:w="647"/>
        <w:gridCol w:w="602"/>
        <w:gridCol w:w="5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Точки</w:t>
            </w:r>
          </w:p>
        </w:tc>
        <w:tc>
          <w:tcPr>
            <w:tcW w:w="62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Действительные уровни звукового давления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</w:rPr>
              <w:t>, дБ, в третьоктавных полосах частот со среднегеометрическими частотами, кГц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44" type="#_x0000_t75" style="width:9.75pt;height:9.75pt">
                  <v:imagedata r:id="rId41" o:title=""/>
                </v:shape>
              </w:pic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Допустимые уровни на рабочем месте, дБ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firstLine="261"/>
              <w:rPr>
                <w:rFonts w:ascii="Times New Roman" w:hAnsi="Times New Roman"/>
                <w:sz w:val="20"/>
                <w:lang w:val="en-US"/>
              </w:rPr>
            </w:pPr>
          </w:p>
          <w:p w:rsidR="00000000" w:rsidRDefault="003E6CE7">
            <w:pPr>
              <w:ind w:firstLine="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Примечание. Возможный прочерк вместо какого-либо значения уровня означает, что уровень в данной точке и полосе частот не превышает уровня шумового фона в помещении и поэтому не может быть оценен. Если при этом помещение малошумное, то допустимо считать, что установка в данной точке и полосе частот также является малошумной.</w:t>
            </w:r>
          </w:p>
        </w:tc>
      </w:tr>
    </w:tbl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 Уровни звуковой мощности</w:t>
      </w:r>
      <w:r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position w:val="-14"/>
          <w:sz w:val="20"/>
          <w:lang w:val="en-US"/>
        </w:rPr>
        <w:object w:dxaOrig="300" w:dyaOrig="380">
          <v:shape id="_x0000_i1045" type="#_x0000_t75" style="width:15pt;height:18.75pt" o:ole="">
            <v:imagedata r:id="rId42" o:title=""/>
          </v:shape>
          <o:OLEObject Type="Embed" ProgID="Equation.3" ShapeID="_x0000_i1045" DrawAspect="Content" ObjectID="_1427204267" r:id="rId43"/>
        </w:object>
      </w:r>
      <w:r>
        <w:rPr>
          <w:rFonts w:ascii="Times New Roman" w:hAnsi="Times New Roman"/>
          <w:sz w:val="20"/>
        </w:rPr>
        <w:t>, дБ.</w:t>
      </w:r>
    </w:p>
    <w:p w:rsidR="00000000" w:rsidRDefault="003E6CE7">
      <w:pPr>
        <w:ind w:firstLine="284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605"/>
        <w:gridCol w:w="558"/>
        <w:gridCol w:w="543"/>
        <w:gridCol w:w="574"/>
        <w:gridCol w:w="528"/>
        <w:gridCol w:w="511"/>
        <w:gridCol w:w="511"/>
        <w:gridCol w:w="543"/>
        <w:gridCol w:w="480"/>
        <w:gridCol w:w="4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</w:t>
            </w:r>
            <w:r>
              <w:rPr>
                <w:rFonts w:ascii="Times New Roman" w:hAnsi="Times New Roman"/>
                <w:sz w:val="20"/>
              </w:rPr>
              <w:t>ние</w:t>
            </w:r>
          </w:p>
          <w:p w:rsidR="00000000" w:rsidRDefault="003E6CE7">
            <w:pPr>
              <w:ind w:left="-1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величины</w:t>
            </w:r>
          </w:p>
        </w:tc>
        <w:tc>
          <w:tcPr>
            <w:tcW w:w="53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Среднегеометрические частоты </w:t>
            </w:r>
          </w:p>
          <w:p w:rsidR="00000000" w:rsidRDefault="003E6CE7">
            <w:pPr>
              <w:ind w:left="-1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третьоктавных полосах частот, кГц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000000">
        <w:tblPrEx>
          <w:tblCellMar>
            <w:top w:w="0" w:type="dxa"/>
            <w:left w:w="150" w:type="dxa"/>
            <w:bottom w:w="0" w:type="dxa"/>
            <w:right w:w="15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Уровень звуковой мощности оборудования </w:t>
            </w:r>
            <w:r>
              <w:rPr>
                <w:rFonts w:ascii="Times New Roman" w:hAnsi="Times New Roman"/>
                <w:position w:val="-14"/>
                <w:sz w:val="20"/>
                <w:lang w:val="en-US"/>
              </w:rPr>
              <w:object w:dxaOrig="300" w:dyaOrig="380">
                <v:shape id="_x0000_i1046" type="#_x0000_t75" style="width:15pt;height:18.75pt" o:ole="">
                  <v:imagedata r:id="rId42" o:title=""/>
                </v:shape>
                <o:OLEObject Type="Embed" ProgID="Equation.3" ShapeID="_x0000_i1046" DrawAspect="Content" ObjectID="_1427204268" r:id="rId44"/>
              </w:objec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left w:w="150" w:type="dxa"/>
            <w:bottom w:w="0" w:type="dxa"/>
            <w:right w:w="150" w:type="dxa"/>
          </w:tblCellMar>
        </w:tblPrEx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Предельно допустимый уровень звуковой мощности, дБ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6CE7">
            <w:pPr>
              <w:ind w:left="-158" w:right="-156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14. Погрешность измерения - максимальное среднее квадратичное отклонение результата измерения  </w:t>
      </w:r>
      <w:r>
        <w:rPr>
          <w:rFonts w:ascii="Times New Roman" w:hAnsi="Times New Roman"/>
          <w:position w:val="-6"/>
          <w:sz w:val="20"/>
        </w:rPr>
        <w:pict>
          <v:shape id="_x0000_i1047" type="#_x0000_t75" style="width:26.25pt;height:15.75pt">
            <v:imagedata r:id="rId45" o:title=""/>
          </v:shape>
        </w:pict>
      </w:r>
      <w:r>
        <w:rPr>
          <w:rFonts w:ascii="Times New Roman" w:hAnsi="Times New Roman"/>
          <w:sz w:val="20"/>
        </w:rPr>
        <w:t>= ±дБ.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15. Дополнительные  сведения (наличие и содержание приложения и пр.) __________________________________________________________________________________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. Заключение _________________________________________________________________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</w:rPr>
        <w:t>________________________________________________________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Руководитель подразделения-заказчика измерения УЗХ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000000" w:rsidRDefault="003E6CE7">
      <w:pPr>
        <w:pStyle w:val="Preformat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организация, подразделение, должность, фамилия, инициалы, подпись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 измерении присутствовал представитель 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Измерение УЗХ проводили:</w:t>
      </w:r>
    </w:p>
    <w:p w:rsidR="00000000" w:rsidRDefault="003E6CE7">
      <w:pPr>
        <w:ind w:firstLine="284"/>
        <w:jc w:val="both"/>
        <w:rPr>
          <w:rFonts w:ascii="Times New Roman" w:hAnsi="Times New Roman"/>
          <w:sz w:val="20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1.______________________________________________</w:t>
      </w: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</w:p>
    <w:p w:rsidR="00000000" w:rsidRDefault="003E6CE7">
      <w:pPr>
        <w:pStyle w:val="Preformat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2.______________________________________________</w:t>
      </w:r>
    </w:p>
    <w:sectPr w:rsidR="00000000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CE7"/>
    <w:rsid w:val="003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2580</Words>
  <Characters>14709</Characters>
  <Application>Microsoft Office Word</Application>
  <DocSecurity>0</DocSecurity>
  <Lines>122</Lines>
  <Paragraphs>34</Paragraphs>
  <ScaleCrop>false</ScaleCrop>
  <Company>Elcom Ltd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Alexandre Katalov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