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187F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12.1.006-84</w:t>
      </w:r>
    </w:p>
    <w:p w:rsidR="00000000" w:rsidRDefault="00FF187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5801-86)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621.396:658.382.3:006.354                                                                                  Группа Т58</w:t>
      </w:r>
    </w:p>
    <w:p w:rsidR="00000000" w:rsidRDefault="00FF187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МЕЖГОСУДАРСТВЕННЫЙ СТАНДАРТ</w:t>
      </w: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ЭЛЕКТРОМАГНИТНЫЕ ПОЛЯ РАДИОЧАС</w:t>
      </w:r>
      <w:r>
        <w:rPr>
          <w:rFonts w:ascii="Times New Roman" w:hAnsi="Times New Roman"/>
          <w:sz w:val="20"/>
        </w:rPr>
        <w:t>ТОТ</w:t>
      </w: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Допустимые уровни на рабочих местах и требования</w:t>
      </w: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проведению контроля</w:t>
      </w: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Occupational safety standards system.</w:t>
      </w: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Electromagnetic fields of radio frequencies.</w:t>
      </w: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Permissible levels at work-places and requirements for control</w:t>
      </w:r>
    </w:p>
    <w:p w:rsidR="00000000" w:rsidRDefault="00FF18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0012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1986-01-01</w:t>
      </w:r>
    </w:p>
    <w:p w:rsidR="00000000" w:rsidRDefault="00FF187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F187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FF18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здравоохранения СССР, Министерством здравоохранения РСФСР, Всесоюзным Центральным Советом профессиональных Союзов, Государственным комитетом СССР по стандартам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Б.М. Савин, д-</w:t>
      </w:r>
      <w:r>
        <w:rPr>
          <w:rFonts w:ascii="Times New Roman" w:hAnsi="Times New Roman"/>
          <w:sz w:val="20"/>
        </w:rPr>
        <w:t>р мед. наук, проф.; К.В. Никонова, канд. мед. наук; Т.В. Каляда, д-р мед. наук; А.И. Герасименко; М.Е. Мелехов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стандартам от 29.11.84 № 4034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полностью соответствует СТ СЭВ 5801-86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12.1.006-76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Ограничение срока действия снято по протоколу № 5-94 Межгосударственного Совета по стандартизации, метрологии и сертификации (ИУС 11-12-94)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ПЕРЕИЗДАНИЕ (январь 1999 г.) с Изменением № 1, утвержденным </w:t>
      </w:r>
      <w:r>
        <w:rPr>
          <w:rFonts w:ascii="Times New Roman" w:hAnsi="Times New Roman"/>
          <w:sz w:val="20"/>
        </w:rPr>
        <w:t>в ноябре 1987 г. (ИУС 2-88)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электромагнитные поля (ЭМП) диапазона частот 60 кГц - 300 ГГц.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устанавливает допустимые уровни ЭМП на рабочих местах персонала, осуществляющего работы с источниками ЭМП, и требования к проведению контроля.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ЭМП, создаваемые микрополосковыми СВЧ-устройствами; на случаи кратковременных эпизодических воздействий ЭМП с общей продолжительностью не более 15 мин в неделю; на работы, проводимые военнослужащи</w:t>
      </w:r>
      <w:r>
        <w:rPr>
          <w:rFonts w:ascii="Times New Roman" w:hAnsi="Times New Roman"/>
          <w:sz w:val="20"/>
        </w:rPr>
        <w:t>ми Вооруженных Сил СССР.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полностью соответствует СТ СЭВ 5801-86 диапазона частот 60 кГц - 300 МГц.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 Допустимые уровни воздействия ЭМП радиочастот</w:t>
      </w:r>
    </w:p>
    <w:p w:rsidR="00000000" w:rsidRDefault="00FF18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ЭМП радиочастот следует оценивать показателями интенсивности поля и создаваемой им энергетической нагрузкой.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диапазоне частот 60 кГц - 300 МГц интенсивность ЭМП характеризуется напряженностью электрического (Е) и магнитного (Н) полей, энергетическая нагрузка (ЭН) представляет собой произведение квадрата напряже</w:t>
      </w:r>
      <w:r>
        <w:rPr>
          <w:rFonts w:ascii="Times New Roman" w:hAnsi="Times New Roman"/>
          <w:sz w:val="20"/>
        </w:rPr>
        <w:t>нности поля на время его воздействия. Энергетическая нагрузка, создаваемая электрическим полем, равна ЭН</w:t>
      </w:r>
      <w:r>
        <w:rPr>
          <w:rFonts w:ascii="Times New Roman" w:hAnsi="Times New Roman"/>
          <w:sz w:val="20"/>
          <w:vertAlign w:val="subscript"/>
        </w:rPr>
        <w:t>Е</w:t>
      </w:r>
      <w:r>
        <w:rPr>
          <w:rFonts w:ascii="Times New Roman" w:hAnsi="Times New Roman"/>
          <w:sz w:val="20"/>
        </w:rPr>
        <w:t xml:space="preserve"> = Е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Т, магнитным - ЭН</w:t>
      </w:r>
      <w:r>
        <w:rPr>
          <w:rFonts w:ascii="Times New Roman" w:hAnsi="Times New Roman"/>
          <w:sz w:val="20"/>
          <w:vertAlign w:val="subscript"/>
        </w:rPr>
        <w:t>Н</w:t>
      </w:r>
      <w:r>
        <w:rPr>
          <w:rFonts w:ascii="Times New Roman" w:hAnsi="Times New Roman"/>
          <w:sz w:val="20"/>
        </w:rPr>
        <w:t xml:space="preserve"> = Н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Т.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диапазоне частот 300 МГц - 300 ГГц интенсивность ЭМП характеризуется поверхностной плотностью потока энергии (далее плотность потока энергии - ППЭ), энергетическая нагрузка представляет собой произведение плотности потока энергии поля на время его воздействия ЭН</w:t>
      </w:r>
      <w:r>
        <w:rPr>
          <w:rFonts w:ascii="Times New Roman" w:hAnsi="Times New Roman"/>
          <w:sz w:val="20"/>
          <w:vertAlign w:val="subscript"/>
        </w:rPr>
        <w:t>ППЭ</w:t>
      </w:r>
      <w:r>
        <w:rPr>
          <w:rFonts w:ascii="Times New Roman" w:hAnsi="Times New Roman"/>
          <w:sz w:val="20"/>
        </w:rPr>
        <w:t xml:space="preserve"> = ППЭ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Т.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Предельно допустимые значения Е и Н в диапазоне частот 60 кГц - 300 МГц на рабочих местах пе</w:t>
      </w:r>
      <w:r>
        <w:rPr>
          <w:rFonts w:ascii="Times New Roman" w:hAnsi="Times New Roman"/>
          <w:sz w:val="20"/>
        </w:rPr>
        <w:t>рсонала следует определять исходя из допустимой энергетической нагрузки и времени воздействия по формулам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5.75pt">
            <v:imagedata r:id="rId4" o:title="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1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26" type="#_x0000_t75" style="width:21.75pt;height:18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27" type="#_x0000_t75" style="width:23.25pt;height:18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-</w:t>
            </w:r>
          </w:p>
        </w:tc>
        <w:tc>
          <w:tcPr>
            <w:tcW w:w="6152" w:type="dxa"/>
          </w:tcPr>
          <w:p w:rsidR="00000000" w:rsidRDefault="00FF18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 допустимые значения напряженности электрического, В/м, и магнитного, А/м, поля;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 -</w:t>
            </w:r>
          </w:p>
        </w:tc>
        <w:tc>
          <w:tcPr>
            <w:tcW w:w="6152" w:type="dxa"/>
          </w:tcPr>
          <w:p w:rsidR="00000000" w:rsidRDefault="00FF18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воздействия, ч;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28" type="#_x0000_t75" style="width:36pt;height:20.2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29" type="#_x0000_t75" style="width:36.75pt;height:20.2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52" w:type="dxa"/>
          </w:tcPr>
          <w:p w:rsidR="00000000" w:rsidRDefault="00FF18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 допустимые значения энергетической нагрузки в течение рабочего дня, (В/м)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· ч и (А/м)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· ч.</w:t>
            </w:r>
          </w:p>
        </w:tc>
      </w:tr>
    </w:tbl>
    <w:p w:rsidR="00000000" w:rsidRDefault="00FF187F">
      <w:pPr>
        <w:jc w:val="center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Максимальные значения  </w:t>
      </w:r>
      <w:r>
        <w:rPr>
          <w:rFonts w:ascii="Times New Roman" w:hAnsi="Times New Roman"/>
          <w:position w:val="-7"/>
          <w:sz w:val="20"/>
        </w:rPr>
        <w:pict>
          <v:shape id="_x0000_i1030" type="#_x0000_t75" style="width:21.75pt;height:18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,  </w:t>
      </w:r>
      <w:r>
        <w:rPr>
          <w:rFonts w:ascii="Times New Roman" w:hAnsi="Times New Roman"/>
          <w:position w:val="-6"/>
          <w:sz w:val="20"/>
        </w:rPr>
        <w:pict>
          <v:shape id="_x0000_i1031" type="#_x0000_t75" style="width:23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и  </w:t>
      </w:r>
      <w:r>
        <w:rPr>
          <w:rFonts w:ascii="Times New Roman" w:hAnsi="Times New Roman"/>
          <w:position w:val="-10"/>
          <w:sz w:val="20"/>
        </w:rPr>
        <w:pict>
          <v:shape id="_x0000_i1032" type="#_x0000_t75" style="width:36pt;height:20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,  </w:t>
      </w:r>
      <w:r>
        <w:rPr>
          <w:rFonts w:ascii="Times New Roman" w:hAnsi="Times New Roman"/>
          <w:position w:val="-10"/>
          <w:sz w:val="20"/>
        </w:rPr>
        <w:pict>
          <v:shape id="_x0000_i1033" type="#_x0000_t75" style="width:36.75pt;height:20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указаны в таблице.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1"/>
        <w:gridCol w:w="1747"/>
        <w:gridCol w:w="1688"/>
        <w:gridCol w:w="16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Параметр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Предельные значения в диапазонах частот, МГц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0,06 до 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3 до 30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30 до 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67.5pt;height:21pt">
                  <v:imagedata r:id="rId9" o:title=""/>
                </v:shape>
              </w:pic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68.25pt;height:21pt">
                  <v:imagedata r:id="rId10" o:title=""/>
                </v:shape>
              </w:pic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05pt;height:34.5pt">
                  <v:imagedata r:id="rId11" o:title=""/>
                </v:shape>
              </w:pic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01.25pt;height:29.25pt">
                  <v:imagedata r:id="rId12" o:title=""/>
                </v:shape>
              </w:pic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87F">
            <w:pPr>
              <w:ind w:firstLine="1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Одновременное воздействие электрического и магнитного полей в диапазоне частот от 0,06 до 3 МГц следует считать допустимым при условии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8" type="#_x0000_t75" style="width:126pt;height:43.5pt">
            <v:imagedata r:id="rId13" o:title=""/>
          </v:shape>
        </w:pic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1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9" type="#_x0000_t75" style="width:27pt;height:15.7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0" type="#_x0000_t75" style="width:27.75pt;height:15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6152" w:type="dxa"/>
          </w:tcPr>
          <w:p w:rsidR="00000000" w:rsidRDefault="00FF18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энергетические нагрузки, характеризующие воздействия электрического и магнитного полей.</w:t>
            </w:r>
          </w:p>
        </w:tc>
      </w:tr>
    </w:tbl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Предельно допустимые значения ППЭ ЭМП в диапазоне частот 300 МГц - 300 ГГц следует определять исходя из допустимой энергетической нагрузки и времени воздействия по формуле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pict>
          <v:shape id="_x0000_i1041" type="#_x0000_t75" style="width:170.25pt;height:43.5pt">
            <v:imagedata r:id="rId16" o:title=""/>
          </v:shape>
        </w:pic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6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042" type="#_x0000_t75" style="width:39pt;height:18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60" w:type="dxa"/>
          </w:tcPr>
          <w:p w:rsidR="00000000" w:rsidRDefault="00FF18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 допустимое значение плот</w:t>
            </w:r>
            <w:r>
              <w:rPr>
                <w:rFonts w:ascii="Times New Roman" w:hAnsi="Times New Roman"/>
                <w:sz w:val="20"/>
              </w:rPr>
              <w:t>ности потока энергии, Вт/м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(мВт/см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, мкВт/см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42.75pt;height:20.2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6860" w:type="dxa"/>
          </w:tcPr>
          <w:p w:rsidR="00000000" w:rsidRDefault="00FF18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 допустимая величина энергетической нагрузки, равная 2 Вт · ч/м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(200 мкВт · ч/см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-</w:t>
            </w:r>
          </w:p>
        </w:tc>
        <w:tc>
          <w:tcPr>
            <w:tcW w:w="6860" w:type="dxa"/>
          </w:tcPr>
          <w:p w:rsidR="00000000" w:rsidRDefault="00FF18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ослабления биологической эффективности, равный: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1 -</w:t>
            </w:r>
          </w:p>
        </w:tc>
        <w:tc>
          <w:tcPr>
            <w:tcW w:w="6860" w:type="dxa"/>
          </w:tcPr>
          <w:p w:rsidR="00000000" w:rsidRDefault="00FF18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всех случаев воздействия, исключая облучение от вращающихся и сканирующих антенн;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10 -</w:t>
            </w:r>
          </w:p>
        </w:tc>
        <w:tc>
          <w:tcPr>
            <w:tcW w:w="6860" w:type="dxa"/>
          </w:tcPr>
          <w:p w:rsidR="00000000" w:rsidRDefault="00FF18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случаев облучения от вращающихся и сканирующих антенн с частотой вращения или сканирования не более 1 Гц и скважностью не менее 50;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 -</w:t>
            </w:r>
          </w:p>
        </w:tc>
        <w:tc>
          <w:tcPr>
            <w:tcW w:w="6860" w:type="dxa"/>
          </w:tcPr>
          <w:p w:rsidR="00000000" w:rsidRDefault="00FF18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пребывания в зоне облучения за рабочую смену, ч.</w:t>
            </w:r>
          </w:p>
        </w:tc>
      </w:tr>
    </w:tbl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</w:t>
      </w:r>
      <w:r>
        <w:rPr>
          <w:rFonts w:ascii="Times New Roman" w:hAnsi="Times New Roman"/>
          <w:sz w:val="20"/>
        </w:rPr>
        <w:t xml:space="preserve">сех случаях максимальное значение  </w:t>
      </w:r>
      <w:r>
        <w:rPr>
          <w:rFonts w:ascii="Times New Roman" w:hAnsi="Times New Roman"/>
          <w:position w:val="-4"/>
          <w:sz w:val="20"/>
        </w:rPr>
        <w:pict>
          <v:shape id="_x0000_i1044" type="#_x0000_t75" style="width:39pt;height:18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не должно превышать 10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(1000 мкВт/см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1.1-1.3 </w:t>
      </w: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Требования к проведению контроля ЭМП</w:t>
      </w: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рабочих местах</w:t>
      </w:r>
    </w:p>
    <w:p w:rsidR="00000000" w:rsidRDefault="00FF18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Уровни ЭМП на рабочих местах контролируются измерением в диапазоне частот 60 кГц - 300 МГц напряженности электрической и магнитной составляющих, в диапазоне частот 300 МГц - 300 ГГц плотности потока энергии ЭМП с учетом времени пребывания персонала в зоне облучения.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Для измерений в диапазоне частот 60 кГц - 300 МГц </w:t>
      </w:r>
      <w:r>
        <w:rPr>
          <w:rFonts w:ascii="Times New Roman" w:hAnsi="Times New Roman"/>
          <w:sz w:val="20"/>
        </w:rPr>
        <w:t xml:space="preserve">следует использовать приборы, предназначенные для определения среднего квадратического значения напряженности электрической и магнитной составляющих поля с погрешностью </w:t>
      </w:r>
      <w:r>
        <w:rPr>
          <w:rFonts w:ascii="Times New Roman" w:hAnsi="Times New Roman"/>
          <w:sz w:val="20"/>
        </w:rPr>
        <w:sym w:font="Symbol" w:char="F0A3"/>
      </w:r>
      <w:r>
        <w:rPr>
          <w:rFonts w:ascii="Times New Roman" w:hAnsi="Times New Roman"/>
          <w:sz w:val="20"/>
        </w:rPr>
        <w:t>30%.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Для измерений в диапазоне частот 300 МГц - 300 ГГц следует использовать приборы, предназначенные для определения средних значений плотности потока энергии, с погрешностью  </w:t>
      </w:r>
      <w:r>
        <w:rPr>
          <w:rFonts w:ascii="Times New Roman" w:hAnsi="Times New Roman"/>
          <w:sz w:val="20"/>
        </w:rPr>
        <w:sym w:font="Symbol" w:char="F0A3"/>
      </w:r>
      <w:r>
        <w:rPr>
          <w:rFonts w:ascii="Times New Roman" w:hAnsi="Times New Roman"/>
          <w:sz w:val="20"/>
        </w:rPr>
        <w:t xml:space="preserve">40% в диапазоне частот 300 МГц - 2 ГГЦ и  </w:t>
      </w:r>
      <w:r>
        <w:rPr>
          <w:rFonts w:ascii="Times New Roman" w:hAnsi="Times New Roman"/>
          <w:sz w:val="20"/>
        </w:rPr>
        <w:sym w:font="Symbol" w:char="F0A3"/>
      </w:r>
      <w:r>
        <w:rPr>
          <w:rFonts w:ascii="Times New Roman" w:hAnsi="Times New Roman"/>
          <w:sz w:val="20"/>
        </w:rPr>
        <w:t>30% в диапазоне частот свыше 2 ГГц.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Измерения напряженности и плотности пото</w:t>
      </w:r>
      <w:r>
        <w:rPr>
          <w:rFonts w:ascii="Times New Roman" w:hAnsi="Times New Roman"/>
          <w:sz w:val="20"/>
        </w:rPr>
        <w:t>ка энергии ЭМП следует проводить не реже одного раза в год, а также в следующих случаях: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вводе в действие новых установок;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внесении изменений в конструкцию, размещение и режим работы действующих установок;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время и после проведения ремонтных работ, которые могут сопровождаться изменением излучаемой мощности;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внесении изменений в средства защиты от ЭМП;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организации новых рабочих мест.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напряженности или плотности потока энергии ЭМП допускается не проводить в случаях если: установка</w:t>
      </w:r>
      <w:r>
        <w:rPr>
          <w:rFonts w:ascii="Times New Roman" w:hAnsi="Times New Roman"/>
          <w:sz w:val="20"/>
        </w:rPr>
        <w:t xml:space="preserve"> не работает в режиме излучения на открытый волновод, антенну или другой элемент, предназначенный для излучения ЭМП в окружающую среду, и ее номинальная мощность согласно паспортным данным не превышает: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2,5 Вт - в диапазоне частот от 60 кГц до 3 МГц;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400 мВт - в диапазоне частот свыше 3 МГц до 30 МГц;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мВт - в диапазоне частот свыше 30 МГц до 300 ГГц.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FF187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Измерения следует выполнять при наибольшей используемой мощности источника ЭМП. Допускается проведение измерений в </w:t>
      </w:r>
      <w:r>
        <w:rPr>
          <w:rFonts w:ascii="Times New Roman" w:hAnsi="Times New Roman"/>
          <w:sz w:val="20"/>
        </w:rPr>
        <w:t>антенных полях передающих радиотехнических объектов при неполной излучаемой мощности с последующим пересчетом результатов на условия максимального излучения.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2.5а. Измерения ЭМП на рабочих местах проводят на расстояниях от источников ЭМП, соответствующих нахождению тела работающих, на нескольких уровнях от поверхности пола или земли с определением максимального значения напряженности или плотности потока энергии ЭМП для каждого рабочего места. В каждой точке проводят не менее 3-х измерений. Наибольшее из за</w:t>
      </w:r>
      <w:r>
        <w:rPr>
          <w:rFonts w:ascii="Times New Roman" w:hAnsi="Times New Roman"/>
          <w:sz w:val="20"/>
        </w:rPr>
        <w:t>регистрированных значений заносят в протокол.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время проведения измерений персонал не должен находиться в зоне измерения. При невозможности выполнения данного требования в протоколе измерений делается специальная отметка.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Лицо, проводящее измерения, не должно находиться между источником излучения и измерительной антенной.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№ 1).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При нескольких рабочих режимах источника ЭМП, различающихся параметрами генерации, видом и расположением рабочих элементов или излучающих систем,</w:t>
      </w:r>
      <w:r>
        <w:rPr>
          <w:rFonts w:ascii="Times New Roman" w:hAnsi="Times New Roman"/>
          <w:sz w:val="20"/>
        </w:rPr>
        <w:t xml:space="preserve"> измерения следует проводить в каждом режиме.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Плотность потока энергии излучения вращающихся и сканирующих антенн измеряется при остановленной антенне в направлении максимума излучения при всех рабочих значениях угла наклона. Для открытой местности с однородным рельефом результаты, полученные при одном направлении излучения, распространяются на весь сектор, охватываемый антенной при ее движении, в радиусе, на котором производились измерения. В случаях, характеризующихся неоднородным рельефом местности,</w:t>
      </w:r>
      <w:r>
        <w:rPr>
          <w:rFonts w:ascii="Times New Roman" w:hAnsi="Times New Roman"/>
          <w:sz w:val="20"/>
        </w:rPr>
        <w:t xml:space="preserve"> наличием зданий и других сооружений, необходимо проводить измерения на каждом рабочем месте при направлении излучения в место измерения.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При воздействии на персонал ЭМП от нескольких источников в случае источников, работающих в частотных диапазонах, для которых установлены единые предельно допустимые уровни (ПДУ), суммарную интенсивность воздействия следует определять приборами с изотропными датчиками. При использовании приборов с антеннами, требующими учета поляризации ЭМП, измерения напряженности ил</w:t>
      </w:r>
      <w:r>
        <w:rPr>
          <w:rFonts w:ascii="Times New Roman" w:hAnsi="Times New Roman"/>
          <w:sz w:val="20"/>
        </w:rPr>
        <w:t>и плотности потока энергии ЭМП следует проводить от каждого источника раздельно и определять суммарную энергетическую нагрузку, которая не должна превышать предельно допустимых значений, установленных 1.2 и 1.3: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object w:dxaOrig="3560" w:dyaOrig="400">
          <v:shape id="_x0000_i1045" type="#_x0000_t75" style="width:235.5pt;height:26.25pt" o:ole="">
            <v:imagedata r:id="rId19" o:title=""/>
          </v:shape>
          <o:OLEObject Type="Embed" ProgID="Equation.3" ShapeID="_x0000_i1045" DrawAspect="Content" ObjectID="_1427204676" r:id="rId20"/>
        </w:object>
      </w:r>
    </w:p>
    <w:p w:rsidR="00000000" w:rsidRDefault="00FF187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object w:dxaOrig="3660" w:dyaOrig="400">
          <v:shape id="_x0000_i1046" type="#_x0000_t75" style="width:241.5pt;height:27pt" o:ole="">
            <v:imagedata r:id="rId21" o:title=""/>
          </v:shape>
          <o:OLEObject Type="Embed" ProgID="Equation.3" ShapeID="_x0000_i1046" DrawAspect="Content" ObjectID="_1427204677" r:id="rId22"/>
        </w:object>
      </w:r>
    </w:p>
    <w:p w:rsidR="00000000" w:rsidRDefault="00FF187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object w:dxaOrig="4280" w:dyaOrig="400">
          <v:shape id="_x0000_i1047" type="#_x0000_t75" style="width:288.75pt;height:26.25pt" o:ole="">
            <v:imagedata r:id="rId23" o:title=""/>
          </v:shape>
          <o:OLEObject Type="Embed" ProgID="Equation.3" ShapeID="_x0000_i1047" DrawAspect="Content" ObjectID="_1427204678" r:id="rId24"/>
        </w:objec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диапазоне частот 300 МГц - 300 ГГц в случае одновременно работающих источников оценку воздействия допускается проводить путем суммирования значений ППЭ, измеренных от каждого источника; суммирование измеренных значений ППЭ н</w:t>
      </w:r>
      <w:r>
        <w:rPr>
          <w:rFonts w:ascii="Times New Roman" w:hAnsi="Times New Roman"/>
          <w:sz w:val="20"/>
        </w:rPr>
        <w:t>е проводится в случаях облучения от двух или нескольких вращающихся или сканирующих антенн, в связи с крайне малой вероятностью одновременного совпадения в одной точке максимумов диаграмм направленности излучения двух или нескольких антенн.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источников, работающих в частотных диапазонах, для которых установлены разные значения ПДУ, измерения проводятся от каждого источника раздельно, допустимость воздействия оценивается следующим образом: в диапазоне частот 60 кГц - 300 МГц сумма отношений энергетич</w:t>
      </w:r>
      <w:r>
        <w:rPr>
          <w:rFonts w:ascii="Times New Roman" w:hAnsi="Times New Roman"/>
          <w:sz w:val="20"/>
        </w:rPr>
        <w:t>еских нагрузок, создаваемых каждым источником, к соответствующим предельно допустимым значениям параметра должна отвечать условию:</w:t>
      </w:r>
    </w:p>
    <w:p w:rsidR="00000000" w:rsidRDefault="00FF187F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8" type="#_x0000_t75" style="width:230.25pt;height:43.5pt">
            <v:imagedata r:id="rId25" o:title=""/>
          </v:shape>
        </w:pict>
      </w:r>
    </w:p>
    <w:p w:rsidR="00000000" w:rsidRDefault="00FF187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воздействии на персонал ЭМП с различными  нормируемыми параметрами соответствие уровней облучения гигиеническим  нормативам достигается при условии: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9" type="#_x0000_t75" style="width:312.75pt;height:38.25pt">
            <v:imagedata r:id="rId26" o:title=""/>
          </v:shape>
        </w:pict>
      </w:r>
    </w:p>
    <w:p w:rsidR="00000000" w:rsidRDefault="00FF187F">
      <w:pPr>
        <w:ind w:firstLine="284"/>
        <w:jc w:val="both"/>
        <w:rPr>
          <w:rFonts w:ascii="Times New Roman" w:hAnsi="Times New Roman"/>
          <w:vanish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 </w:t>
      </w:r>
      <w:r>
        <w:rPr>
          <w:rFonts w:ascii="Times New Roman" w:hAnsi="Times New Roman"/>
          <w:b/>
          <w:sz w:val="20"/>
        </w:rPr>
        <w:t>(Исключен, Изм. № 1).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В случаях, когда имеет место последовательное или одновременное облучение персонала ЭМП диапазона частот 300 МГц - 300 ГГц в непрерывном и прерывистом (от</w:t>
      </w:r>
      <w:r>
        <w:rPr>
          <w:rFonts w:ascii="Times New Roman" w:hAnsi="Times New Roman"/>
          <w:sz w:val="20"/>
        </w:rPr>
        <w:t xml:space="preserve"> вращающихся и сканирующих антенн) режимах, суммарную энергетическую нагрузку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object w:dxaOrig="3300" w:dyaOrig="400">
          <v:shape id="_x0000_i1050" type="#_x0000_t75" style="width:219.75pt;height:26.25pt" o:ole="">
            <v:imagedata r:id="rId27" o:title=""/>
          </v:shape>
          <o:OLEObject Type="Embed" ProgID="Equation.3" ShapeID="_x0000_i1050" DrawAspect="Content" ObjectID="_1427204679" r:id="rId28"/>
        </w:object>
      </w:r>
    </w:p>
    <w:p w:rsidR="00000000" w:rsidRDefault="00FF187F">
      <w:pPr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6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1" type="#_x0000_t75" style="width:38.25pt;height:18pt">
                  <v:imagedata r:id="rId29" o:title=""/>
                </v:shape>
              </w:pict>
            </w:r>
            <w:r>
              <w:rPr>
                <w:rFonts w:ascii="Times New Roman" w:hAnsi="Times New Roman"/>
                <w:position w:val="-6"/>
                <w:sz w:val="20"/>
              </w:rPr>
              <w:t>-</w:t>
            </w:r>
          </w:p>
        </w:tc>
        <w:tc>
          <w:tcPr>
            <w:tcW w:w="6860" w:type="dxa"/>
          </w:tcPr>
          <w:p w:rsidR="00000000" w:rsidRDefault="00FF187F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энергетическая нагрузка от непрерывного облучения; </w:t>
            </w:r>
          </w:p>
          <w:p w:rsidR="00000000" w:rsidRDefault="00FF187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FF187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2" type="#_x0000_t75" style="width:42.75pt;height:20.25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60" w:type="dxa"/>
          </w:tcPr>
          <w:p w:rsidR="00000000" w:rsidRDefault="00FF18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энергетическая  нагрузка   от   прерывистого облучения.</w:t>
            </w:r>
          </w:p>
        </w:tc>
      </w:tr>
    </w:tbl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этом  </w:t>
      </w:r>
      <w:r>
        <w:rPr>
          <w:rFonts w:ascii="Times New Roman" w:hAnsi="Times New Roman"/>
          <w:position w:val="-12"/>
          <w:sz w:val="20"/>
        </w:rPr>
        <w:pict>
          <v:shape id="_x0000_i1053" type="#_x0000_t75" style="width:47.25pt;height:20.25pt">
            <v:imagedata r:id="rId31" o:title=""/>
          </v:shape>
        </w:pict>
      </w:r>
      <w:r>
        <w:rPr>
          <w:rFonts w:ascii="Times New Roman" w:hAnsi="Times New Roman"/>
          <w:sz w:val="20"/>
        </w:rPr>
        <w:t>не должна превышать 200 мкВт · ч/см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FF187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FF187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Результаты измерений следует фиксировать в специальном журнале или оформлять в виде протокола. Рекомендуемые к включению в протокол сведения приведены в приложении.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right"/>
        <w:rPr>
          <w:rFonts w:ascii="Times New Roman" w:hAnsi="Times New Roman"/>
          <w:i/>
          <w:caps/>
          <w:sz w:val="20"/>
        </w:rPr>
      </w:pPr>
      <w:r>
        <w:rPr>
          <w:rFonts w:ascii="Times New Roman" w:hAnsi="Times New Roman"/>
          <w:i/>
          <w:caps/>
          <w:sz w:val="20"/>
        </w:rPr>
        <w:t xml:space="preserve">Приложение </w:t>
      </w:r>
    </w:p>
    <w:p w:rsidR="00000000" w:rsidRDefault="00FF187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Справочное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pStyle w:val="Heading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</w:t>
      </w:r>
      <w:r>
        <w:rPr>
          <w:rFonts w:ascii="Times New Roman" w:hAnsi="Times New Roman"/>
        </w:rPr>
        <w:t>ия, рекомендуемые к включению в протокол</w:t>
      </w:r>
    </w:p>
    <w:p w:rsidR="00000000" w:rsidRDefault="00FF18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протокол, составляемый по результатам контроля уровней ЭМП на рабочих местах, рекомендуется включать следующие сведения: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и место обследования;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характеристику установок: наименование, тип и порядковый номер по системе нумерации предприятия-изготовителя, год выпуска; мощность; частоту; режим генерации (непрерывный импульсный); длительность работы в течение рабочего дня;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 излучения электромагнитной энергии на рабочие места;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места измерений (расстояние о</w:t>
      </w:r>
      <w:r>
        <w:rPr>
          <w:rFonts w:ascii="Times New Roman" w:hAnsi="Times New Roman"/>
          <w:sz w:val="20"/>
        </w:rPr>
        <w:t>т источников ЭМП, высота от поверхности пола или земли);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измерений: полученные значения напряженности и (или) плотности потока энергии ЭМП;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интенсивностно-временные характеристики воздействия ЭМП на персонал;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заключение (выводы) с оценкой соответствия уровней ЭМП на рабочих местах персонала допустимым;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используемые измерительные приборы с указанием заводского номера и даты государственной поверки;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рекомендации по защите персонала (в случае превышения ПДУ).</w:t>
      </w:r>
    </w:p>
    <w:p w:rsidR="00000000" w:rsidRDefault="00FF187F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87F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oleObject" Target="embeddings/oleObject1.bin"/><Relationship Id="rId29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oleObject" Target="embeddings/oleObject3.bin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18.wmf"/><Relationship Id="rId28" Type="http://schemas.openxmlformats.org/officeDocument/2006/relationships/oleObject" Target="embeddings/oleObject4.bin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4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oleObject" Target="embeddings/oleObject2.bin"/><Relationship Id="rId27" Type="http://schemas.openxmlformats.org/officeDocument/2006/relationships/image" Target="media/image21.wmf"/><Relationship Id="rId30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1712</Words>
  <Characters>9765</Characters>
  <Application>Microsoft Office Word</Application>
  <DocSecurity>0</DocSecurity>
  <Lines>81</Lines>
  <Paragraphs>22</Paragraphs>
  <ScaleCrop>false</ScaleCrop>
  <Company>Elcom Ltd</Company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