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11CC">
      <w:pPr>
        <w:pStyle w:val="Preformat"/>
        <w:jc w:val="right"/>
        <w:rPr>
          <w:rFonts w:ascii="Times New Roman" w:hAnsi="Times New Roman"/>
        </w:rPr>
      </w:pPr>
      <w:bookmarkStart w:id="0" w:name="_GoBack"/>
      <w:bookmarkEnd w:id="0"/>
      <w:r>
        <w:rPr>
          <w:rFonts w:ascii="Times New Roman" w:hAnsi="Times New Roman"/>
        </w:rPr>
        <w:t>ГОСТ 12.1.014-84</w:t>
      </w:r>
    </w:p>
    <w:p w:rsidR="00000000" w:rsidRDefault="00AF11CC">
      <w:pPr>
        <w:pStyle w:val="Preformat"/>
        <w:jc w:val="right"/>
        <w:rPr>
          <w:rFonts w:ascii="Times New Roman" w:hAnsi="Times New Roman"/>
        </w:rPr>
      </w:pPr>
    </w:p>
    <w:p w:rsidR="00000000" w:rsidRDefault="00AF11CC">
      <w:pPr>
        <w:pStyle w:val="Preformat"/>
        <w:jc w:val="right"/>
        <w:rPr>
          <w:rFonts w:ascii="Times New Roman" w:hAnsi="Times New Roman"/>
        </w:rPr>
      </w:pPr>
      <w:r>
        <w:rPr>
          <w:rFonts w:ascii="Times New Roman" w:hAnsi="Times New Roman"/>
        </w:rPr>
        <w:t>Группа Т58</w:t>
      </w:r>
    </w:p>
    <w:p w:rsidR="00000000" w:rsidRDefault="00AF11CC">
      <w:pPr>
        <w:pStyle w:val="Preformat"/>
        <w:jc w:val="right"/>
        <w:rPr>
          <w:rFonts w:ascii="Times New Roman" w:hAnsi="Times New Roman"/>
        </w:rPr>
      </w:pPr>
    </w:p>
    <w:p w:rsidR="00000000" w:rsidRDefault="00AF11CC">
      <w:pPr>
        <w:pStyle w:val="Heading"/>
        <w:jc w:val="center"/>
        <w:rPr>
          <w:rFonts w:ascii="Times New Roman" w:hAnsi="Times New Roman"/>
          <w:sz w:val="20"/>
        </w:rPr>
      </w:pPr>
      <w:r>
        <w:rPr>
          <w:rFonts w:ascii="Times New Roman" w:hAnsi="Times New Roman"/>
          <w:sz w:val="20"/>
        </w:rPr>
        <w:t>ГОСУДАРСТВЕННЫЙ СТАНДАРТ СОЮЗА ССР</w:t>
      </w:r>
    </w:p>
    <w:p w:rsidR="00000000" w:rsidRDefault="00AF11CC">
      <w:pPr>
        <w:pStyle w:val="Heading"/>
        <w:jc w:val="center"/>
        <w:rPr>
          <w:rFonts w:ascii="Times New Roman" w:hAnsi="Times New Roman"/>
          <w:sz w:val="20"/>
        </w:rPr>
      </w:pPr>
    </w:p>
    <w:p w:rsidR="00000000" w:rsidRDefault="00AF11CC">
      <w:pPr>
        <w:pStyle w:val="Heading"/>
        <w:jc w:val="center"/>
        <w:rPr>
          <w:rFonts w:ascii="Times New Roman" w:hAnsi="Times New Roman"/>
          <w:sz w:val="20"/>
        </w:rPr>
      </w:pPr>
      <w:r>
        <w:rPr>
          <w:rFonts w:ascii="Times New Roman" w:hAnsi="Times New Roman"/>
          <w:sz w:val="20"/>
        </w:rPr>
        <w:t>СИСТЕМА СТАНДАРТОВ БЕЗОПАСНОСТИ ТРУДА</w:t>
      </w:r>
    </w:p>
    <w:p w:rsidR="00000000" w:rsidRDefault="00AF11CC">
      <w:pPr>
        <w:pStyle w:val="Heading"/>
        <w:jc w:val="center"/>
        <w:rPr>
          <w:rFonts w:ascii="Times New Roman" w:hAnsi="Times New Roman"/>
          <w:sz w:val="20"/>
        </w:rPr>
      </w:pPr>
    </w:p>
    <w:p w:rsidR="00000000" w:rsidRDefault="00AF11CC">
      <w:pPr>
        <w:pStyle w:val="Heading"/>
        <w:jc w:val="center"/>
        <w:rPr>
          <w:rFonts w:ascii="Times New Roman" w:hAnsi="Times New Roman"/>
          <w:sz w:val="20"/>
        </w:rPr>
      </w:pPr>
      <w:r>
        <w:rPr>
          <w:rFonts w:ascii="Times New Roman" w:hAnsi="Times New Roman"/>
          <w:sz w:val="20"/>
        </w:rPr>
        <w:t>Воздух рабочей зоны</w:t>
      </w:r>
    </w:p>
    <w:p w:rsidR="00000000" w:rsidRDefault="00AF11CC">
      <w:pPr>
        <w:pStyle w:val="Heading"/>
        <w:jc w:val="center"/>
        <w:rPr>
          <w:rFonts w:ascii="Times New Roman" w:hAnsi="Times New Roman"/>
          <w:sz w:val="20"/>
        </w:rPr>
      </w:pPr>
      <w:r>
        <w:rPr>
          <w:rFonts w:ascii="Times New Roman" w:hAnsi="Times New Roman"/>
          <w:sz w:val="20"/>
        </w:rPr>
        <w:t>Метод измерения концентраций вредных веществ</w:t>
      </w:r>
      <w:r>
        <w:rPr>
          <w:rFonts w:ascii="Times New Roman" w:hAnsi="Times New Roman"/>
          <w:sz w:val="20"/>
          <w:lang w:val="en-US"/>
        </w:rPr>
        <w:t xml:space="preserve"> </w:t>
      </w:r>
      <w:r>
        <w:rPr>
          <w:rFonts w:ascii="Times New Roman" w:hAnsi="Times New Roman"/>
          <w:sz w:val="20"/>
        </w:rPr>
        <w:t>индикаторными трубками</w:t>
      </w:r>
    </w:p>
    <w:p w:rsidR="00000000" w:rsidRDefault="00AF11CC">
      <w:pPr>
        <w:pStyle w:val="Heading"/>
        <w:jc w:val="center"/>
        <w:rPr>
          <w:rFonts w:ascii="Times New Roman" w:hAnsi="Times New Roman"/>
          <w:sz w:val="20"/>
        </w:rPr>
      </w:pPr>
    </w:p>
    <w:p w:rsidR="00000000" w:rsidRDefault="00AF11CC">
      <w:pPr>
        <w:pStyle w:val="Heading"/>
        <w:jc w:val="center"/>
        <w:rPr>
          <w:rFonts w:ascii="Times New Roman" w:hAnsi="Times New Roman"/>
          <w:sz w:val="20"/>
        </w:rPr>
      </w:pPr>
      <w:r>
        <w:rPr>
          <w:rFonts w:ascii="Times New Roman" w:hAnsi="Times New Roman"/>
          <w:sz w:val="20"/>
        </w:rPr>
        <w:t>Occupational safety standards system.</w:t>
      </w:r>
    </w:p>
    <w:p w:rsidR="00000000" w:rsidRDefault="00AF11CC">
      <w:pPr>
        <w:pStyle w:val="Heading"/>
        <w:jc w:val="center"/>
        <w:rPr>
          <w:rFonts w:ascii="Times New Roman" w:hAnsi="Times New Roman"/>
          <w:sz w:val="20"/>
        </w:rPr>
      </w:pPr>
      <w:r>
        <w:rPr>
          <w:rFonts w:ascii="Times New Roman" w:hAnsi="Times New Roman"/>
          <w:sz w:val="20"/>
        </w:rPr>
        <w:t>Air of the work zone. Me</w:t>
      </w:r>
      <w:r>
        <w:rPr>
          <w:rFonts w:ascii="Times New Roman" w:hAnsi="Times New Roman"/>
          <w:sz w:val="20"/>
        </w:rPr>
        <w:t>thod of measuring</w:t>
      </w:r>
      <w:r>
        <w:rPr>
          <w:rFonts w:ascii="Times New Roman" w:hAnsi="Times New Roman"/>
          <w:sz w:val="20"/>
          <w:lang w:val="en-US"/>
        </w:rPr>
        <w:t xml:space="preserve"> </w:t>
      </w:r>
      <w:r>
        <w:rPr>
          <w:rFonts w:ascii="Times New Roman" w:hAnsi="Times New Roman"/>
          <w:sz w:val="20"/>
        </w:rPr>
        <w:t>unhealthy matters concentration using indicator tubes</w:t>
      </w:r>
    </w:p>
    <w:p w:rsidR="00000000" w:rsidRDefault="00AF11CC">
      <w:pPr>
        <w:pStyle w:val="Heading"/>
        <w:jc w:val="center"/>
        <w:rPr>
          <w:rFonts w:ascii="Times New Roman" w:hAnsi="Times New Roman"/>
          <w:sz w:val="20"/>
        </w:rPr>
      </w:pPr>
    </w:p>
    <w:p w:rsidR="00000000" w:rsidRDefault="00AF11CC">
      <w:pPr>
        <w:jc w:val="right"/>
        <w:rPr>
          <w:rFonts w:ascii="Times New Roman" w:hAnsi="Times New Roman"/>
          <w:i/>
          <w:sz w:val="20"/>
          <w:lang w:val="en-US"/>
        </w:rPr>
      </w:pPr>
      <w:r>
        <w:rPr>
          <w:rFonts w:ascii="Times New Roman" w:hAnsi="Times New Roman"/>
          <w:i/>
          <w:sz w:val="20"/>
        </w:rPr>
        <w:t>Дата введения 1986-01-01</w:t>
      </w:r>
    </w:p>
    <w:p w:rsidR="00000000" w:rsidRDefault="00AF11CC">
      <w:pPr>
        <w:pStyle w:val="Preformat"/>
        <w:ind w:firstLine="284"/>
        <w:rPr>
          <w:rFonts w:ascii="Times New Roman" w:hAnsi="Times New Roman"/>
        </w:rPr>
      </w:pPr>
    </w:p>
    <w:p w:rsidR="00000000" w:rsidRDefault="00AF11CC">
      <w:pPr>
        <w:ind w:firstLine="284"/>
        <w:jc w:val="both"/>
        <w:rPr>
          <w:rFonts w:ascii="Times New Roman" w:hAnsi="Times New Roman"/>
          <w:sz w:val="20"/>
        </w:rPr>
      </w:pPr>
      <w:r>
        <w:rPr>
          <w:rFonts w:ascii="Times New Roman" w:hAnsi="Times New Roman"/>
          <w:sz w:val="20"/>
        </w:rPr>
        <w:t>УТВЕРЖДЕН И ВВЕДЕН В ДЕЙСТВИЕ Постановлением Государственного комитета СССР по стандартам от 14 декабря 1984 г. N 4362</w:t>
      </w:r>
    </w:p>
    <w:p w:rsidR="00000000" w:rsidRDefault="00AF11CC">
      <w:pPr>
        <w:ind w:firstLine="284"/>
        <w:jc w:val="both"/>
        <w:rPr>
          <w:rFonts w:ascii="Times New Roman" w:hAnsi="Times New Roman"/>
          <w:sz w:val="20"/>
        </w:rPr>
      </w:pPr>
    </w:p>
    <w:p w:rsidR="00000000" w:rsidRDefault="00AF11CC">
      <w:pPr>
        <w:ind w:firstLine="284"/>
        <w:jc w:val="both"/>
        <w:rPr>
          <w:rFonts w:ascii="Times New Roman" w:hAnsi="Times New Roman"/>
          <w:sz w:val="20"/>
        </w:rPr>
      </w:pPr>
      <w:r>
        <w:rPr>
          <w:rFonts w:ascii="Times New Roman" w:hAnsi="Times New Roman"/>
          <w:sz w:val="20"/>
        </w:rPr>
        <w:t>ВЗАМЕН ГОСТ 12.1.014-79</w:t>
      </w:r>
    </w:p>
    <w:p w:rsidR="00000000" w:rsidRDefault="00AF11CC">
      <w:pPr>
        <w:ind w:firstLine="284"/>
        <w:jc w:val="both"/>
        <w:rPr>
          <w:rFonts w:ascii="Times New Roman" w:hAnsi="Times New Roman"/>
          <w:sz w:val="20"/>
        </w:rPr>
      </w:pPr>
    </w:p>
    <w:p w:rsidR="00000000" w:rsidRDefault="00AF11CC">
      <w:pPr>
        <w:ind w:firstLine="284"/>
        <w:jc w:val="both"/>
        <w:rPr>
          <w:rFonts w:ascii="Times New Roman" w:hAnsi="Times New Roman"/>
          <w:sz w:val="20"/>
        </w:rPr>
      </w:pPr>
      <w:r>
        <w:rPr>
          <w:rFonts w:ascii="Times New Roman" w:hAnsi="Times New Roman"/>
          <w:sz w:val="20"/>
        </w:rPr>
        <w:t>Ограничение срока действия снято по решению Межгосударственного совета по стандартизации, метрологии и сертификации (протокол № 5-94)</w:t>
      </w:r>
    </w:p>
    <w:p w:rsidR="00000000" w:rsidRDefault="00AF11CC">
      <w:pPr>
        <w:ind w:firstLine="284"/>
        <w:jc w:val="both"/>
        <w:rPr>
          <w:rFonts w:ascii="Times New Roman" w:hAnsi="Times New Roman"/>
          <w:sz w:val="20"/>
        </w:rPr>
      </w:pPr>
    </w:p>
    <w:p w:rsidR="00000000" w:rsidRDefault="00AF11CC">
      <w:pPr>
        <w:ind w:firstLine="284"/>
        <w:jc w:val="both"/>
        <w:rPr>
          <w:rFonts w:ascii="Times New Roman" w:hAnsi="Times New Roman"/>
          <w:sz w:val="20"/>
        </w:rPr>
      </w:pPr>
      <w:r>
        <w:rPr>
          <w:rFonts w:ascii="Times New Roman" w:hAnsi="Times New Roman"/>
          <w:sz w:val="20"/>
        </w:rPr>
        <w:t>ПЕРЕИЗДАНИЕ (январь 1996 г.) с Изменением № 1, утвержденным в марте 1990 г. (ИУС 7-90)</w:t>
      </w:r>
    </w:p>
    <w:p w:rsidR="00000000" w:rsidRDefault="00AF11CC">
      <w:pPr>
        <w:ind w:firstLine="284"/>
        <w:jc w:val="both"/>
        <w:rPr>
          <w:rFonts w:ascii="Times New Roman" w:hAnsi="Times New Roman"/>
          <w:sz w:val="20"/>
        </w:rPr>
      </w:pPr>
    </w:p>
    <w:p w:rsidR="00000000" w:rsidRDefault="00AF11CC">
      <w:pPr>
        <w:ind w:firstLine="284"/>
        <w:jc w:val="both"/>
        <w:rPr>
          <w:rFonts w:ascii="Times New Roman" w:hAnsi="Times New Roman"/>
          <w:sz w:val="20"/>
        </w:rPr>
      </w:pPr>
    </w:p>
    <w:p w:rsidR="00000000" w:rsidRDefault="00AF11CC">
      <w:pPr>
        <w:ind w:firstLine="284"/>
        <w:jc w:val="both"/>
        <w:rPr>
          <w:rFonts w:ascii="Times New Roman" w:hAnsi="Times New Roman"/>
          <w:sz w:val="20"/>
        </w:rPr>
      </w:pPr>
      <w:r>
        <w:rPr>
          <w:rFonts w:ascii="Times New Roman" w:hAnsi="Times New Roman"/>
          <w:sz w:val="20"/>
        </w:rPr>
        <w:t xml:space="preserve">Настоящий стандарт устанавливает ускоренный </w:t>
      </w:r>
      <w:r>
        <w:rPr>
          <w:rFonts w:ascii="Times New Roman" w:hAnsi="Times New Roman"/>
          <w:sz w:val="20"/>
        </w:rPr>
        <w:t>метод измерения концентраций вредных веществ в воздухе рабочей зоны индикаторными трубками, кроме воздуха подземных горных выработок.</w:t>
      </w:r>
    </w:p>
    <w:p w:rsidR="00000000" w:rsidRDefault="00AF11CC">
      <w:pPr>
        <w:ind w:firstLine="284"/>
        <w:jc w:val="both"/>
        <w:rPr>
          <w:rFonts w:ascii="Times New Roman" w:hAnsi="Times New Roman"/>
          <w:sz w:val="20"/>
        </w:rPr>
      </w:pPr>
      <w:r>
        <w:rPr>
          <w:rFonts w:ascii="Times New Roman" w:hAnsi="Times New Roman"/>
          <w:sz w:val="20"/>
        </w:rPr>
        <w:t>Сущность метода заключается в изменении окраски индикаторного порошка в результате реакции с вредным веществом (газом или паром) в анализируемом воздухе, просасываемом через трубку. Измерение концентрации вредного вещества производится по длине изменившего первоначальную окраску слоя индикаторного порошка в трубке (линейно-колористическая индикаторная трубка) или по его интен</w:t>
      </w:r>
      <w:r>
        <w:rPr>
          <w:rFonts w:ascii="Times New Roman" w:hAnsi="Times New Roman"/>
          <w:sz w:val="20"/>
        </w:rPr>
        <w:t>сивности (колориметрическая индикаторная трубка).</w:t>
      </w:r>
    </w:p>
    <w:p w:rsidR="00000000" w:rsidRDefault="00AF11CC">
      <w:pPr>
        <w:ind w:firstLine="284"/>
        <w:jc w:val="both"/>
        <w:rPr>
          <w:rFonts w:ascii="Times New Roman" w:hAnsi="Times New Roman"/>
          <w:sz w:val="20"/>
        </w:rPr>
      </w:pPr>
      <w:r>
        <w:rPr>
          <w:rFonts w:ascii="Times New Roman" w:hAnsi="Times New Roman"/>
          <w:sz w:val="20"/>
        </w:rPr>
        <w:t>Термины, применяемые в стандарте, и их пояснения приведены в приложении 1.</w:t>
      </w:r>
    </w:p>
    <w:p w:rsidR="00000000" w:rsidRDefault="00AF11CC">
      <w:pPr>
        <w:ind w:firstLine="284"/>
        <w:jc w:val="both"/>
        <w:rPr>
          <w:rFonts w:ascii="Times New Roman" w:hAnsi="Times New Roman"/>
          <w:sz w:val="20"/>
        </w:rPr>
      </w:pPr>
      <w:r>
        <w:rPr>
          <w:rFonts w:ascii="Times New Roman" w:hAnsi="Times New Roman"/>
          <w:sz w:val="20"/>
        </w:rPr>
        <w:t>Характеристики выпускаемых индикаторных порошков приведены в приложении 2.</w:t>
      </w:r>
    </w:p>
    <w:p w:rsidR="00000000" w:rsidRDefault="00AF11CC">
      <w:pPr>
        <w:ind w:firstLine="284"/>
        <w:jc w:val="both"/>
        <w:rPr>
          <w:rFonts w:ascii="Times New Roman" w:hAnsi="Times New Roman"/>
          <w:sz w:val="20"/>
        </w:rPr>
      </w:pPr>
      <w:r>
        <w:rPr>
          <w:rFonts w:ascii="Times New Roman" w:hAnsi="Times New Roman"/>
          <w:sz w:val="20"/>
        </w:rPr>
        <w:t>Нормируемые метрологические характеристики индикаторных трубок и воздухозаборных устройств к ним приведены в приложении 3.</w:t>
      </w:r>
    </w:p>
    <w:p w:rsidR="00000000" w:rsidRDefault="00AF11CC">
      <w:pPr>
        <w:ind w:firstLine="284"/>
        <w:jc w:val="both"/>
        <w:rPr>
          <w:rFonts w:ascii="Times New Roman" w:hAnsi="Times New Roman"/>
          <w:sz w:val="20"/>
        </w:rPr>
      </w:pPr>
    </w:p>
    <w:p w:rsidR="00000000" w:rsidRDefault="00AF11CC">
      <w:pPr>
        <w:pStyle w:val="Heading"/>
        <w:ind w:firstLine="284"/>
        <w:jc w:val="center"/>
        <w:rPr>
          <w:rFonts w:ascii="Times New Roman" w:hAnsi="Times New Roman"/>
          <w:sz w:val="20"/>
          <w:lang w:val="en-US"/>
        </w:rPr>
      </w:pPr>
      <w:r>
        <w:rPr>
          <w:rFonts w:ascii="Times New Roman" w:hAnsi="Times New Roman"/>
          <w:sz w:val="20"/>
        </w:rPr>
        <w:t>1 Аппаратура</w:t>
      </w:r>
    </w:p>
    <w:p w:rsidR="00000000" w:rsidRDefault="00AF11CC">
      <w:pPr>
        <w:ind w:firstLine="284"/>
        <w:jc w:val="both"/>
        <w:rPr>
          <w:rFonts w:ascii="Times New Roman" w:hAnsi="Times New Roman"/>
          <w:sz w:val="20"/>
        </w:rPr>
      </w:pPr>
    </w:p>
    <w:p w:rsidR="00000000" w:rsidRDefault="00AF11CC">
      <w:pPr>
        <w:ind w:firstLine="284"/>
        <w:jc w:val="both"/>
        <w:rPr>
          <w:rFonts w:ascii="Times New Roman" w:hAnsi="Times New Roman"/>
          <w:sz w:val="20"/>
        </w:rPr>
      </w:pPr>
      <w:r>
        <w:rPr>
          <w:rFonts w:ascii="Times New Roman" w:hAnsi="Times New Roman"/>
          <w:sz w:val="20"/>
        </w:rPr>
        <w:t>1.1 Индикаторные трубки, в том числе снаряжаемые потребителем с помощью специальных комплектов с индикаторными порошками.</w:t>
      </w:r>
    </w:p>
    <w:p w:rsidR="00000000" w:rsidRDefault="00AF11CC">
      <w:pPr>
        <w:ind w:firstLine="284"/>
        <w:jc w:val="both"/>
        <w:rPr>
          <w:rFonts w:ascii="Times New Roman" w:hAnsi="Times New Roman"/>
          <w:sz w:val="20"/>
        </w:rPr>
      </w:pPr>
      <w:r>
        <w:rPr>
          <w:rFonts w:ascii="Times New Roman" w:hAnsi="Times New Roman"/>
          <w:sz w:val="20"/>
        </w:rPr>
        <w:t>1.2 Фильтрующие трубки, в том числе снаряжаемые потр</w:t>
      </w:r>
      <w:r>
        <w:rPr>
          <w:rFonts w:ascii="Times New Roman" w:hAnsi="Times New Roman"/>
          <w:sz w:val="20"/>
        </w:rPr>
        <w:t>ебителем с помощью специальных комплектов.</w:t>
      </w:r>
    </w:p>
    <w:p w:rsidR="00000000" w:rsidRDefault="00AF11CC">
      <w:pPr>
        <w:ind w:firstLine="284"/>
        <w:jc w:val="both"/>
        <w:rPr>
          <w:rFonts w:ascii="Times New Roman" w:hAnsi="Times New Roman"/>
          <w:sz w:val="20"/>
        </w:rPr>
      </w:pPr>
      <w:r>
        <w:rPr>
          <w:rFonts w:ascii="Times New Roman" w:hAnsi="Times New Roman"/>
          <w:sz w:val="20"/>
        </w:rPr>
        <w:t>1.3 Воздухозаборное устройство (типа насоса, сильфона и другие), предназначенное для использования с данной индикаторной трубкой.</w:t>
      </w:r>
    </w:p>
    <w:p w:rsidR="00000000" w:rsidRDefault="00AF11CC">
      <w:pPr>
        <w:ind w:firstLine="284"/>
        <w:jc w:val="both"/>
        <w:rPr>
          <w:rFonts w:ascii="Times New Roman" w:hAnsi="Times New Roman"/>
          <w:sz w:val="20"/>
        </w:rPr>
      </w:pPr>
    </w:p>
    <w:p w:rsidR="00000000" w:rsidRDefault="00AF11CC">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AF11CC">
      <w:pPr>
        <w:ind w:firstLine="284"/>
        <w:jc w:val="both"/>
        <w:rPr>
          <w:rFonts w:ascii="Times New Roman" w:hAnsi="Times New Roman"/>
          <w:sz w:val="20"/>
        </w:rPr>
      </w:pPr>
    </w:p>
    <w:p w:rsidR="00000000" w:rsidRDefault="00AF11CC">
      <w:pPr>
        <w:pStyle w:val="Heading"/>
        <w:ind w:firstLine="284"/>
        <w:jc w:val="center"/>
        <w:rPr>
          <w:rFonts w:ascii="Times New Roman" w:hAnsi="Times New Roman"/>
          <w:sz w:val="20"/>
          <w:lang w:val="en-US"/>
        </w:rPr>
      </w:pPr>
      <w:r>
        <w:rPr>
          <w:rFonts w:ascii="Times New Roman" w:hAnsi="Times New Roman"/>
          <w:sz w:val="20"/>
        </w:rPr>
        <w:t>2 Подготовка к измерению</w:t>
      </w:r>
    </w:p>
    <w:p w:rsidR="00000000" w:rsidRDefault="00AF11CC">
      <w:pPr>
        <w:ind w:firstLine="284"/>
        <w:jc w:val="both"/>
        <w:rPr>
          <w:rFonts w:ascii="Times New Roman" w:hAnsi="Times New Roman"/>
          <w:sz w:val="20"/>
        </w:rPr>
      </w:pPr>
    </w:p>
    <w:p w:rsidR="00000000" w:rsidRDefault="00AF11CC">
      <w:pPr>
        <w:ind w:firstLine="284"/>
        <w:jc w:val="both"/>
        <w:rPr>
          <w:rFonts w:ascii="Times New Roman" w:hAnsi="Times New Roman"/>
          <w:sz w:val="20"/>
        </w:rPr>
      </w:pPr>
      <w:r>
        <w:rPr>
          <w:rFonts w:ascii="Times New Roman" w:hAnsi="Times New Roman"/>
          <w:sz w:val="20"/>
        </w:rPr>
        <w:t>2.1 Подготовку аппаратуры к измерению концентраций вредных веществ в воздухе рабочей зоны проводят в соответствии с нормативной документацией на индикаторные и фильтрующие трубки и предназначенное для них воздухозаборное устройство.</w:t>
      </w:r>
    </w:p>
    <w:p w:rsidR="00000000" w:rsidRDefault="00AF11CC">
      <w:pPr>
        <w:ind w:firstLine="284"/>
        <w:jc w:val="both"/>
        <w:rPr>
          <w:rFonts w:ascii="Times New Roman" w:hAnsi="Times New Roman"/>
          <w:sz w:val="20"/>
        </w:rPr>
      </w:pPr>
      <w:r>
        <w:rPr>
          <w:rFonts w:ascii="Times New Roman" w:hAnsi="Times New Roman"/>
          <w:sz w:val="20"/>
        </w:rPr>
        <w:t>2.2 В неисследованных производственных услови</w:t>
      </w:r>
      <w:r>
        <w:rPr>
          <w:rFonts w:ascii="Times New Roman" w:hAnsi="Times New Roman"/>
          <w:sz w:val="20"/>
        </w:rPr>
        <w:t xml:space="preserve">ях перед проведением измерений </w:t>
      </w:r>
      <w:r>
        <w:rPr>
          <w:rFonts w:ascii="Times New Roman" w:hAnsi="Times New Roman"/>
          <w:sz w:val="20"/>
        </w:rPr>
        <w:lastRenderedPageBreak/>
        <w:t>индикаторными трубками необходимо провести одноразовую качественную оценку состава воздуха рабочей зоны с использованием аттестованных методик или методических указаний, утвержденных Министерством здравоохранения СССР. На основании полученных данных устанавливают возможность применения индикаторных трубок для планового или оперативного контроля. Независимо от состава воздуха рабочей зоны использование фильтрующих трубок с индикаторными, если это предусмотрено в нормативной док</w:t>
      </w:r>
      <w:r>
        <w:rPr>
          <w:rFonts w:ascii="Times New Roman" w:hAnsi="Times New Roman"/>
          <w:sz w:val="20"/>
        </w:rPr>
        <w:t>ументации на индикаторные трубки, является обязательным во избежание нарушения условий эксплуатации индикаторных трубок.</w:t>
      </w:r>
    </w:p>
    <w:p w:rsidR="00000000" w:rsidRDefault="00AF11CC">
      <w:pPr>
        <w:ind w:firstLine="284"/>
        <w:jc w:val="both"/>
        <w:rPr>
          <w:rFonts w:ascii="Times New Roman" w:hAnsi="Times New Roman"/>
          <w:sz w:val="20"/>
        </w:rPr>
      </w:pPr>
      <w:r>
        <w:rPr>
          <w:rFonts w:ascii="Times New Roman" w:hAnsi="Times New Roman"/>
          <w:sz w:val="20"/>
        </w:rPr>
        <w:t>Повторная качественная оценка состава воздуха рабочей зоны должна проводиться при каждом изменении технологии производства, которое может вызвать появление в воздушной среде новых вредных веществ.</w:t>
      </w:r>
    </w:p>
    <w:p w:rsidR="00000000" w:rsidRDefault="00AF11CC">
      <w:pPr>
        <w:ind w:firstLine="284"/>
        <w:jc w:val="both"/>
        <w:rPr>
          <w:rFonts w:ascii="Times New Roman" w:hAnsi="Times New Roman"/>
          <w:sz w:val="20"/>
        </w:rPr>
      </w:pPr>
    </w:p>
    <w:p w:rsidR="00000000" w:rsidRDefault="00AF11CC">
      <w:pPr>
        <w:ind w:firstLine="284"/>
        <w:jc w:val="both"/>
        <w:rPr>
          <w:rFonts w:ascii="Times New Roman" w:hAnsi="Times New Roman"/>
          <w:sz w:val="20"/>
        </w:rPr>
      </w:pPr>
      <w:r>
        <w:rPr>
          <w:rFonts w:ascii="Times New Roman" w:hAnsi="Times New Roman"/>
          <w:sz w:val="20"/>
        </w:rPr>
        <w:t xml:space="preserve">2.1, 2.2 </w:t>
      </w:r>
      <w:r>
        <w:rPr>
          <w:rFonts w:ascii="Times New Roman" w:hAnsi="Times New Roman"/>
          <w:b/>
          <w:sz w:val="20"/>
        </w:rPr>
        <w:t>(Измененная редакция, Изм. № 1).</w:t>
      </w:r>
    </w:p>
    <w:p w:rsidR="00000000" w:rsidRDefault="00AF11CC">
      <w:pPr>
        <w:ind w:firstLine="284"/>
        <w:jc w:val="both"/>
        <w:rPr>
          <w:rFonts w:ascii="Times New Roman" w:hAnsi="Times New Roman"/>
          <w:sz w:val="20"/>
        </w:rPr>
      </w:pPr>
    </w:p>
    <w:p w:rsidR="00000000" w:rsidRDefault="00AF11CC">
      <w:pPr>
        <w:pStyle w:val="Heading"/>
        <w:ind w:firstLine="284"/>
        <w:jc w:val="center"/>
        <w:rPr>
          <w:rFonts w:ascii="Times New Roman" w:hAnsi="Times New Roman"/>
          <w:sz w:val="20"/>
          <w:lang w:val="en-US"/>
        </w:rPr>
      </w:pPr>
      <w:r>
        <w:rPr>
          <w:rFonts w:ascii="Times New Roman" w:hAnsi="Times New Roman"/>
          <w:sz w:val="20"/>
        </w:rPr>
        <w:t>3 Проведение измерения</w:t>
      </w:r>
    </w:p>
    <w:p w:rsidR="00000000" w:rsidRDefault="00AF11CC">
      <w:pPr>
        <w:ind w:firstLine="284"/>
        <w:jc w:val="both"/>
        <w:rPr>
          <w:rFonts w:ascii="Times New Roman" w:hAnsi="Times New Roman"/>
          <w:sz w:val="20"/>
        </w:rPr>
      </w:pPr>
    </w:p>
    <w:p w:rsidR="00000000" w:rsidRDefault="00AF11CC">
      <w:pPr>
        <w:ind w:firstLine="284"/>
        <w:jc w:val="both"/>
        <w:rPr>
          <w:rFonts w:ascii="Times New Roman" w:hAnsi="Times New Roman"/>
          <w:sz w:val="20"/>
        </w:rPr>
      </w:pPr>
      <w:r>
        <w:rPr>
          <w:rFonts w:ascii="Times New Roman" w:hAnsi="Times New Roman"/>
          <w:sz w:val="20"/>
        </w:rPr>
        <w:t>3.1 Измерение концентраций вредных веществ в воздухе рабочей зоны проводят при следующих параметрах:</w:t>
      </w:r>
    </w:p>
    <w:p w:rsidR="00000000" w:rsidRDefault="00AF11CC">
      <w:pPr>
        <w:ind w:firstLine="284"/>
        <w:jc w:val="both"/>
        <w:rPr>
          <w:rFonts w:ascii="Times New Roman" w:hAnsi="Times New Roman"/>
          <w:sz w:val="20"/>
        </w:rPr>
      </w:pPr>
      <w:r>
        <w:rPr>
          <w:rFonts w:ascii="Times New Roman" w:hAnsi="Times New Roman"/>
          <w:sz w:val="20"/>
        </w:rPr>
        <w:t xml:space="preserve">барометрическое давление </w:t>
      </w:r>
      <w:r>
        <w:rPr>
          <w:rFonts w:ascii="Times New Roman" w:hAnsi="Times New Roman"/>
          <w:sz w:val="20"/>
        </w:rPr>
        <w:t>- от 90 до 104 кПа (680-780 мм рт.ст);</w:t>
      </w:r>
    </w:p>
    <w:p w:rsidR="00000000" w:rsidRDefault="00AF11CC">
      <w:pPr>
        <w:ind w:firstLine="284"/>
        <w:jc w:val="both"/>
        <w:rPr>
          <w:rFonts w:ascii="Times New Roman" w:hAnsi="Times New Roman"/>
          <w:sz w:val="20"/>
        </w:rPr>
      </w:pPr>
      <w:r>
        <w:rPr>
          <w:rFonts w:ascii="Times New Roman" w:hAnsi="Times New Roman"/>
          <w:sz w:val="20"/>
        </w:rPr>
        <w:t>относительная влажность - 30-80%;</w:t>
      </w:r>
    </w:p>
    <w:p w:rsidR="00000000" w:rsidRDefault="00AF11CC">
      <w:pPr>
        <w:ind w:firstLine="284"/>
        <w:jc w:val="both"/>
        <w:rPr>
          <w:rFonts w:ascii="Times New Roman" w:hAnsi="Times New Roman"/>
          <w:sz w:val="20"/>
        </w:rPr>
      </w:pPr>
      <w:r>
        <w:rPr>
          <w:rFonts w:ascii="Times New Roman" w:hAnsi="Times New Roman"/>
          <w:sz w:val="20"/>
        </w:rPr>
        <w:t>температура - от 288 до 303 К.</w:t>
      </w:r>
    </w:p>
    <w:p w:rsidR="00000000" w:rsidRDefault="00AF11CC">
      <w:pPr>
        <w:ind w:firstLine="284"/>
        <w:jc w:val="both"/>
        <w:rPr>
          <w:rFonts w:ascii="Times New Roman" w:hAnsi="Times New Roman"/>
          <w:sz w:val="20"/>
        </w:rPr>
      </w:pPr>
      <w:r>
        <w:rPr>
          <w:rFonts w:ascii="Times New Roman" w:hAnsi="Times New Roman"/>
          <w:sz w:val="20"/>
        </w:rPr>
        <w:t>Допускается отклонение от указанных параметров, если это предусмотрено в нормативно-технической документации на средства измерения.</w:t>
      </w:r>
    </w:p>
    <w:p w:rsidR="00000000" w:rsidRDefault="00AF11CC">
      <w:pPr>
        <w:ind w:firstLine="284"/>
        <w:jc w:val="both"/>
        <w:rPr>
          <w:rFonts w:ascii="Times New Roman" w:hAnsi="Times New Roman"/>
          <w:sz w:val="20"/>
        </w:rPr>
      </w:pPr>
      <w:r>
        <w:rPr>
          <w:rFonts w:ascii="Times New Roman" w:hAnsi="Times New Roman"/>
          <w:sz w:val="20"/>
        </w:rPr>
        <w:t>Контроль метрологических параметров воздуха рабочей зоны должен осуществляться параллельно с измерениями концентраций вредных веществ индикаторными трубками.</w:t>
      </w:r>
    </w:p>
    <w:p w:rsidR="00000000" w:rsidRDefault="00AF11CC">
      <w:pPr>
        <w:ind w:firstLine="284"/>
        <w:jc w:val="both"/>
        <w:rPr>
          <w:rFonts w:ascii="Times New Roman" w:hAnsi="Times New Roman"/>
          <w:sz w:val="20"/>
        </w:rPr>
      </w:pPr>
      <w:r>
        <w:rPr>
          <w:rFonts w:ascii="Times New Roman" w:hAnsi="Times New Roman"/>
          <w:sz w:val="20"/>
        </w:rPr>
        <w:t>3.2 К воздухозаборному устройству присоединяют индикаторную трубку, предназначенную для измерения концентрации вредног</w:t>
      </w:r>
      <w:r>
        <w:rPr>
          <w:rFonts w:ascii="Times New Roman" w:hAnsi="Times New Roman"/>
          <w:sz w:val="20"/>
        </w:rPr>
        <w:t>о вещества, и фильтрующие трубки, если они предусмотрены нормативной документацией.</w:t>
      </w:r>
    </w:p>
    <w:p w:rsidR="00000000" w:rsidRDefault="00AF11CC">
      <w:pPr>
        <w:ind w:firstLine="284"/>
        <w:jc w:val="both"/>
        <w:rPr>
          <w:rFonts w:ascii="Times New Roman" w:hAnsi="Times New Roman"/>
          <w:sz w:val="20"/>
        </w:rPr>
      </w:pPr>
      <w:r>
        <w:rPr>
          <w:rFonts w:ascii="Times New Roman" w:hAnsi="Times New Roman"/>
          <w:sz w:val="20"/>
        </w:rPr>
        <w:t>Измерение следует начинать не позднее 1 мин после разгерметизации трубок.</w:t>
      </w:r>
    </w:p>
    <w:p w:rsidR="00000000" w:rsidRDefault="00AF11CC">
      <w:pPr>
        <w:ind w:firstLine="284"/>
        <w:jc w:val="both"/>
        <w:rPr>
          <w:rFonts w:ascii="Times New Roman" w:hAnsi="Times New Roman"/>
          <w:sz w:val="20"/>
        </w:rPr>
      </w:pPr>
    </w:p>
    <w:p w:rsidR="00000000" w:rsidRDefault="00AF11CC">
      <w:pPr>
        <w:ind w:firstLine="284"/>
        <w:jc w:val="both"/>
        <w:rPr>
          <w:rFonts w:ascii="Times New Roman" w:hAnsi="Times New Roman"/>
          <w:b/>
          <w:sz w:val="20"/>
        </w:rPr>
      </w:pPr>
      <w:r>
        <w:rPr>
          <w:rFonts w:ascii="Times New Roman" w:hAnsi="Times New Roman"/>
          <w:sz w:val="20"/>
        </w:rPr>
        <w:t xml:space="preserve">3.1, 3.2 </w:t>
      </w:r>
      <w:r>
        <w:rPr>
          <w:rFonts w:ascii="Times New Roman" w:hAnsi="Times New Roman"/>
          <w:b/>
          <w:sz w:val="20"/>
        </w:rPr>
        <w:t>(Измененная редакция, Изм. № 1).</w:t>
      </w:r>
    </w:p>
    <w:p w:rsidR="00000000" w:rsidRDefault="00AF11CC">
      <w:pPr>
        <w:ind w:firstLine="284"/>
        <w:jc w:val="both"/>
        <w:rPr>
          <w:rFonts w:ascii="Times New Roman" w:hAnsi="Times New Roman"/>
          <w:sz w:val="20"/>
        </w:rPr>
      </w:pPr>
    </w:p>
    <w:p w:rsidR="00000000" w:rsidRDefault="00AF11CC">
      <w:pPr>
        <w:ind w:firstLine="284"/>
        <w:jc w:val="both"/>
        <w:rPr>
          <w:rFonts w:ascii="Times New Roman" w:hAnsi="Times New Roman"/>
          <w:sz w:val="20"/>
        </w:rPr>
      </w:pPr>
      <w:r>
        <w:rPr>
          <w:rFonts w:ascii="Times New Roman" w:hAnsi="Times New Roman"/>
          <w:sz w:val="20"/>
        </w:rPr>
        <w:t>3.3 Количество воздуха, просасываемого через индикаторные трубки, устанавливается в соответствии с нормативной документацией на эти трубки.</w:t>
      </w:r>
    </w:p>
    <w:p w:rsidR="00000000" w:rsidRDefault="00AF11CC">
      <w:pPr>
        <w:ind w:firstLine="284"/>
        <w:jc w:val="both"/>
        <w:rPr>
          <w:rFonts w:ascii="Times New Roman" w:hAnsi="Times New Roman"/>
          <w:sz w:val="20"/>
        </w:rPr>
      </w:pPr>
      <w:r>
        <w:rPr>
          <w:rFonts w:ascii="Times New Roman" w:hAnsi="Times New Roman"/>
          <w:sz w:val="20"/>
        </w:rPr>
        <w:t>3.4 Измерение концентраций вредных веществ производят последовательно при производственных условиях по ГОСТ 12.1.005-88. При этом используют количество индикаторных трубо</w:t>
      </w:r>
      <w:r>
        <w:rPr>
          <w:rFonts w:ascii="Times New Roman" w:hAnsi="Times New Roman"/>
          <w:sz w:val="20"/>
        </w:rPr>
        <w:t>к, указанное в соответствующей нормативной документации.</w:t>
      </w:r>
    </w:p>
    <w:p w:rsidR="00000000" w:rsidRDefault="00AF11CC">
      <w:pPr>
        <w:ind w:firstLine="284"/>
        <w:jc w:val="both"/>
        <w:rPr>
          <w:rFonts w:ascii="Times New Roman" w:hAnsi="Times New Roman"/>
          <w:sz w:val="20"/>
        </w:rPr>
      </w:pPr>
      <w:r>
        <w:rPr>
          <w:rFonts w:ascii="Times New Roman" w:hAnsi="Times New Roman"/>
          <w:sz w:val="20"/>
        </w:rPr>
        <w:t>3.5 Концентрацию вредного вещества в мг/м</w:t>
      </w:r>
      <w:r>
        <w:rPr>
          <w:rFonts w:ascii="Times New Roman" w:hAnsi="Times New Roman"/>
          <w:sz w:val="20"/>
          <w:vertAlign w:val="superscript"/>
          <w:lang w:val="en-US"/>
        </w:rPr>
        <w:t>3</w:t>
      </w:r>
      <w:r>
        <w:rPr>
          <w:rFonts w:ascii="Times New Roman" w:hAnsi="Times New Roman"/>
          <w:sz w:val="20"/>
        </w:rPr>
        <w:t xml:space="preserve"> в воздухе рабочей зоны измеряют по длине или интенсивности изменившего первоначальную окраску слоя индикаторного порошка с помощью шкалы, нанесенной на индикаторную трубку, кассету или специальную этикетку. За результат измерения принимают среднее арифметическое из последовательных наблюдений, как указано в 3.4.</w:t>
      </w:r>
    </w:p>
    <w:p w:rsidR="00000000" w:rsidRDefault="00AF11CC">
      <w:pPr>
        <w:ind w:firstLine="284"/>
        <w:jc w:val="both"/>
        <w:rPr>
          <w:rFonts w:ascii="Times New Roman" w:hAnsi="Times New Roman"/>
          <w:sz w:val="20"/>
        </w:rPr>
      </w:pPr>
      <w:r>
        <w:rPr>
          <w:rFonts w:ascii="Times New Roman" w:hAnsi="Times New Roman"/>
          <w:sz w:val="20"/>
        </w:rPr>
        <w:t>3.6 При размытости границы раздела окрасок слоев исходного и прореагированного индикаторного порош</w:t>
      </w:r>
      <w:r>
        <w:rPr>
          <w:rFonts w:ascii="Times New Roman" w:hAnsi="Times New Roman"/>
          <w:sz w:val="20"/>
        </w:rPr>
        <w:t>ка отсчет концентрации измеряемого вредного вещества по шкале проводят по нижней и верхней частям границы. За результат измерения принимают среднее значение.</w:t>
      </w:r>
    </w:p>
    <w:p w:rsidR="00000000" w:rsidRDefault="00AF11CC">
      <w:pPr>
        <w:ind w:firstLine="284"/>
        <w:jc w:val="both"/>
        <w:rPr>
          <w:rFonts w:ascii="Times New Roman" w:hAnsi="Times New Roman"/>
          <w:sz w:val="20"/>
        </w:rPr>
      </w:pPr>
      <w:r>
        <w:rPr>
          <w:rFonts w:ascii="Times New Roman" w:hAnsi="Times New Roman"/>
          <w:sz w:val="20"/>
        </w:rPr>
        <w:t>3.7 Результат измерения концентрации вредного вещества приводят к нормальным условиям (С</w:t>
      </w:r>
      <w:r>
        <w:rPr>
          <w:rFonts w:ascii="Times New Roman" w:hAnsi="Times New Roman"/>
          <w:sz w:val="20"/>
          <w:vertAlign w:val="subscript"/>
        </w:rPr>
        <w:t>Н</w:t>
      </w:r>
      <w:r>
        <w:rPr>
          <w:rFonts w:ascii="Times New Roman" w:hAnsi="Times New Roman"/>
          <w:sz w:val="20"/>
        </w:rPr>
        <w:t>): температура 293 К, атмосферное давление 101,3 кПа (760 мм рт.ст), относительная влажность 60%.</w:t>
      </w:r>
    </w:p>
    <w:p w:rsidR="00000000" w:rsidRDefault="00AF11CC">
      <w:pPr>
        <w:ind w:firstLine="284"/>
        <w:jc w:val="both"/>
        <w:rPr>
          <w:rFonts w:ascii="Times New Roman" w:hAnsi="Times New Roman"/>
          <w:sz w:val="20"/>
        </w:rPr>
      </w:pPr>
      <w:r>
        <w:rPr>
          <w:rFonts w:ascii="Times New Roman" w:hAnsi="Times New Roman"/>
          <w:sz w:val="20"/>
        </w:rPr>
        <w:t>Концентрацию (С</w:t>
      </w:r>
      <w:r>
        <w:rPr>
          <w:rFonts w:ascii="Times New Roman" w:hAnsi="Times New Roman"/>
          <w:sz w:val="20"/>
          <w:vertAlign w:val="subscript"/>
        </w:rPr>
        <w:t>Н</w:t>
      </w:r>
      <w:r>
        <w:rPr>
          <w:rFonts w:ascii="Times New Roman" w:hAnsi="Times New Roman"/>
          <w:sz w:val="20"/>
        </w:rPr>
        <w:t>) при нормальных условиях в мг/м</w:t>
      </w:r>
      <w:r>
        <w:rPr>
          <w:rFonts w:ascii="Times New Roman" w:hAnsi="Times New Roman"/>
          <w:sz w:val="20"/>
          <w:vertAlign w:val="superscript"/>
        </w:rPr>
        <w:t>3</w:t>
      </w:r>
      <w:r>
        <w:rPr>
          <w:rFonts w:ascii="Times New Roman" w:hAnsi="Times New Roman"/>
          <w:sz w:val="20"/>
        </w:rPr>
        <w:t xml:space="preserve"> вычисляют по формуле</w:t>
      </w:r>
    </w:p>
    <w:p w:rsidR="00000000" w:rsidRDefault="00AF11CC">
      <w:pPr>
        <w:ind w:firstLine="284"/>
        <w:jc w:val="both"/>
        <w:rPr>
          <w:rFonts w:ascii="Times New Roman" w:hAnsi="Times New Roman"/>
          <w:sz w:val="20"/>
        </w:rPr>
      </w:pPr>
    </w:p>
    <w:p w:rsidR="00000000" w:rsidRDefault="00AF11CC">
      <w:pPr>
        <w:ind w:firstLine="284"/>
        <w:jc w:val="center"/>
        <w:rPr>
          <w:rFonts w:ascii="Times New Roman" w:hAnsi="Times New Roman"/>
          <w:sz w:val="20"/>
        </w:rPr>
      </w:pPr>
      <w:r>
        <w:rPr>
          <w:rFonts w:ascii="Times New Roman" w:hAnsi="Times New Roman"/>
          <w:position w:val="-28"/>
          <w:sz w:val="20"/>
        </w:rPr>
        <w:object w:dxaOrig="31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33pt" o:ole="">
            <v:imagedata r:id="rId4" o:title=""/>
          </v:shape>
          <o:OLEObject Type="Embed" ProgID="Equation.3" ShapeID="_x0000_i1025" DrawAspect="Content" ObjectID="_1427204699" r:id="rId5"/>
        </w:object>
      </w:r>
    </w:p>
    <w:p w:rsidR="00000000" w:rsidRDefault="00AF11CC">
      <w:pPr>
        <w:ind w:firstLine="284"/>
        <w:jc w:val="both"/>
        <w:rPr>
          <w:rFonts w:ascii="Times New Roman" w:hAnsi="Times New Roman"/>
          <w:sz w:val="20"/>
        </w:rPr>
      </w:pPr>
    </w:p>
    <w:p w:rsidR="00000000" w:rsidRDefault="00AF11CC">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14"/>
          <w:sz w:val="20"/>
        </w:rPr>
        <w:object w:dxaOrig="560" w:dyaOrig="400">
          <v:shape id="_x0000_i1026" type="#_x0000_t75" style="width:27.75pt;height:20.25pt" o:ole="">
            <v:imagedata r:id="rId6" o:title=""/>
          </v:shape>
          <o:OLEObject Type="Embed" ProgID="Equation.3" ShapeID="_x0000_i1026" DrawAspect="Content" ObjectID="_1427204700" r:id="rId7"/>
        </w:object>
      </w:r>
      <w:r>
        <w:rPr>
          <w:rFonts w:ascii="Times New Roman" w:hAnsi="Times New Roman"/>
          <w:sz w:val="20"/>
        </w:rPr>
        <w:t xml:space="preserve"> - результат измерения концентрации вредного веще</w:t>
      </w:r>
      <w:r>
        <w:rPr>
          <w:rFonts w:ascii="Times New Roman" w:hAnsi="Times New Roman"/>
          <w:sz w:val="20"/>
        </w:rPr>
        <w:t xml:space="preserve">ства, при температуре окружающего воздуха, </w:t>
      </w:r>
      <w:r>
        <w:rPr>
          <w:rFonts w:ascii="Times New Roman" w:hAnsi="Times New Roman"/>
          <w:sz w:val="20"/>
          <w:lang w:val="en-US"/>
        </w:rPr>
        <w:t>t</w:t>
      </w:r>
      <w:r>
        <w:rPr>
          <w:rFonts w:ascii="Times New Roman" w:hAnsi="Times New Roman"/>
          <w:sz w:val="20"/>
        </w:rPr>
        <w:t xml:space="preserve"> °С, относительной влажности </w:t>
      </w:r>
      <w:r>
        <w:rPr>
          <w:rFonts w:ascii="Times New Roman" w:hAnsi="Times New Roman"/>
          <w:sz w:val="20"/>
        </w:rPr>
        <w:sym w:font="Symbol" w:char="F06A"/>
      </w:r>
      <w:r>
        <w:rPr>
          <w:rFonts w:ascii="Times New Roman" w:hAnsi="Times New Roman"/>
          <w:sz w:val="20"/>
        </w:rPr>
        <w:t xml:space="preserve"> - % и атмосферном давлении </w:t>
      </w:r>
      <w:r>
        <w:rPr>
          <w:rFonts w:ascii="Times New Roman" w:hAnsi="Times New Roman"/>
          <w:sz w:val="20"/>
          <w:lang w:val="en-US"/>
        </w:rPr>
        <w:t>p</w:t>
      </w:r>
      <w:r>
        <w:rPr>
          <w:rFonts w:ascii="Times New Roman" w:hAnsi="Times New Roman"/>
          <w:sz w:val="20"/>
        </w:rPr>
        <w:t xml:space="preserve"> кПа, мг/м</w:t>
      </w:r>
      <w:r>
        <w:rPr>
          <w:rFonts w:ascii="Times New Roman" w:hAnsi="Times New Roman"/>
          <w:sz w:val="20"/>
          <w:vertAlign w:val="superscript"/>
          <w:lang w:val="en-US"/>
        </w:rPr>
        <w:t>3</w:t>
      </w:r>
      <w:r>
        <w:rPr>
          <w:rFonts w:ascii="Times New Roman" w:hAnsi="Times New Roman"/>
          <w:sz w:val="20"/>
        </w:rPr>
        <w:t>;</w:t>
      </w:r>
    </w:p>
    <w:p w:rsidR="00000000" w:rsidRDefault="00AF11CC">
      <w:pPr>
        <w:ind w:firstLine="284"/>
        <w:rPr>
          <w:rFonts w:ascii="Times New Roman" w:hAnsi="Times New Roman"/>
          <w:sz w:val="20"/>
        </w:rPr>
      </w:pPr>
      <w:r>
        <w:rPr>
          <w:rFonts w:ascii="Times New Roman" w:hAnsi="Times New Roman"/>
          <w:sz w:val="20"/>
          <w:lang w:val="en-US"/>
        </w:rPr>
        <w:t>K</w:t>
      </w:r>
      <w:r>
        <w:rPr>
          <w:rFonts w:ascii="Times New Roman" w:hAnsi="Times New Roman"/>
          <w:sz w:val="20"/>
          <w:vertAlign w:val="subscript"/>
          <w:lang w:val="en-US"/>
        </w:rPr>
        <w:t>B</w:t>
      </w:r>
      <w:r>
        <w:rPr>
          <w:rFonts w:ascii="Times New Roman" w:hAnsi="Times New Roman"/>
          <w:sz w:val="20"/>
          <w:lang w:val="en-US"/>
        </w:rPr>
        <w:t xml:space="preserve"> </w:t>
      </w:r>
      <w:r>
        <w:rPr>
          <w:rFonts w:ascii="Times New Roman" w:hAnsi="Times New Roman"/>
          <w:sz w:val="20"/>
        </w:rPr>
        <w:t xml:space="preserve">- коэффициент, учитывающий влияние температуры и влажности окружающего воздуха </w:t>
      </w:r>
      <w:r>
        <w:rPr>
          <w:rFonts w:ascii="Times New Roman" w:hAnsi="Times New Roman"/>
          <w:sz w:val="20"/>
        </w:rPr>
        <w:lastRenderedPageBreak/>
        <w:t>на показания индикаторных трубок, значение которого определяется в соответствии с п.2.5 приложения 3.</w:t>
      </w:r>
    </w:p>
    <w:p w:rsidR="00000000" w:rsidRDefault="00AF11CC">
      <w:pPr>
        <w:ind w:firstLine="284"/>
        <w:jc w:val="both"/>
        <w:rPr>
          <w:rFonts w:ascii="Times New Roman" w:hAnsi="Times New Roman"/>
          <w:sz w:val="20"/>
        </w:rPr>
      </w:pPr>
      <w:r>
        <w:rPr>
          <w:rFonts w:ascii="Times New Roman" w:hAnsi="Times New Roman"/>
          <w:sz w:val="20"/>
        </w:rPr>
        <w:t xml:space="preserve">Относительная погрешность измерения </w:t>
      </w:r>
      <w:r>
        <w:rPr>
          <w:rFonts w:ascii="Times New Roman" w:hAnsi="Times New Roman"/>
          <w:sz w:val="20"/>
          <w:lang w:val="en-US"/>
        </w:rPr>
        <w:t>(</w:t>
      </w:r>
      <w:r>
        <w:rPr>
          <w:rFonts w:ascii="Times New Roman" w:hAnsi="Times New Roman"/>
          <w:sz w:val="20"/>
          <w:lang w:val="en-US"/>
        </w:rPr>
        <w:sym w:font="Symbol" w:char="F064"/>
      </w:r>
      <w:r>
        <w:rPr>
          <w:rFonts w:ascii="Times New Roman" w:hAnsi="Times New Roman"/>
          <w:sz w:val="20"/>
          <w:lang w:val="en-US"/>
        </w:rPr>
        <w:t>)</w:t>
      </w:r>
      <w:r>
        <w:rPr>
          <w:rFonts w:ascii="Times New Roman" w:hAnsi="Times New Roman"/>
          <w:sz w:val="20"/>
        </w:rPr>
        <w:t xml:space="preserve"> не должна превышать ±35% в диапазоне до 2,0 предельно допустимых концентраций (ПДК) включительно и ±25% при концентрациях выше 2,0 ПДК при условиях, указанных в п.3.1. </w:t>
      </w:r>
    </w:p>
    <w:p w:rsidR="00000000" w:rsidRDefault="00AF11CC">
      <w:pPr>
        <w:ind w:firstLine="284"/>
        <w:jc w:val="both"/>
        <w:rPr>
          <w:rFonts w:ascii="Times New Roman" w:hAnsi="Times New Roman"/>
          <w:sz w:val="20"/>
          <w:lang w:val="en-US"/>
        </w:rPr>
      </w:pPr>
      <w:r>
        <w:rPr>
          <w:rFonts w:ascii="Times New Roman" w:hAnsi="Times New Roman"/>
          <w:sz w:val="20"/>
        </w:rPr>
        <w:t>Рез</w:t>
      </w:r>
      <w:r>
        <w:rPr>
          <w:rFonts w:ascii="Times New Roman" w:hAnsi="Times New Roman"/>
          <w:sz w:val="20"/>
        </w:rPr>
        <w:t xml:space="preserve">ультат измерения представляют в виде: </w:t>
      </w:r>
      <w:r>
        <w:rPr>
          <w:rFonts w:ascii="Times New Roman" w:hAnsi="Times New Roman"/>
          <w:sz w:val="20"/>
          <w:lang w:val="en-US"/>
        </w:rPr>
        <w:t>(C</w:t>
      </w:r>
      <w:r>
        <w:rPr>
          <w:rFonts w:ascii="Times New Roman" w:hAnsi="Times New Roman"/>
          <w:sz w:val="20"/>
          <w:vertAlign w:val="subscript"/>
          <w:lang w:val="en-US"/>
        </w:rPr>
        <w:t>H</w:t>
      </w:r>
      <w:r>
        <w:rPr>
          <w:rFonts w:ascii="Times New Roman" w:hAnsi="Times New Roman"/>
          <w:sz w:val="20"/>
        </w:rPr>
        <w:t>±?</w:t>
      </w:r>
      <w:r>
        <w:rPr>
          <w:rFonts w:ascii="Times New Roman" w:hAnsi="Times New Roman"/>
          <w:sz w:val="20"/>
          <w:lang w:val="en-US"/>
        </w:rPr>
        <w:t xml:space="preserve">) </w:t>
      </w:r>
      <w:r>
        <w:rPr>
          <w:rFonts w:ascii="Times New Roman" w:hAnsi="Times New Roman"/>
          <w:sz w:val="20"/>
        </w:rPr>
        <w:t>мг/м</w:t>
      </w:r>
      <w:r>
        <w:rPr>
          <w:rFonts w:ascii="Times New Roman" w:hAnsi="Times New Roman"/>
          <w:sz w:val="20"/>
          <w:vertAlign w:val="superscript"/>
          <w:lang w:val="en-US"/>
        </w:rPr>
        <w:t>3</w:t>
      </w:r>
      <w:r>
        <w:rPr>
          <w:rFonts w:ascii="Times New Roman" w:hAnsi="Times New Roman"/>
          <w:sz w:val="20"/>
        </w:rPr>
        <w:t xml:space="preserve"> при доверительной вероятности 0,95.</w:t>
      </w:r>
    </w:p>
    <w:p w:rsidR="00000000" w:rsidRDefault="00AF11CC">
      <w:pPr>
        <w:ind w:firstLine="284"/>
        <w:jc w:val="both"/>
        <w:rPr>
          <w:rFonts w:ascii="Times New Roman" w:hAnsi="Times New Roman"/>
          <w:sz w:val="20"/>
          <w:lang w:val="en-US"/>
        </w:rPr>
      </w:pPr>
      <w:r>
        <w:rPr>
          <w:rFonts w:ascii="Times New Roman" w:hAnsi="Times New Roman"/>
          <w:sz w:val="20"/>
        </w:rPr>
        <w:t xml:space="preserve">Величину абсолютной погрешности </w:t>
      </w:r>
      <w:r>
        <w:rPr>
          <w:rFonts w:ascii="Times New Roman" w:hAnsi="Times New Roman"/>
          <w:sz w:val="20"/>
          <w:lang w:val="en-US"/>
        </w:rPr>
        <w:t>(</w:t>
      </w:r>
      <w:r>
        <w:rPr>
          <w:rFonts w:ascii="Times New Roman" w:hAnsi="Times New Roman"/>
          <w:sz w:val="20"/>
        </w:rPr>
        <w:t>?</w:t>
      </w:r>
      <w:r>
        <w:rPr>
          <w:rFonts w:ascii="Times New Roman" w:hAnsi="Times New Roman"/>
          <w:sz w:val="20"/>
          <w:lang w:val="en-US"/>
        </w:rPr>
        <w:t>)</w:t>
      </w:r>
      <w:r>
        <w:rPr>
          <w:rFonts w:ascii="Times New Roman" w:hAnsi="Times New Roman"/>
          <w:sz w:val="20"/>
        </w:rPr>
        <w:t xml:space="preserve"> вычисляют по формуле</w:t>
      </w:r>
    </w:p>
    <w:p w:rsidR="00000000" w:rsidRDefault="00AF11CC">
      <w:pPr>
        <w:ind w:firstLine="284"/>
        <w:jc w:val="both"/>
        <w:rPr>
          <w:rFonts w:ascii="Times New Roman" w:hAnsi="Times New Roman"/>
          <w:sz w:val="20"/>
        </w:rPr>
      </w:pPr>
    </w:p>
    <w:p w:rsidR="00000000" w:rsidRDefault="00AF11CC">
      <w:pPr>
        <w:ind w:firstLine="284"/>
        <w:jc w:val="center"/>
        <w:rPr>
          <w:rFonts w:ascii="Times New Roman" w:hAnsi="Times New Roman"/>
          <w:sz w:val="20"/>
          <w:lang w:val="en-US"/>
        </w:rPr>
      </w:pPr>
      <w:r>
        <w:rPr>
          <w:rFonts w:ascii="Times New Roman" w:hAnsi="Times New Roman"/>
          <w:position w:val="-24"/>
          <w:sz w:val="20"/>
          <w:lang w:val="en-US"/>
        </w:rPr>
        <w:object w:dxaOrig="1240" w:dyaOrig="620">
          <v:shape id="_x0000_i1027" type="#_x0000_t75" style="width:62.25pt;height:30.75pt" o:ole="">
            <v:imagedata r:id="rId8" o:title=""/>
          </v:shape>
          <o:OLEObject Type="Embed" ProgID="Equation.3" ShapeID="_x0000_i1027" DrawAspect="Content" ObjectID="_1427204701" r:id="rId9"/>
        </w:object>
      </w:r>
    </w:p>
    <w:p w:rsidR="00000000" w:rsidRDefault="00AF11CC">
      <w:pPr>
        <w:ind w:firstLine="284"/>
        <w:jc w:val="both"/>
        <w:rPr>
          <w:rFonts w:ascii="Times New Roman" w:hAnsi="Times New Roman"/>
          <w:sz w:val="20"/>
          <w:lang w:val="en-US"/>
        </w:rPr>
      </w:pPr>
    </w:p>
    <w:p w:rsidR="00000000" w:rsidRDefault="00AF11CC">
      <w:pPr>
        <w:ind w:firstLine="284"/>
        <w:jc w:val="both"/>
        <w:rPr>
          <w:rFonts w:ascii="Times New Roman" w:hAnsi="Times New Roman"/>
          <w:sz w:val="20"/>
        </w:rPr>
      </w:pPr>
      <w:r>
        <w:rPr>
          <w:rFonts w:ascii="Times New Roman" w:hAnsi="Times New Roman"/>
          <w:sz w:val="20"/>
        </w:rPr>
        <w:t>В диапазоне до 1,0 ПДК включительно допускается увеличение погрешности до ±60%. Это значение относительной погрешности должно быть указано в нормативно-технической документации на средства измерения.</w:t>
      </w:r>
    </w:p>
    <w:p w:rsidR="00000000" w:rsidRDefault="00AF11CC">
      <w:pPr>
        <w:ind w:firstLine="284"/>
        <w:jc w:val="both"/>
        <w:rPr>
          <w:rFonts w:ascii="Times New Roman" w:hAnsi="Times New Roman"/>
          <w:sz w:val="20"/>
        </w:rPr>
      </w:pPr>
    </w:p>
    <w:p w:rsidR="00000000" w:rsidRDefault="00AF11CC">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AF11CC">
      <w:pPr>
        <w:ind w:firstLine="284"/>
        <w:jc w:val="both"/>
        <w:rPr>
          <w:rFonts w:ascii="Times New Roman" w:hAnsi="Times New Roman"/>
          <w:sz w:val="20"/>
        </w:rPr>
      </w:pPr>
    </w:p>
    <w:p w:rsidR="00000000" w:rsidRDefault="00AF11CC">
      <w:pPr>
        <w:pStyle w:val="Heading"/>
        <w:ind w:firstLine="284"/>
        <w:jc w:val="center"/>
        <w:rPr>
          <w:rFonts w:ascii="Times New Roman" w:hAnsi="Times New Roman"/>
          <w:sz w:val="20"/>
        </w:rPr>
      </w:pPr>
      <w:r>
        <w:rPr>
          <w:rFonts w:ascii="Times New Roman" w:hAnsi="Times New Roman"/>
          <w:sz w:val="20"/>
        </w:rPr>
        <w:t>4 Требования безопасности</w:t>
      </w:r>
    </w:p>
    <w:p w:rsidR="00000000" w:rsidRDefault="00AF11CC">
      <w:pPr>
        <w:ind w:firstLine="284"/>
        <w:jc w:val="both"/>
        <w:rPr>
          <w:rFonts w:ascii="Times New Roman" w:hAnsi="Times New Roman"/>
          <w:sz w:val="20"/>
        </w:rPr>
      </w:pPr>
    </w:p>
    <w:p w:rsidR="00000000" w:rsidRDefault="00AF11CC">
      <w:pPr>
        <w:ind w:firstLine="284"/>
        <w:jc w:val="both"/>
        <w:rPr>
          <w:rFonts w:ascii="Times New Roman" w:hAnsi="Times New Roman"/>
          <w:sz w:val="20"/>
        </w:rPr>
      </w:pPr>
      <w:r>
        <w:rPr>
          <w:rFonts w:ascii="Times New Roman" w:hAnsi="Times New Roman"/>
          <w:sz w:val="20"/>
        </w:rPr>
        <w:t>4.1 При измерении концентраций вредных веществ индикаторными трубками в воздухе раб</w:t>
      </w:r>
      <w:r>
        <w:rPr>
          <w:rFonts w:ascii="Times New Roman" w:hAnsi="Times New Roman"/>
          <w:sz w:val="20"/>
        </w:rPr>
        <w:t>очей зоны следует соблюдать нормы и правила безопасности, действующие на данном производстве.</w:t>
      </w:r>
    </w:p>
    <w:p w:rsidR="00000000" w:rsidRDefault="00AF11CC">
      <w:pPr>
        <w:ind w:firstLine="284"/>
        <w:jc w:val="both"/>
        <w:rPr>
          <w:rFonts w:ascii="Times New Roman" w:hAnsi="Times New Roman"/>
          <w:sz w:val="20"/>
        </w:rPr>
      </w:pPr>
      <w:r>
        <w:rPr>
          <w:rFonts w:ascii="Times New Roman" w:hAnsi="Times New Roman"/>
          <w:sz w:val="20"/>
        </w:rPr>
        <w:t>4.2 Измерение концентраций вредных веществ индикаторными трубками проводят лица, прошедшие обучение и допущенные к работе по контролю вредных веществ в воздухе рабочей зоны.</w:t>
      </w:r>
    </w:p>
    <w:p w:rsidR="00000000" w:rsidRDefault="00AF11CC">
      <w:pPr>
        <w:ind w:firstLine="284"/>
        <w:jc w:val="both"/>
        <w:rPr>
          <w:rFonts w:ascii="Times New Roman" w:hAnsi="Times New Roman"/>
          <w:sz w:val="20"/>
        </w:rPr>
      </w:pPr>
      <w:r>
        <w:rPr>
          <w:rFonts w:ascii="Times New Roman" w:hAnsi="Times New Roman"/>
          <w:sz w:val="20"/>
        </w:rPr>
        <w:t>4.3 При вскрытии трубок необходимо соблюдать все меры предосторожности при работе со стеклом, применяя специальные приспособления и средства защиты.</w:t>
      </w:r>
    </w:p>
    <w:p w:rsidR="00000000" w:rsidRDefault="00AF11CC">
      <w:pPr>
        <w:ind w:firstLine="284"/>
        <w:jc w:val="both"/>
        <w:rPr>
          <w:rFonts w:ascii="Times New Roman" w:hAnsi="Times New Roman"/>
          <w:sz w:val="20"/>
        </w:rPr>
      </w:pPr>
    </w:p>
    <w:p w:rsidR="00000000" w:rsidRDefault="00AF11CC">
      <w:pPr>
        <w:ind w:firstLine="284"/>
        <w:jc w:val="both"/>
        <w:rPr>
          <w:rFonts w:ascii="Times New Roman" w:hAnsi="Times New Roman"/>
          <w:sz w:val="20"/>
        </w:rPr>
      </w:pPr>
    </w:p>
    <w:p w:rsidR="00000000" w:rsidRDefault="00AF11CC">
      <w:pPr>
        <w:pStyle w:val="Heading"/>
        <w:jc w:val="right"/>
        <w:rPr>
          <w:rFonts w:ascii="Times New Roman" w:hAnsi="Times New Roman"/>
          <w:b w:val="0"/>
          <w:i/>
          <w:sz w:val="20"/>
        </w:rPr>
      </w:pPr>
      <w:r>
        <w:rPr>
          <w:rFonts w:ascii="Times New Roman" w:hAnsi="Times New Roman"/>
          <w:b w:val="0"/>
          <w:i/>
          <w:sz w:val="20"/>
        </w:rPr>
        <w:t>Приложение 1</w:t>
      </w:r>
    </w:p>
    <w:p w:rsidR="00000000" w:rsidRDefault="00AF11CC">
      <w:pPr>
        <w:pStyle w:val="Heading"/>
        <w:jc w:val="right"/>
        <w:rPr>
          <w:rFonts w:ascii="Times New Roman" w:hAnsi="Times New Roman"/>
          <w:b w:val="0"/>
          <w:i/>
          <w:sz w:val="20"/>
        </w:rPr>
      </w:pPr>
      <w:r>
        <w:rPr>
          <w:rFonts w:ascii="Times New Roman" w:hAnsi="Times New Roman"/>
          <w:b w:val="0"/>
          <w:i/>
          <w:sz w:val="20"/>
        </w:rPr>
        <w:t>(справочное)</w:t>
      </w:r>
    </w:p>
    <w:p w:rsidR="00000000" w:rsidRDefault="00AF11CC">
      <w:pPr>
        <w:pStyle w:val="Heading"/>
        <w:jc w:val="right"/>
        <w:rPr>
          <w:rFonts w:ascii="Times New Roman" w:hAnsi="Times New Roman"/>
          <w:sz w:val="20"/>
        </w:rPr>
      </w:pPr>
    </w:p>
    <w:p w:rsidR="00000000" w:rsidRDefault="00AF11CC">
      <w:pPr>
        <w:pStyle w:val="Heading"/>
        <w:jc w:val="center"/>
        <w:rPr>
          <w:rFonts w:ascii="Times New Roman" w:hAnsi="Times New Roman"/>
          <w:sz w:val="20"/>
        </w:rPr>
      </w:pPr>
      <w:r>
        <w:rPr>
          <w:rFonts w:ascii="Times New Roman" w:hAnsi="Times New Roman"/>
          <w:sz w:val="20"/>
        </w:rPr>
        <w:t>Термины, применяемые в стандарте, и их пояснения</w:t>
      </w:r>
    </w:p>
    <w:p w:rsidR="00000000" w:rsidRDefault="00AF11CC">
      <w:pPr>
        <w:pStyle w:val="Heading"/>
        <w:jc w:val="center"/>
        <w:rPr>
          <w:rFonts w:ascii="Times New Roman" w:hAnsi="Times New Roman"/>
          <w:sz w:val="20"/>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4593"/>
      </w:tblGrid>
      <w:tr w:rsidR="00000000">
        <w:tblPrEx>
          <w:tblCellMar>
            <w:top w:w="0" w:type="dxa"/>
            <w:bottom w:w="0" w:type="dxa"/>
          </w:tblCellMar>
        </w:tblPrEx>
        <w:tc>
          <w:tcPr>
            <w:tcW w:w="3936" w:type="dxa"/>
            <w:tcBorders>
              <w:bottom w:val="nil"/>
            </w:tcBorders>
          </w:tcPr>
          <w:p w:rsidR="00000000" w:rsidRDefault="00AF11CC">
            <w:pPr>
              <w:pStyle w:val="Heading"/>
              <w:jc w:val="center"/>
              <w:rPr>
                <w:rFonts w:ascii="Times New Roman" w:hAnsi="Times New Roman"/>
                <w:b w:val="0"/>
                <w:sz w:val="20"/>
                <w:lang w:val="en-US"/>
              </w:rPr>
            </w:pPr>
            <w:r>
              <w:rPr>
                <w:rFonts w:ascii="Times New Roman" w:hAnsi="Times New Roman"/>
                <w:b w:val="0"/>
                <w:sz w:val="20"/>
              </w:rPr>
              <w:t>Термин</w:t>
            </w:r>
          </w:p>
        </w:tc>
        <w:tc>
          <w:tcPr>
            <w:tcW w:w="4593" w:type="dxa"/>
            <w:tcBorders>
              <w:bottom w:val="nil"/>
            </w:tcBorders>
          </w:tcPr>
          <w:p w:rsidR="00000000" w:rsidRDefault="00AF11CC">
            <w:pPr>
              <w:pStyle w:val="Heading"/>
              <w:jc w:val="center"/>
              <w:rPr>
                <w:rFonts w:ascii="Times New Roman" w:hAnsi="Times New Roman"/>
                <w:b w:val="0"/>
                <w:sz w:val="20"/>
                <w:lang w:val="en-US"/>
              </w:rPr>
            </w:pPr>
            <w:r>
              <w:rPr>
                <w:rFonts w:ascii="Times New Roman" w:hAnsi="Times New Roman"/>
                <w:b w:val="0"/>
                <w:sz w:val="20"/>
              </w:rPr>
              <w:t>Пояснение</w:t>
            </w:r>
          </w:p>
        </w:tc>
      </w:tr>
      <w:tr w:rsidR="00000000">
        <w:tblPrEx>
          <w:tblCellMar>
            <w:top w:w="0" w:type="dxa"/>
            <w:bottom w:w="0" w:type="dxa"/>
          </w:tblCellMar>
        </w:tblPrEx>
        <w:tc>
          <w:tcPr>
            <w:tcW w:w="3936" w:type="dxa"/>
            <w:tcBorders>
              <w:bottom w:val="nil"/>
            </w:tcBorders>
          </w:tcPr>
          <w:p w:rsidR="00000000" w:rsidRDefault="00AF11CC">
            <w:pPr>
              <w:pStyle w:val="Heading"/>
              <w:ind w:firstLine="284"/>
              <w:jc w:val="both"/>
              <w:rPr>
                <w:rFonts w:ascii="Times New Roman" w:hAnsi="Times New Roman"/>
                <w:b w:val="0"/>
                <w:sz w:val="20"/>
              </w:rPr>
            </w:pPr>
            <w:r>
              <w:rPr>
                <w:rFonts w:ascii="Times New Roman" w:hAnsi="Times New Roman"/>
                <w:b w:val="0"/>
                <w:sz w:val="20"/>
              </w:rPr>
              <w:t>Рабочая зона</w:t>
            </w:r>
          </w:p>
        </w:tc>
        <w:tc>
          <w:tcPr>
            <w:tcW w:w="4593" w:type="dxa"/>
            <w:tcBorders>
              <w:bottom w:val="nil"/>
            </w:tcBorders>
          </w:tcPr>
          <w:p w:rsidR="00000000" w:rsidRDefault="00AF11CC">
            <w:pPr>
              <w:pStyle w:val="Heading"/>
              <w:ind w:firstLine="284"/>
              <w:jc w:val="both"/>
              <w:rPr>
                <w:rFonts w:ascii="Times New Roman" w:hAnsi="Times New Roman"/>
                <w:b w:val="0"/>
                <w:sz w:val="20"/>
              </w:rPr>
            </w:pPr>
            <w:r>
              <w:rPr>
                <w:rFonts w:ascii="Times New Roman" w:hAnsi="Times New Roman"/>
                <w:b w:val="0"/>
                <w:sz w:val="20"/>
              </w:rPr>
              <w:t>По ГОСТ 12.1.005-88</w:t>
            </w:r>
          </w:p>
        </w:tc>
      </w:tr>
      <w:tr w:rsidR="00000000">
        <w:tblPrEx>
          <w:tblCellMar>
            <w:top w:w="0" w:type="dxa"/>
            <w:bottom w:w="0" w:type="dxa"/>
          </w:tblCellMar>
        </w:tblPrEx>
        <w:tc>
          <w:tcPr>
            <w:tcW w:w="3936" w:type="dxa"/>
            <w:tcBorders>
              <w:top w:val="nil"/>
              <w:bottom w:val="nil"/>
            </w:tcBorders>
          </w:tcPr>
          <w:p w:rsidR="00000000" w:rsidRDefault="00AF11CC">
            <w:pPr>
              <w:pStyle w:val="Heading"/>
              <w:ind w:firstLine="284"/>
              <w:jc w:val="both"/>
              <w:rPr>
                <w:rFonts w:ascii="Times New Roman" w:hAnsi="Times New Roman"/>
                <w:b w:val="0"/>
                <w:sz w:val="20"/>
              </w:rPr>
            </w:pPr>
            <w:r>
              <w:rPr>
                <w:rFonts w:ascii="Times New Roman" w:hAnsi="Times New Roman"/>
                <w:b w:val="0"/>
                <w:sz w:val="20"/>
              </w:rPr>
              <w:t>Метод измерения концентрации вредных веществ</w:t>
            </w:r>
          </w:p>
        </w:tc>
        <w:tc>
          <w:tcPr>
            <w:tcW w:w="4593" w:type="dxa"/>
            <w:tcBorders>
              <w:top w:val="nil"/>
              <w:bottom w:val="nil"/>
            </w:tcBorders>
          </w:tcPr>
          <w:p w:rsidR="00000000" w:rsidRDefault="00AF11CC">
            <w:pPr>
              <w:pStyle w:val="Heading"/>
              <w:ind w:firstLine="284"/>
              <w:jc w:val="both"/>
              <w:rPr>
                <w:rFonts w:ascii="Times New Roman" w:hAnsi="Times New Roman"/>
                <w:b w:val="0"/>
                <w:sz w:val="20"/>
              </w:rPr>
            </w:pPr>
            <w:r>
              <w:rPr>
                <w:rFonts w:ascii="Times New Roman" w:hAnsi="Times New Roman"/>
                <w:b w:val="0"/>
                <w:sz w:val="20"/>
              </w:rPr>
              <w:t>По ГОСТ 16263-70</w:t>
            </w:r>
          </w:p>
        </w:tc>
      </w:tr>
      <w:tr w:rsidR="00000000">
        <w:tblPrEx>
          <w:tblCellMar>
            <w:top w:w="0" w:type="dxa"/>
            <w:bottom w:w="0" w:type="dxa"/>
          </w:tblCellMar>
        </w:tblPrEx>
        <w:tc>
          <w:tcPr>
            <w:tcW w:w="3936" w:type="dxa"/>
            <w:tcBorders>
              <w:top w:val="nil"/>
              <w:bottom w:val="nil"/>
            </w:tcBorders>
          </w:tcPr>
          <w:p w:rsidR="00000000" w:rsidRDefault="00AF11CC">
            <w:pPr>
              <w:pStyle w:val="Heading"/>
              <w:ind w:firstLine="284"/>
              <w:jc w:val="both"/>
              <w:rPr>
                <w:rFonts w:ascii="Times New Roman" w:hAnsi="Times New Roman"/>
                <w:b w:val="0"/>
                <w:sz w:val="20"/>
                <w:lang w:val="en-US"/>
              </w:rPr>
            </w:pPr>
            <w:r>
              <w:rPr>
                <w:rFonts w:ascii="Times New Roman" w:hAnsi="Times New Roman"/>
                <w:b w:val="0"/>
                <w:sz w:val="20"/>
              </w:rPr>
              <w:t>Вредное вещество</w:t>
            </w:r>
          </w:p>
        </w:tc>
        <w:tc>
          <w:tcPr>
            <w:tcW w:w="4593" w:type="dxa"/>
            <w:tcBorders>
              <w:top w:val="nil"/>
              <w:bottom w:val="nil"/>
            </w:tcBorders>
          </w:tcPr>
          <w:p w:rsidR="00000000" w:rsidRDefault="00AF11CC">
            <w:pPr>
              <w:pStyle w:val="Heading"/>
              <w:ind w:firstLine="284"/>
              <w:jc w:val="both"/>
              <w:rPr>
                <w:rFonts w:ascii="Times New Roman" w:hAnsi="Times New Roman"/>
                <w:b w:val="0"/>
                <w:sz w:val="20"/>
                <w:lang w:val="en-US"/>
              </w:rPr>
            </w:pPr>
            <w:r>
              <w:rPr>
                <w:rFonts w:ascii="Times New Roman" w:hAnsi="Times New Roman"/>
                <w:b w:val="0"/>
                <w:sz w:val="20"/>
              </w:rPr>
              <w:t>По ГОСТ 12.1.007-76</w:t>
            </w:r>
          </w:p>
        </w:tc>
      </w:tr>
      <w:tr w:rsidR="00000000">
        <w:tblPrEx>
          <w:tblCellMar>
            <w:top w:w="0" w:type="dxa"/>
            <w:bottom w:w="0" w:type="dxa"/>
          </w:tblCellMar>
        </w:tblPrEx>
        <w:tc>
          <w:tcPr>
            <w:tcW w:w="3936" w:type="dxa"/>
            <w:tcBorders>
              <w:top w:val="nil"/>
              <w:bottom w:val="nil"/>
            </w:tcBorders>
          </w:tcPr>
          <w:p w:rsidR="00000000" w:rsidRDefault="00AF11CC">
            <w:pPr>
              <w:pStyle w:val="Heading"/>
              <w:ind w:firstLine="284"/>
              <w:jc w:val="both"/>
              <w:rPr>
                <w:rFonts w:ascii="Times New Roman" w:hAnsi="Times New Roman"/>
                <w:b w:val="0"/>
                <w:sz w:val="20"/>
                <w:lang w:val="en-US"/>
              </w:rPr>
            </w:pPr>
            <w:r>
              <w:rPr>
                <w:rFonts w:ascii="Times New Roman" w:hAnsi="Times New Roman"/>
                <w:b w:val="0"/>
                <w:sz w:val="20"/>
              </w:rPr>
              <w:t>Предельно допустимые концентрации вредных веществ в воздухе рабочей зоны</w:t>
            </w:r>
          </w:p>
        </w:tc>
        <w:tc>
          <w:tcPr>
            <w:tcW w:w="4593" w:type="dxa"/>
            <w:tcBorders>
              <w:top w:val="nil"/>
              <w:bottom w:val="nil"/>
            </w:tcBorders>
          </w:tcPr>
          <w:p w:rsidR="00000000" w:rsidRDefault="00AF11CC">
            <w:pPr>
              <w:pStyle w:val="Heading"/>
              <w:ind w:firstLine="284"/>
              <w:jc w:val="both"/>
              <w:rPr>
                <w:rFonts w:ascii="Times New Roman" w:hAnsi="Times New Roman"/>
                <w:b w:val="0"/>
                <w:sz w:val="20"/>
                <w:lang w:val="en-US"/>
              </w:rPr>
            </w:pPr>
            <w:r>
              <w:rPr>
                <w:rFonts w:ascii="Times New Roman" w:hAnsi="Times New Roman"/>
                <w:b w:val="0"/>
                <w:sz w:val="20"/>
              </w:rPr>
              <w:t>По ГОСТ 12.1.005-88</w:t>
            </w:r>
          </w:p>
        </w:tc>
      </w:tr>
      <w:tr w:rsidR="00000000">
        <w:tblPrEx>
          <w:tblCellMar>
            <w:top w:w="0" w:type="dxa"/>
            <w:bottom w:w="0" w:type="dxa"/>
          </w:tblCellMar>
        </w:tblPrEx>
        <w:tc>
          <w:tcPr>
            <w:tcW w:w="3936" w:type="dxa"/>
            <w:tcBorders>
              <w:top w:val="nil"/>
              <w:bottom w:val="nil"/>
            </w:tcBorders>
          </w:tcPr>
          <w:p w:rsidR="00000000" w:rsidRDefault="00AF11CC">
            <w:pPr>
              <w:pStyle w:val="Heading"/>
              <w:ind w:firstLine="284"/>
              <w:jc w:val="both"/>
              <w:rPr>
                <w:rFonts w:ascii="Times New Roman" w:hAnsi="Times New Roman"/>
                <w:b w:val="0"/>
                <w:sz w:val="20"/>
                <w:lang w:val="en-US"/>
              </w:rPr>
            </w:pPr>
            <w:r>
              <w:rPr>
                <w:rFonts w:ascii="Times New Roman" w:hAnsi="Times New Roman"/>
                <w:b w:val="0"/>
                <w:sz w:val="20"/>
              </w:rPr>
              <w:t>Индикаторная трубка</w:t>
            </w:r>
          </w:p>
        </w:tc>
        <w:tc>
          <w:tcPr>
            <w:tcW w:w="4593" w:type="dxa"/>
            <w:tcBorders>
              <w:top w:val="nil"/>
              <w:bottom w:val="nil"/>
            </w:tcBorders>
          </w:tcPr>
          <w:p w:rsidR="00000000" w:rsidRDefault="00AF11CC">
            <w:pPr>
              <w:pStyle w:val="Heading"/>
              <w:ind w:firstLine="284"/>
              <w:jc w:val="both"/>
              <w:rPr>
                <w:rFonts w:ascii="Times New Roman" w:hAnsi="Times New Roman"/>
                <w:b w:val="0"/>
                <w:sz w:val="20"/>
                <w:lang w:val="en-US"/>
              </w:rPr>
            </w:pPr>
            <w:r>
              <w:rPr>
                <w:rFonts w:ascii="Times New Roman" w:hAnsi="Times New Roman"/>
                <w:b w:val="0"/>
                <w:sz w:val="20"/>
              </w:rPr>
              <w:t>Первичный измерительный преобразователь, конструктивно представляющий собой стеклянную трубку, заполненную зерненным наполнителем (индикаторным порошком)</w:t>
            </w:r>
          </w:p>
        </w:tc>
      </w:tr>
      <w:tr w:rsidR="00000000">
        <w:tblPrEx>
          <w:tblCellMar>
            <w:top w:w="0" w:type="dxa"/>
            <w:bottom w:w="0" w:type="dxa"/>
          </w:tblCellMar>
        </w:tblPrEx>
        <w:tc>
          <w:tcPr>
            <w:tcW w:w="3936" w:type="dxa"/>
            <w:tcBorders>
              <w:top w:val="nil"/>
              <w:bottom w:val="nil"/>
            </w:tcBorders>
          </w:tcPr>
          <w:p w:rsidR="00000000" w:rsidRDefault="00AF11CC">
            <w:pPr>
              <w:pStyle w:val="Heading"/>
              <w:ind w:firstLine="284"/>
              <w:jc w:val="both"/>
              <w:rPr>
                <w:rFonts w:ascii="Times New Roman" w:hAnsi="Times New Roman"/>
                <w:b w:val="0"/>
                <w:sz w:val="20"/>
                <w:lang w:val="en-US"/>
              </w:rPr>
            </w:pPr>
            <w:r>
              <w:rPr>
                <w:rFonts w:ascii="Times New Roman" w:hAnsi="Times New Roman"/>
                <w:b w:val="0"/>
                <w:sz w:val="20"/>
              </w:rPr>
              <w:t>Линейно-колористическая индикаторная трубка</w:t>
            </w:r>
          </w:p>
        </w:tc>
        <w:tc>
          <w:tcPr>
            <w:tcW w:w="4593" w:type="dxa"/>
            <w:tcBorders>
              <w:top w:val="nil"/>
              <w:bottom w:val="nil"/>
            </w:tcBorders>
          </w:tcPr>
          <w:p w:rsidR="00000000" w:rsidRDefault="00AF11CC">
            <w:pPr>
              <w:pStyle w:val="Heading"/>
              <w:ind w:firstLine="284"/>
              <w:jc w:val="both"/>
              <w:rPr>
                <w:rFonts w:ascii="Times New Roman" w:hAnsi="Times New Roman"/>
                <w:b w:val="0"/>
                <w:sz w:val="20"/>
                <w:lang w:val="en-US"/>
              </w:rPr>
            </w:pPr>
            <w:r>
              <w:rPr>
                <w:rFonts w:ascii="Times New Roman" w:hAnsi="Times New Roman"/>
                <w:b w:val="0"/>
                <w:sz w:val="20"/>
              </w:rPr>
              <w:t>Индикаторная трубка, позволяющая измерять концентрацию вредног</w:t>
            </w:r>
            <w:r>
              <w:rPr>
                <w:rFonts w:ascii="Times New Roman" w:hAnsi="Times New Roman"/>
                <w:b w:val="0"/>
                <w:sz w:val="20"/>
              </w:rPr>
              <w:t>о вещества в анализируемом воздухе, просасываемом через трубку, по длине изменившего первоначальную окраску слоя индикаторного порошка в трубке</w:t>
            </w:r>
          </w:p>
        </w:tc>
      </w:tr>
      <w:tr w:rsidR="00000000">
        <w:tblPrEx>
          <w:tblCellMar>
            <w:top w:w="0" w:type="dxa"/>
            <w:bottom w:w="0" w:type="dxa"/>
          </w:tblCellMar>
        </w:tblPrEx>
        <w:tc>
          <w:tcPr>
            <w:tcW w:w="3936" w:type="dxa"/>
            <w:tcBorders>
              <w:top w:val="nil"/>
              <w:bottom w:val="nil"/>
            </w:tcBorders>
          </w:tcPr>
          <w:p w:rsidR="00000000" w:rsidRDefault="00AF11CC">
            <w:pPr>
              <w:pStyle w:val="Heading"/>
              <w:ind w:firstLine="284"/>
              <w:jc w:val="both"/>
              <w:rPr>
                <w:rFonts w:ascii="Times New Roman" w:hAnsi="Times New Roman"/>
                <w:b w:val="0"/>
                <w:sz w:val="20"/>
              </w:rPr>
            </w:pPr>
            <w:r>
              <w:rPr>
                <w:rFonts w:ascii="Times New Roman" w:hAnsi="Times New Roman"/>
                <w:b w:val="0"/>
                <w:sz w:val="20"/>
              </w:rPr>
              <w:t>Колориметрическая индикаторная трубка</w:t>
            </w:r>
          </w:p>
        </w:tc>
        <w:tc>
          <w:tcPr>
            <w:tcW w:w="4593" w:type="dxa"/>
            <w:tcBorders>
              <w:top w:val="nil"/>
              <w:bottom w:val="nil"/>
            </w:tcBorders>
          </w:tcPr>
          <w:p w:rsidR="00000000" w:rsidRDefault="00AF11CC">
            <w:pPr>
              <w:pStyle w:val="Heading"/>
              <w:ind w:firstLine="284"/>
              <w:jc w:val="both"/>
              <w:rPr>
                <w:rFonts w:ascii="Times New Roman" w:hAnsi="Times New Roman"/>
                <w:b w:val="0"/>
                <w:sz w:val="20"/>
              </w:rPr>
            </w:pPr>
            <w:r>
              <w:rPr>
                <w:rFonts w:ascii="Times New Roman" w:hAnsi="Times New Roman"/>
                <w:b w:val="0"/>
                <w:sz w:val="20"/>
              </w:rPr>
              <w:t>Индикаторная трубка, позволяющая судить о наличии вредного вещества в анализируемом воздухе, просасываемом через трубку, в концентрации, большей концентрации срабатывания для данной индикаторной трубки по интенсивности окраски индикаторного порошка путем сравнения с контрольным образцом индикационного эффекта</w:t>
            </w:r>
          </w:p>
        </w:tc>
      </w:tr>
      <w:tr w:rsidR="00000000">
        <w:tblPrEx>
          <w:tblCellMar>
            <w:top w:w="0" w:type="dxa"/>
            <w:bottom w:w="0" w:type="dxa"/>
          </w:tblCellMar>
        </w:tblPrEx>
        <w:tc>
          <w:tcPr>
            <w:tcW w:w="3936" w:type="dxa"/>
            <w:tcBorders>
              <w:top w:val="nil"/>
              <w:bottom w:val="nil"/>
            </w:tcBorders>
          </w:tcPr>
          <w:p w:rsidR="00000000" w:rsidRDefault="00AF11CC">
            <w:pPr>
              <w:pStyle w:val="Heading"/>
              <w:ind w:firstLine="284"/>
              <w:jc w:val="both"/>
              <w:rPr>
                <w:rFonts w:ascii="Times New Roman" w:hAnsi="Times New Roman"/>
                <w:b w:val="0"/>
                <w:sz w:val="20"/>
              </w:rPr>
            </w:pPr>
            <w:r>
              <w:rPr>
                <w:rFonts w:ascii="Times New Roman" w:hAnsi="Times New Roman"/>
                <w:b w:val="0"/>
                <w:sz w:val="20"/>
              </w:rPr>
              <w:t>Фильтрующая трубк</w:t>
            </w:r>
            <w:r>
              <w:rPr>
                <w:rFonts w:ascii="Times New Roman" w:hAnsi="Times New Roman"/>
                <w:b w:val="0"/>
                <w:sz w:val="20"/>
              </w:rPr>
              <w:t>а</w:t>
            </w:r>
          </w:p>
        </w:tc>
        <w:tc>
          <w:tcPr>
            <w:tcW w:w="4593" w:type="dxa"/>
            <w:tcBorders>
              <w:top w:val="nil"/>
              <w:bottom w:val="nil"/>
            </w:tcBorders>
          </w:tcPr>
          <w:p w:rsidR="00000000" w:rsidRDefault="00AF11CC">
            <w:pPr>
              <w:pStyle w:val="Heading"/>
              <w:ind w:firstLine="284"/>
              <w:jc w:val="both"/>
              <w:rPr>
                <w:rFonts w:ascii="Times New Roman" w:hAnsi="Times New Roman"/>
                <w:b w:val="0"/>
                <w:sz w:val="20"/>
              </w:rPr>
            </w:pPr>
            <w:r>
              <w:rPr>
                <w:rFonts w:ascii="Times New Roman" w:hAnsi="Times New Roman"/>
                <w:b w:val="0"/>
                <w:sz w:val="20"/>
              </w:rPr>
              <w:t>Стеклянная трубка, заполненная одним или несколькими поглотителями, служащими для улавливания газов, паров, мешающих измерению вредного вещества</w:t>
            </w:r>
          </w:p>
        </w:tc>
      </w:tr>
      <w:tr w:rsidR="00000000">
        <w:tblPrEx>
          <w:tblCellMar>
            <w:top w:w="0" w:type="dxa"/>
            <w:bottom w:w="0" w:type="dxa"/>
          </w:tblCellMar>
        </w:tblPrEx>
        <w:tc>
          <w:tcPr>
            <w:tcW w:w="3936" w:type="dxa"/>
            <w:tcBorders>
              <w:top w:val="nil"/>
              <w:bottom w:val="nil"/>
            </w:tcBorders>
          </w:tcPr>
          <w:p w:rsidR="00000000" w:rsidRDefault="00AF11CC">
            <w:pPr>
              <w:pStyle w:val="Heading"/>
              <w:ind w:firstLine="284"/>
              <w:jc w:val="both"/>
              <w:rPr>
                <w:rFonts w:ascii="Times New Roman" w:hAnsi="Times New Roman"/>
                <w:b w:val="0"/>
                <w:sz w:val="20"/>
              </w:rPr>
            </w:pPr>
            <w:r>
              <w:rPr>
                <w:rFonts w:ascii="Times New Roman" w:hAnsi="Times New Roman"/>
                <w:b w:val="0"/>
                <w:sz w:val="20"/>
              </w:rPr>
              <w:t>Индикаторный порошок</w:t>
            </w:r>
          </w:p>
        </w:tc>
        <w:tc>
          <w:tcPr>
            <w:tcW w:w="4593" w:type="dxa"/>
            <w:tcBorders>
              <w:top w:val="nil"/>
              <w:bottom w:val="nil"/>
            </w:tcBorders>
          </w:tcPr>
          <w:p w:rsidR="00000000" w:rsidRDefault="00AF11CC">
            <w:pPr>
              <w:pStyle w:val="Heading"/>
              <w:ind w:firstLine="284"/>
              <w:jc w:val="both"/>
              <w:rPr>
                <w:rFonts w:ascii="Times New Roman" w:hAnsi="Times New Roman"/>
                <w:b w:val="0"/>
                <w:sz w:val="20"/>
              </w:rPr>
            </w:pPr>
            <w:r>
              <w:rPr>
                <w:rFonts w:ascii="Times New Roman" w:hAnsi="Times New Roman"/>
                <w:b w:val="0"/>
                <w:sz w:val="20"/>
              </w:rPr>
              <w:t>Зерненный хемосорбент, изменяющий цвет при прохождении через него непосредственно определяемого вредного вещества или его летучих продуктов взаимодействия с хемосорбентом во фильтрующей трубке</w:t>
            </w:r>
          </w:p>
        </w:tc>
      </w:tr>
      <w:tr w:rsidR="00000000">
        <w:tblPrEx>
          <w:tblCellMar>
            <w:top w:w="0" w:type="dxa"/>
            <w:bottom w:w="0" w:type="dxa"/>
          </w:tblCellMar>
        </w:tblPrEx>
        <w:tc>
          <w:tcPr>
            <w:tcW w:w="3936" w:type="dxa"/>
            <w:tcBorders>
              <w:top w:val="nil"/>
              <w:bottom w:val="nil"/>
            </w:tcBorders>
          </w:tcPr>
          <w:p w:rsidR="00000000" w:rsidRDefault="00AF11CC">
            <w:pPr>
              <w:pStyle w:val="Heading"/>
              <w:ind w:firstLine="284"/>
              <w:jc w:val="both"/>
              <w:rPr>
                <w:rFonts w:ascii="Times New Roman" w:hAnsi="Times New Roman"/>
                <w:b w:val="0"/>
                <w:sz w:val="20"/>
              </w:rPr>
            </w:pPr>
            <w:r>
              <w:rPr>
                <w:rFonts w:ascii="Times New Roman" w:hAnsi="Times New Roman"/>
                <w:b w:val="0"/>
                <w:sz w:val="20"/>
              </w:rPr>
              <w:t>Поглотитель</w:t>
            </w:r>
          </w:p>
        </w:tc>
        <w:tc>
          <w:tcPr>
            <w:tcW w:w="4593" w:type="dxa"/>
            <w:tcBorders>
              <w:top w:val="nil"/>
              <w:bottom w:val="nil"/>
            </w:tcBorders>
          </w:tcPr>
          <w:p w:rsidR="00000000" w:rsidRDefault="00AF11CC">
            <w:pPr>
              <w:pStyle w:val="Heading"/>
              <w:ind w:firstLine="284"/>
              <w:jc w:val="both"/>
              <w:rPr>
                <w:rFonts w:ascii="Times New Roman" w:hAnsi="Times New Roman"/>
                <w:b w:val="0"/>
                <w:sz w:val="20"/>
              </w:rPr>
            </w:pPr>
            <w:r>
              <w:rPr>
                <w:rFonts w:ascii="Times New Roman" w:hAnsi="Times New Roman"/>
                <w:b w:val="0"/>
                <w:sz w:val="20"/>
              </w:rPr>
              <w:t>Зерненный сорбент или хемосорбент, полностью пропускающий определяемое вредное вещество и улавливающий сопутствующие вещества, мешающие а</w:t>
            </w:r>
            <w:r>
              <w:rPr>
                <w:rFonts w:ascii="Times New Roman" w:hAnsi="Times New Roman"/>
                <w:b w:val="0"/>
                <w:sz w:val="20"/>
              </w:rPr>
              <w:t>нализу</w:t>
            </w:r>
          </w:p>
        </w:tc>
      </w:tr>
      <w:tr w:rsidR="00000000">
        <w:tblPrEx>
          <w:tblCellMar>
            <w:top w:w="0" w:type="dxa"/>
            <w:bottom w:w="0" w:type="dxa"/>
          </w:tblCellMar>
        </w:tblPrEx>
        <w:tc>
          <w:tcPr>
            <w:tcW w:w="3936" w:type="dxa"/>
            <w:tcBorders>
              <w:top w:val="nil"/>
              <w:bottom w:val="nil"/>
            </w:tcBorders>
          </w:tcPr>
          <w:p w:rsidR="00000000" w:rsidRDefault="00AF11CC">
            <w:pPr>
              <w:pStyle w:val="Heading"/>
              <w:ind w:firstLine="284"/>
              <w:jc w:val="both"/>
              <w:rPr>
                <w:rFonts w:ascii="Times New Roman" w:hAnsi="Times New Roman"/>
                <w:b w:val="0"/>
                <w:sz w:val="20"/>
              </w:rPr>
            </w:pPr>
            <w:r>
              <w:rPr>
                <w:rFonts w:ascii="Times New Roman" w:hAnsi="Times New Roman"/>
                <w:b w:val="0"/>
                <w:sz w:val="20"/>
              </w:rPr>
              <w:t>Диапазон показаний</w:t>
            </w:r>
          </w:p>
        </w:tc>
        <w:tc>
          <w:tcPr>
            <w:tcW w:w="4593" w:type="dxa"/>
            <w:tcBorders>
              <w:top w:val="nil"/>
              <w:bottom w:val="nil"/>
            </w:tcBorders>
          </w:tcPr>
          <w:p w:rsidR="00000000" w:rsidRDefault="00AF11CC">
            <w:pPr>
              <w:pStyle w:val="Heading"/>
              <w:ind w:firstLine="284"/>
              <w:jc w:val="both"/>
              <w:rPr>
                <w:rFonts w:ascii="Times New Roman" w:hAnsi="Times New Roman"/>
                <w:b w:val="0"/>
                <w:sz w:val="20"/>
              </w:rPr>
            </w:pPr>
            <w:r>
              <w:rPr>
                <w:rFonts w:ascii="Times New Roman" w:hAnsi="Times New Roman"/>
                <w:b w:val="0"/>
                <w:sz w:val="20"/>
              </w:rPr>
              <w:t>Область значений шкалы индикаторной трубки, ограниченная конечным и начальным значениями шкалы</w:t>
            </w:r>
          </w:p>
        </w:tc>
      </w:tr>
      <w:tr w:rsidR="00000000">
        <w:tblPrEx>
          <w:tblCellMar>
            <w:top w:w="0" w:type="dxa"/>
            <w:bottom w:w="0" w:type="dxa"/>
          </w:tblCellMar>
        </w:tblPrEx>
        <w:tc>
          <w:tcPr>
            <w:tcW w:w="3936" w:type="dxa"/>
            <w:tcBorders>
              <w:top w:val="nil"/>
              <w:bottom w:val="nil"/>
            </w:tcBorders>
          </w:tcPr>
          <w:p w:rsidR="00000000" w:rsidRDefault="00AF11CC">
            <w:pPr>
              <w:pStyle w:val="Heading"/>
              <w:ind w:firstLine="284"/>
              <w:jc w:val="both"/>
              <w:rPr>
                <w:rFonts w:ascii="Times New Roman" w:hAnsi="Times New Roman"/>
                <w:b w:val="0"/>
                <w:sz w:val="20"/>
              </w:rPr>
            </w:pPr>
            <w:r>
              <w:rPr>
                <w:rFonts w:ascii="Times New Roman" w:hAnsi="Times New Roman"/>
                <w:b w:val="0"/>
                <w:sz w:val="20"/>
              </w:rPr>
              <w:t>Нижний (верхний) предел</w:t>
            </w:r>
          </w:p>
        </w:tc>
        <w:tc>
          <w:tcPr>
            <w:tcW w:w="4593" w:type="dxa"/>
            <w:tcBorders>
              <w:top w:val="nil"/>
              <w:bottom w:val="nil"/>
            </w:tcBorders>
          </w:tcPr>
          <w:p w:rsidR="00000000" w:rsidRDefault="00AF11CC">
            <w:pPr>
              <w:pStyle w:val="Heading"/>
              <w:ind w:firstLine="284"/>
              <w:jc w:val="both"/>
              <w:rPr>
                <w:rFonts w:ascii="Times New Roman" w:hAnsi="Times New Roman"/>
                <w:b w:val="0"/>
                <w:sz w:val="20"/>
              </w:rPr>
            </w:pPr>
            <w:r>
              <w:rPr>
                <w:rFonts w:ascii="Times New Roman" w:hAnsi="Times New Roman"/>
                <w:b w:val="0"/>
                <w:sz w:val="20"/>
              </w:rPr>
              <w:t>Наименьшее (наибольшее) значение измеряемых концентраций</w:t>
            </w:r>
          </w:p>
        </w:tc>
      </w:tr>
      <w:tr w:rsidR="00000000">
        <w:tblPrEx>
          <w:tblCellMar>
            <w:top w:w="0" w:type="dxa"/>
            <w:bottom w:w="0" w:type="dxa"/>
          </w:tblCellMar>
        </w:tblPrEx>
        <w:tc>
          <w:tcPr>
            <w:tcW w:w="3936" w:type="dxa"/>
            <w:tcBorders>
              <w:top w:val="nil"/>
            </w:tcBorders>
          </w:tcPr>
          <w:p w:rsidR="00000000" w:rsidRDefault="00AF11CC">
            <w:pPr>
              <w:pStyle w:val="Heading"/>
              <w:ind w:firstLine="284"/>
              <w:jc w:val="both"/>
              <w:rPr>
                <w:rFonts w:ascii="Times New Roman" w:hAnsi="Times New Roman"/>
                <w:b w:val="0"/>
                <w:sz w:val="20"/>
              </w:rPr>
            </w:pPr>
            <w:r>
              <w:rPr>
                <w:rFonts w:ascii="Times New Roman" w:hAnsi="Times New Roman"/>
                <w:b w:val="0"/>
                <w:sz w:val="20"/>
              </w:rPr>
              <w:t>Воздухозаборное устройство</w:t>
            </w:r>
          </w:p>
        </w:tc>
        <w:tc>
          <w:tcPr>
            <w:tcW w:w="4593" w:type="dxa"/>
            <w:tcBorders>
              <w:top w:val="nil"/>
            </w:tcBorders>
          </w:tcPr>
          <w:p w:rsidR="00000000" w:rsidRDefault="00AF11CC">
            <w:pPr>
              <w:pStyle w:val="Heading"/>
              <w:ind w:firstLine="284"/>
              <w:jc w:val="both"/>
              <w:rPr>
                <w:rFonts w:ascii="Times New Roman" w:hAnsi="Times New Roman"/>
                <w:b w:val="0"/>
                <w:sz w:val="20"/>
              </w:rPr>
            </w:pPr>
            <w:r>
              <w:rPr>
                <w:rFonts w:ascii="Times New Roman" w:hAnsi="Times New Roman"/>
                <w:b w:val="0"/>
                <w:sz w:val="20"/>
              </w:rPr>
              <w:t>Устройство для просасывания воздуха через индикаторные трубки</w:t>
            </w:r>
          </w:p>
        </w:tc>
      </w:tr>
    </w:tbl>
    <w:p w:rsidR="00000000" w:rsidRDefault="00AF11CC">
      <w:pPr>
        <w:pStyle w:val="Preformat"/>
        <w:ind w:firstLine="284"/>
        <w:jc w:val="both"/>
        <w:rPr>
          <w:rFonts w:ascii="Times New Roman" w:hAnsi="Times New Roman"/>
        </w:rPr>
      </w:pPr>
    </w:p>
    <w:p w:rsidR="00000000" w:rsidRDefault="00AF11CC">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AF11CC">
      <w:pPr>
        <w:ind w:firstLine="284"/>
        <w:jc w:val="both"/>
        <w:rPr>
          <w:rFonts w:ascii="Times New Roman" w:hAnsi="Times New Roman"/>
          <w:sz w:val="20"/>
        </w:rPr>
      </w:pPr>
    </w:p>
    <w:p w:rsidR="00000000" w:rsidRDefault="00AF11CC">
      <w:pPr>
        <w:ind w:firstLine="284"/>
        <w:jc w:val="both"/>
        <w:rPr>
          <w:rFonts w:ascii="Times New Roman" w:hAnsi="Times New Roman"/>
          <w:sz w:val="20"/>
        </w:rPr>
      </w:pPr>
    </w:p>
    <w:p w:rsidR="00000000" w:rsidRDefault="00AF11CC">
      <w:pPr>
        <w:pStyle w:val="Preformat"/>
        <w:jc w:val="right"/>
        <w:rPr>
          <w:rFonts w:ascii="Times New Roman" w:hAnsi="Times New Roman"/>
          <w:i/>
        </w:rPr>
      </w:pPr>
      <w:r>
        <w:rPr>
          <w:rFonts w:ascii="Times New Roman" w:hAnsi="Times New Roman"/>
          <w:i/>
        </w:rPr>
        <w:t>Приложение 2</w:t>
      </w:r>
    </w:p>
    <w:p w:rsidR="00000000" w:rsidRDefault="00AF11CC">
      <w:pPr>
        <w:pStyle w:val="Preformat"/>
        <w:jc w:val="right"/>
        <w:rPr>
          <w:rFonts w:ascii="Times New Roman" w:hAnsi="Times New Roman"/>
          <w:i/>
        </w:rPr>
      </w:pPr>
      <w:r>
        <w:rPr>
          <w:rFonts w:ascii="Times New Roman" w:hAnsi="Times New Roman"/>
          <w:i/>
        </w:rPr>
        <w:t>(справочное)</w:t>
      </w:r>
    </w:p>
    <w:p w:rsidR="00000000" w:rsidRDefault="00AF11CC">
      <w:pPr>
        <w:pStyle w:val="Preformat"/>
        <w:jc w:val="right"/>
        <w:rPr>
          <w:rFonts w:ascii="Times New Roman" w:hAnsi="Times New Roman"/>
        </w:rPr>
      </w:pPr>
    </w:p>
    <w:p w:rsidR="00000000" w:rsidRDefault="00AF11CC">
      <w:pPr>
        <w:pStyle w:val="Heading"/>
        <w:jc w:val="center"/>
        <w:rPr>
          <w:rFonts w:ascii="Times New Roman" w:hAnsi="Times New Roman"/>
          <w:sz w:val="20"/>
        </w:rPr>
      </w:pPr>
      <w:r>
        <w:rPr>
          <w:rFonts w:ascii="Times New Roman" w:hAnsi="Times New Roman"/>
          <w:sz w:val="20"/>
        </w:rPr>
        <w:t xml:space="preserve">Характеристики выпускаемых индикаторных порошков для </w:t>
      </w:r>
    </w:p>
    <w:p w:rsidR="00000000" w:rsidRDefault="00AF11CC">
      <w:pPr>
        <w:pStyle w:val="Heading"/>
        <w:jc w:val="center"/>
        <w:rPr>
          <w:rFonts w:ascii="Times New Roman" w:hAnsi="Times New Roman"/>
          <w:sz w:val="20"/>
          <w:lang w:val="en-US"/>
        </w:rPr>
      </w:pPr>
      <w:r>
        <w:rPr>
          <w:rFonts w:ascii="Times New Roman" w:hAnsi="Times New Roman"/>
          <w:sz w:val="20"/>
        </w:rPr>
        <w:t>снаряжения индикаторных трубок</w:t>
      </w:r>
    </w:p>
    <w:p w:rsidR="00000000" w:rsidRDefault="00AF11CC">
      <w:pPr>
        <w:pStyle w:val="Preformat"/>
        <w:jc w:val="center"/>
        <w:rPr>
          <w:rFonts w:ascii="Times New Roman" w:hAnsi="Times New Roman"/>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1275"/>
        <w:gridCol w:w="1276"/>
        <w:gridCol w:w="1701"/>
        <w:gridCol w:w="1785"/>
        <w:gridCol w:w="1390"/>
      </w:tblGrid>
      <w:tr w:rsidR="00000000">
        <w:tblPrEx>
          <w:tblCellMar>
            <w:top w:w="0" w:type="dxa"/>
            <w:bottom w:w="0" w:type="dxa"/>
          </w:tblCellMar>
        </w:tblPrEx>
        <w:trPr>
          <w:cantSplit/>
          <w:trHeight w:val="760"/>
        </w:trPr>
        <w:tc>
          <w:tcPr>
            <w:tcW w:w="1101" w:type="dxa"/>
            <w:tcBorders>
              <w:bottom w:val="nil"/>
            </w:tcBorders>
          </w:tcPr>
          <w:p w:rsidR="00000000" w:rsidRDefault="00AF11CC">
            <w:pPr>
              <w:jc w:val="center"/>
              <w:rPr>
                <w:rFonts w:ascii="Times New Roman" w:hAnsi="Times New Roman"/>
                <w:sz w:val="20"/>
              </w:rPr>
            </w:pPr>
            <w:r>
              <w:rPr>
                <w:rFonts w:ascii="Times New Roman" w:hAnsi="Times New Roman"/>
                <w:sz w:val="20"/>
              </w:rPr>
              <w:t>Определяемый</w:t>
            </w:r>
            <w:r>
              <w:rPr>
                <w:rFonts w:ascii="Times New Roman" w:hAnsi="Times New Roman"/>
                <w:sz w:val="20"/>
                <w:lang w:val="en-US"/>
              </w:rPr>
              <w:t xml:space="preserve"> </w:t>
            </w:r>
            <w:r>
              <w:rPr>
                <w:rFonts w:ascii="Times New Roman" w:hAnsi="Times New Roman"/>
                <w:sz w:val="20"/>
              </w:rPr>
              <w:t>газ (пар)</w:t>
            </w:r>
          </w:p>
        </w:tc>
        <w:tc>
          <w:tcPr>
            <w:tcW w:w="1275" w:type="dxa"/>
            <w:tcBorders>
              <w:bottom w:val="nil"/>
            </w:tcBorders>
          </w:tcPr>
          <w:p w:rsidR="00000000" w:rsidRDefault="00AF11CC">
            <w:pPr>
              <w:jc w:val="center"/>
              <w:rPr>
                <w:rFonts w:ascii="Times New Roman" w:hAnsi="Times New Roman"/>
                <w:sz w:val="20"/>
                <w:vertAlign w:val="superscript"/>
                <w:lang w:val="en-US"/>
              </w:rPr>
            </w:pPr>
            <w:r>
              <w:rPr>
                <w:rFonts w:ascii="Times New Roman" w:hAnsi="Times New Roman"/>
                <w:sz w:val="20"/>
              </w:rPr>
              <w:t>Просасываемый</w:t>
            </w:r>
            <w:r>
              <w:rPr>
                <w:rFonts w:ascii="Times New Roman" w:hAnsi="Times New Roman"/>
                <w:sz w:val="20"/>
                <w:lang w:val="en-US"/>
              </w:rPr>
              <w:t xml:space="preserve"> </w:t>
            </w:r>
            <w:r>
              <w:rPr>
                <w:rFonts w:ascii="Times New Roman" w:hAnsi="Times New Roman"/>
                <w:sz w:val="20"/>
              </w:rPr>
              <w:t>объем воздуха,</w:t>
            </w:r>
            <w:r>
              <w:rPr>
                <w:rFonts w:ascii="Times New Roman" w:hAnsi="Times New Roman"/>
                <w:sz w:val="20"/>
                <w:lang w:val="en-US"/>
              </w:rPr>
              <w:t xml:space="preserve"> </w:t>
            </w:r>
            <w:r>
              <w:rPr>
                <w:rFonts w:ascii="Times New Roman" w:hAnsi="Times New Roman"/>
                <w:sz w:val="20"/>
              </w:rPr>
              <w:t>см</w:t>
            </w:r>
            <w:r>
              <w:rPr>
                <w:rFonts w:ascii="Times New Roman" w:hAnsi="Times New Roman"/>
                <w:sz w:val="20"/>
                <w:vertAlign w:val="superscript"/>
                <w:lang w:val="en-US"/>
              </w:rPr>
              <w:t>3</w:t>
            </w:r>
          </w:p>
        </w:tc>
        <w:tc>
          <w:tcPr>
            <w:tcW w:w="1276" w:type="dxa"/>
            <w:tcBorders>
              <w:bottom w:val="nil"/>
            </w:tcBorders>
          </w:tcPr>
          <w:p w:rsidR="00000000" w:rsidRDefault="00AF11CC">
            <w:pPr>
              <w:jc w:val="center"/>
              <w:rPr>
                <w:rFonts w:ascii="Times New Roman" w:hAnsi="Times New Roman"/>
                <w:sz w:val="20"/>
                <w:vertAlign w:val="superscript"/>
                <w:lang w:val="en-US"/>
              </w:rPr>
            </w:pPr>
            <w:r>
              <w:rPr>
                <w:rFonts w:ascii="Times New Roman" w:hAnsi="Times New Roman"/>
                <w:sz w:val="20"/>
              </w:rPr>
              <w:t>Диапазон</w:t>
            </w:r>
            <w:r>
              <w:rPr>
                <w:rFonts w:ascii="Times New Roman" w:hAnsi="Times New Roman"/>
                <w:sz w:val="20"/>
                <w:lang w:val="en-US"/>
              </w:rPr>
              <w:t xml:space="preserve"> </w:t>
            </w:r>
            <w:r>
              <w:rPr>
                <w:rFonts w:ascii="Times New Roman" w:hAnsi="Times New Roman"/>
                <w:sz w:val="20"/>
              </w:rPr>
              <w:t>изме</w:t>
            </w:r>
            <w:r>
              <w:rPr>
                <w:rFonts w:ascii="Times New Roman" w:hAnsi="Times New Roman"/>
                <w:sz w:val="20"/>
              </w:rPr>
              <w:t>рения,</w:t>
            </w:r>
            <w:r>
              <w:rPr>
                <w:rFonts w:ascii="Times New Roman" w:hAnsi="Times New Roman"/>
                <w:sz w:val="20"/>
                <w:lang w:val="en-US"/>
              </w:rPr>
              <w:t xml:space="preserve"> </w:t>
            </w:r>
            <w:r>
              <w:rPr>
                <w:rFonts w:ascii="Times New Roman" w:hAnsi="Times New Roman"/>
                <w:sz w:val="20"/>
              </w:rPr>
              <w:t>мг/м</w:t>
            </w:r>
            <w:r>
              <w:rPr>
                <w:rFonts w:ascii="Times New Roman" w:hAnsi="Times New Roman"/>
                <w:sz w:val="20"/>
                <w:vertAlign w:val="superscript"/>
                <w:lang w:val="en-US"/>
              </w:rPr>
              <w:t>3</w:t>
            </w:r>
          </w:p>
        </w:tc>
        <w:tc>
          <w:tcPr>
            <w:tcW w:w="1701" w:type="dxa"/>
            <w:tcBorders>
              <w:bottom w:val="nil"/>
            </w:tcBorders>
          </w:tcPr>
          <w:p w:rsidR="00000000" w:rsidRDefault="00AF11CC">
            <w:pPr>
              <w:jc w:val="center"/>
              <w:rPr>
                <w:rFonts w:ascii="Times New Roman" w:hAnsi="Times New Roman"/>
                <w:sz w:val="20"/>
              </w:rPr>
            </w:pPr>
            <w:r>
              <w:rPr>
                <w:rFonts w:ascii="Times New Roman" w:hAnsi="Times New Roman"/>
                <w:sz w:val="20"/>
              </w:rPr>
              <w:t>Общее</w:t>
            </w:r>
            <w:r>
              <w:rPr>
                <w:rFonts w:ascii="Times New Roman" w:hAnsi="Times New Roman"/>
                <w:sz w:val="20"/>
                <w:lang w:val="en-US"/>
              </w:rPr>
              <w:t xml:space="preserve"> </w:t>
            </w:r>
            <w:r>
              <w:rPr>
                <w:rFonts w:ascii="Times New Roman" w:hAnsi="Times New Roman"/>
                <w:sz w:val="20"/>
              </w:rPr>
              <w:t>время</w:t>
            </w:r>
            <w:r>
              <w:rPr>
                <w:rFonts w:ascii="Times New Roman" w:hAnsi="Times New Roman"/>
                <w:sz w:val="20"/>
                <w:lang w:val="en-US"/>
              </w:rPr>
              <w:t xml:space="preserve"> </w:t>
            </w:r>
            <w:r>
              <w:rPr>
                <w:rFonts w:ascii="Times New Roman" w:hAnsi="Times New Roman"/>
                <w:sz w:val="20"/>
              </w:rPr>
              <w:t>просасывания воздуха, с</w:t>
            </w:r>
          </w:p>
        </w:tc>
        <w:tc>
          <w:tcPr>
            <w:tcW w:w="1785" w:type="dxa"/>
            <w:tcBorders>
              <w:bottom w:val="nil"/>
            </w:tcBorders>
          </w:tcPr>
          <w:p w:rsidR="00000000" w:rsidRDefault="00AF11CC">
            <w:pPr>
              <w:jc w:val="center"/>
              <w:rPr>
                <w:rFonts w:ascii="Times New Roman" w:hAnsi="Times New Roman"/>
                <w:sz w:val="20"/>
              </w:rPr>
            </w:pPr>
            <w:r>
              <w:rPr>
                <w:rFonts w:ascii="Times New Roman" w:hAnsi="Times New Roman"/>
                <w:sz w:val="20"/>
              </w:rPr>
              <w:t>Газ (пар), улавливаемый</w:t>
            </w:r>
            <w:r>
              <w:rPr>
                <w:rFonts w:ascii="Times New Roman" w:hAnsi="Times New Roman"/>
                <w:sz w:val="20"/>
                <w:lang w:val="en-US"/>
              </w:rPr>
              <w:t xml:space="preserve"> </w:t>
            </w:r>
            <w:r>
              <w:rPr>
                <w:rFonts w:ascii="Times New Roman" w:hAnsi="Times New Roman"/>
                <w:sz w:val="20"/>
              </w:rPr>
              <w:t>фильтрующим патроном</w:t>
            </w:r>
          </w:p>
        </w:tc>
        <w:tc>
          <w:tcPr>
            <w:tcW w:w="1390" w:type="dxa"/>
            <w:tcBorders>
              <w:bottom w:val="nil"/>
            </w:tcBorders>
          </w:tcPr>
          <w:p w:rsidR="00000000" w:rsidRDefault="00AF11CC">
            <w:pPr>
              <w:jc w:val="center"/>
              <w:rPr>
                <w:rFonts w:ascii="Times New Roman" w:hAnsi="Times New Roman"/>
                <w:sz w:val="20"/>
              </w:rPr>
            </w:pPr>
            <w:r>
              <w:rPr>
                <w:rFonts w:ascii="Times New Roman" w:hAnsi="Times New Roman"/>
                <w:sz w:val="20"/>
              </w:rPr>
              <w:t>Газ (пар), мешающий</w:t>
            </w:r>
            <w:r>
              <w:rPr>
                <w:rFonts w:ascii="Times New Roman" w:hAnsi="Times New Roman"/>
                <w:sz w:val="20"/>
                <w:lang w:val="en-US"/>
              </w:rPr>
              <w:t xml:space="preserve"> </w:t>
            </w:r>
            <w:r>
              <w:rPr>
                <w:rFonts w:ascii="Times New Roman" w:hAnsi="Times New Roman"/>
                <w:sz w:val="20"/>
              </w:rPr>
              <w:t>определению</w:t>
            </w:r>
          </w:p>
        </w:tc>
      </w:tr>
      <w:tr w:rsidR="00000000">
        <w:tblPrEx>
          <w:tblCellMar>
            <w:top w:w="0" w:type="dxa"/>
            <w:bottom w:w="0" w:type="dxa"/>
          </w:tblCellMar>
        </w:tblPrEx>
        <w:tc>
          <w:tcPr>
            <w:tcW w:w="1101" w:type="dxa"/>
            <w:tcBorders>
              <w:bottom w:val="nil"/>
            </w:tcBorders>
          </w:tcPr>
          <w:p w:rsidR="00000000" w:rsidRDefault="00AF11CC">
            <w:pPr>
              <w:jc w:val="both"/>
              <w:rPr>
                <w:rFonts w:ascii="Times New Roman" w:hAnsi="Times New Roman"/>
                <w:sz w:val="20"/>
                <w:lang w:val="en-US"/>
              </w:rPr>
            </w:pPr>
            <w:r>
              <w:rPr>
                <w:rFonts w:ascii="Times New Roman" w:hAnsi="Times New Roman"/>
                <w:sz w:val="20"/>
              </w:rPr>
              <w:t>Азота оксиды</w:t>
            </w:r>
          </w:p>
        </w:tc>
        <w:tc>
          <w:tcPr>
            <w:tcW w:w="1275" w:type="dxa"/>
            <w:tcBorders>
              <w:bottom w:val="nil"/>
            </w:tcBorders>
          </w:tcPr>
          <w:p w:rsidR="00000000" w:rsidRDefault="00AF11CC">
            <w:pPr>
              <w:jc w:val="center"/>
              <w:rPr>
                <w:rFonts w:ascii="Times New Roman" w:hAnsi="Times New Roman"/>
                <w:sz w:val="20"/>
                <w:lang w:val="en-US"/>
              </w:rPr>
            </w:pPr>
            <w:r>
              <w:rPr>
                <w:rFonts w:ascii="Times New Roman" w:hAnsi="Times New Roman"/>
                <w:sz w:val="20"/>
              </w:rPr>
              <w:t>300</w:t>
            </w:r>
          </w:p>
        </w:tc>
        <w:tc>
          <w:tcPr>
            <w:tcW w:w="1276" w:type="dxa"/>
            <w:tcBorders>
              <w:bottom w:val="nil"/>
            </w:tcBorders>
          </w:tcPr>
          <w:p w:rsidR="00000000" w:rsidRDefault="00AF11CC">
            <w:pPr>
              <w:jc w:val="center"/>
              <w:rPr>
                <w:rFonts w:ascii="Times New Roman" w:hAnsi="Times New Roman"/>
                <w:sz w:val="20"/>
                <w:lang w:val="en-US"/>
              </w:rPr>
            </w:pPr>
            <w:r>
              <w:rPr>
                <w:rFonts w:ascii="Times New Roman" w:hAnsi="Times New Roman"/>
                <w:sz w:val="20"/>
              </w:rPr>
              <w:t>2,5-50</w:t>
            </w:r>
          </w:p>
        </w:tc>
        <w:tc>
          <w:tcPr>
            <w:tcW w:w="1701" w:type="dxa"/>
            <w:tcBorders>
              <w:bottom w:val="nil"/>
            </w:tcBorders>
          </w:tcPr>
          <w:p w:rsidR="00000000" w:rsidRDefault="00AF11CC">
            <w:pPr>
              <w:jc w:val="center"/>
              <w:rPr>
                <w:rFonts w:ascii="Times New Roman" w:hAnsi="Times New Roman"/>
                <w:sz w:val="20"/>
                <w:lang w:val="en-US"/>
              </w:rPr>
            </w:pPr>
            <w:r>
              <w:rPr>
                <w:rFonts w:ascii="Times New Roman" w:hAnsi="Times New Roman"/>
                <w:sz w:val="20"/>
              </w:rPr>
              <w:t>420</w:t>
            </w:r>
          </w:p>
        </w:tc>
        <w:tc>
          <w:tcPr>
            <w:tcW w:w="1785" w:type="dxa"/>
            <w:tcBorders>
              <w:bottom w:val="nil"/>
            </w:tcBorders>
          </w:tcPr>
          <w:p w:rsidR="00000000" w:rsidRDefault="00AF11CC">
            <w:pPr>
              <w:jc w:val="center"/>
              <w:rPr>
                <w:rFonts w:ascii="Times New Roman" w:hAnsi="Times New Roman"/>
                <w:sz w:val="20"/>
                <w:lang w:val="en-US"/>
              </w:rPr>
            </w:pPr>
            <w:r>
              <w:rPr>
                <w:rFonts w:ascii="Times New Roman" w:hAnsi="Times New Roman"/>
                <w:sz w:val="20"/>
              </w:rPr>
              <w:t>-</w:t>
            </w:r>
          </w:p>
        </w:tc>
        <w:tc>
          <w:tcPr>
            <w:tcW w:w="1390" w:type="dxa"/>
            <w:tcBorders>
              <w:bottom w:val="nil"/>
            </w:tcBorders>
          </w:tcPr>
          <w:p w:rsidR="00000000" w:rsidRDefault="00AF11CC">
            <w:pPr>
              <w:ind w:firstLine="284"/>
              <w:jc w:val="both"/>
              <w:rPr>
                <w:rFonts w:ascii="Times New Roman" w:hAnsi="Times New Roman"/>
                <w:sz w:val="20"/>
              </w:rPr>
            </w:pPr>
            <w:r>
              <w:rPr>
                <w:rFonts w:ascii="Times New Roman" w:hAnsi="Times New Roman"/>
                <w:sz w:val="20"/>
              </w:rPr>
              <w:t>Галогены (хлор, бром,</w:t>
            </w:r>
            <w:r>
              <w:rPr>
                <w:rFonts w:ascii="Times New Roman" w:hAnsi="Times New Roman"/>
                <w:sz w:val="20"/>
                <w:lang w:val="en-US"/>
              </w:rPr>
              <w:t xml:space="preserve"> </w:t>
            </w:r>
            <w:r>
              <w:rPr>
                <w:rFonts w:ascii="Times New Roman" w:hAnsi="Times New Roman"/>
                <w:sz w:val="20"/>
              </w:rPr>
              <w:t>йод), озон в концентрациях выше 10 ПДК</w:t>
            </w:r>
          </w:p>
        </w:tc>
      </w:tr>
      <w:tr w:rsidR="00000000">
        <w:tblPrEx>
          <w:tblCellMar>
            <w:top w:w="0" w:type="dxa"/>
            <w:bottom w:w="0" w:type="dxa"/>
          </w:tblCellMar>
        </w:tblPrEx>
        <w:trPr>
          <w:cantSplit/>
        </w:trPr>
        <w:tc>
          <w:tcPr>
            <w:tcW w:w="1101" w:type="dxa"/>
            <w:tcBorders>
              <w:top w:val="nil"/>
              <w:bottom w:val="nil"/>
            </w:tcBorders>
          </w:tcPr>
          <w:p w:rsidR="00000000" w:rsidRDefault="00AF11CC">
            <w:pPr>
              <w:jc w:val="both"/>
              <w:rPr>
                <w:rFonts w:ascii="Times New Roman" w:hAnsi="Times New Roman"/>
                <w:sz w:val="20"/>
                <w:lang w:val="en-US"/>
              </w:rPr>
            </w:pPr>
            <w:r>
              <w:rPr>
                <w:rFonts w:ascii="Times New Roman" w:hAnsi="Times New Roman"/>
                <w:sz w:val="20"/>
              </w:rPr>
              <w:t>Аммиак</w:t>
            </w:r>
          </w:p>
        </w:tc>
        <w:tc>
          <w:tcPr>
            <w:tcW w:w="1275"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200</w:t>
            </w:r>
          </w:p>
        </w:tc>
        <w:tc>
          <w:tcPr>
            <w:tcW w:w="1276"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2,5-30</w:t>
            </w:r>
          </w:p>
        </w:tc>
        <w:tc>
          <w:tcPr>
            <w:tcW w:w="1701"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120</w:t>
            </w:r>
          </w:p>
        </w:tc>
        <w:tc>
          <w:tcPr>
            <w:tcW w:w="1785"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w:t>
            </w:r>
          </w:p>
        </w:tc>
        <w:tc>
          <w:tcPr>
            <w:tcW w:w="1390" w:type="dxa"/>
            <w:tcBorders>
              <w:top w:val="nil"/>
              <w:bottom w:val="nil"/>
            </w:tcBorders>
          </w:tcPr>
          <w:p w:rsidR="00000000" w:rsidRDefault="00AF11CC">
            <w:pPr>
              <w:ind w:firstLine="284"/>
              <w:jc w:val="both"/>
              <w:rPr>
                <w:rFonts w:ascii="Times New Roman" w:hAnsi="Times New Roman"/>
                <w:sz w:val="20"/>
              </w:rPr>
            </w:pPr>
            <w:r>
              <w:rPr>
                <w:rFonts w:ascii="Times New Roman" w:hAnsi="Times New Roman"/>
                <w:sz w:val="20"/>
              </w:rPr>
              <w:t>Пары кислот, щелочей</w:t>
            </w:r>
            <w:r>
              <w:rPr>
                <w:rFonts w:ascii="Times New Roman" w:hAnsi="Times New Roman"/>
                <w:sz w:val="20"/>
                <w:lang w:val="en-US"/>
              </w:rPr>
              <w:t xml:space="preserve"> </w:t>
            </w:r>
            <w:r>
              <w:rPr>
                <w:rFonts w:ascii="Times New Roman" w:hAnsi="Times New Roman"/>
                <w:sz w:val="20"/>
              </w:rPr>
              <w:t>и аминов</w:t>
            </w:r>
          </w:p>
        </w:tc>
      </w:tr>
      <w:tr w:rsidR="00000000">
        <w:tblPrEx>
          <w:tblCellMar>
            <w:top w:w="0" w:type="dxa"/>
            <w:bottom w:w="0" w:type="dxa"/>
          </w:tblCellMar>
        </w:tblPrEx>
        <w:trPr>
          <w:cantSplit/>
        </w:trPr>
        <w:tc>
          <w:tcPr>
            <w:tcW w:w="1101" w:type="dxa"/>
            <w:tcBorders>
              <w:top w:val="nil"/>
              <w:bottom w:val="nil"/>
            </w:tcBorders>
          </w:tcPr>
          <w:p w:rsidR="00000000" w:rsidRDefault="00AF11CC">
            <w:pPr>
              <w:jc w:val="both"/>
              <w:rPr>
                <w:rFonts w:ascii="Times New Roman" w:hAnsi="Times New Roman"/>
                <w:sz w:val="20"/>
                <w:lang w:val="en-US"/>
              </w:rPr>
            </w:pPr>
          </w:p>
        </w:tc>
        <w:tc>
          <w:tcPr>
            <w:tcW w:w="1275"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100</w:t>
            </w:r>
          </w:p>
        </w:tc>
        <w:tc>
          <w:tcPr>
            <w:tcW w:w="1276"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20-100</w:t>
            </w:r>
          </w:p>
        </w:tc>
        <w:tc>
          <w:tcPr>
            <w:tcW w:w="1701"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40</w:t>
            </w:r>
          </w:p>
        </w:tc>
        <w:tc>
          <w:tcPr>
            <w:tcW w:w="1785" w:type="dxa"/>
            <w:tcBorders>
              <w:top w:val="nil"/>
              <w:bottom w:val="nil"/>
            </w:tcBorders>
          </w:tcPr>
          <w:p w:rsidR="00000000" w:rsidRDefault="00AF11CC">
            <w:pPr>
              <w:jc w:val="center"/>
              <w:rPr>
                <w:rFonts w:ascii="Times New Roman" w:hAnsi="Times New Roman"/>
                <w:sz w:val="20"/>
                <w:lang w:val="en-US"/>
              </w:rPr>
            </w:pPr>
          </w:p>
        </w:tc>
        <w:tc>
          <w:tcPr>
            <w:tcW w:w="1390" w:type="dxa"/>
            <w:tcBorders>
              <w:top w:val="nil"/>
              <w:bottom w:val="nil"/>
            </w:tcBorders>
          </w:tcPr>
          <w:p w:rsidR="00000000" w:rsidRDefault="00AF11CC">
            <w:pPr>
              <w:jc w:val="both"/>
              <w:rPr>
                <w:rFonts w:ascii="Times New Roman" w:hAnsi="Times New Roman"/>
                <w:sz w:val="20"/>
              </w:rPr>
            </w:pPr>
          </w:p>
        </w:tc>
      </w:tr>
      <w:tr w:rsidR="00000000">
        <w:tblPrEx>
          <w:tblCellMar>
            <w:top w:w="0" w:type="dxa"/>
            <w:bottom w:w="0" w:type="dxa"/>
          </w:tblCellMar>
        </w:tblPrEx>
        <w:trPr>
          <w:cantSplit/>
        </w:trPr>
        <w:tc>
          <w:tcPr>
            <w:tcW w:w="1101" w:type="dxa"/>
            <w:tcBorders>
              <w:top w:val="nil"/>
              <w:bottom w:val="nil"/>
            </w:tcBorders>
          </w:tcPr>
          <w:p w:rsidR="00000000" w:rsidRDefault="00AF11CC">
            <w:pPr>
              <w:jc w:val="both"/>
              <w:rPr>
                <w:rFonts w:ascii="Times New Roman" w:hAnsi="Times New Roman"/>
                <w:sz w:val="20"/>
                <w:lang w:val="en-US"/>
              </w:rPr>
            </w:pPr>
            <w:r>
              <w:rPr>
                <w:rFonts w:ascii="Times New Roman" w:hAnsi="Times New Roman"/>
                <w:sz w:val="20"/>
              </w:rPr>
              <w:t>Ангидрид сернистый</w:t>
            </w:r>
          </w:p>
        </w:tc>
        <w:tc>
          <w:tcPr>
            <w:tcW w:w="1275"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300</w:t>
            </w:r>
          </w:p>
        </w:tc>
        <w:tc>
          <w:tcPr>
            <w:tcW w:w="1276"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5-30</w:t>
            </w:r>
          </w:p>
        </w:tc>
        <w:tc>
          <w:tcPr>
            <w:tcW w:w="1701"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300</w:t>
            </w:r>
          </w:p>
        </w:tc>
        <w:tc>
          <w:tcPr>
            <w:tcW w:w="1785" w:type="dxa"/>
            <w:tcBorders>
              <w:top w:val="nil"/>
              <w:bottom w:val="nil"/>
            </w:tcBorders>
          </w:tcPr>
          <w:p w:rsidR="00000000" w:rsidRDefault="00AF11CC">
            <w:pPr>
              <w:ind w:firstLine="284"/>
              <w:rPr>
                <w:rFonts w:ascii="Times New Roman" w:hAnsi="Times New Roman"/>
                <w:sz w:val="20"/>
                <w:lang w:val="en-US"/>
              </w:rPr>
            </w:pPr>
            <w:r>
              <w:rPr>
                <w:rFonts w:ascii="Times New Roman" w:hAnsi="Times New Roman"/>
                <w:sz w:val="20"/>
              </w:rPr>
              <w:t>Сероводород, аммиак,</w:t>
            </w:r>
            <w:r>
              <w:rPr>
                <w:rFonts w:ascii="Times New Roman" w:hAnsi="Times New Roman"/>
                <w:sz w:val="20"/>
                <w:lang w:val="en-US"/>
              </w:rPr>
              <w:t xml:space="preserve"> </w:t>
            </w:r>
            <w:r>
              <w:rPr>
                <w:rFonts w:ascii="Times New Roman" w:hAnsi="Times New Roman"/>
                <w:sz w:val="20"/>
              </w:rPr>
              <w:t>азота диоксид, туман серной кислоты, пары воды</w:t>
            </w:r>
          </w:p>
        </w:tc>
        <w:tc>
          <w:tcPr>
            <w:tcW w:w="1390" w:type="dxa"/>
            <w:tcBorders>
              <w:top w:val="nil"/>
              <w:bottom w:val="nil"/>
            </w:tcBorders>
          </w:tcPr>
          <w:p w:rsidR="00000000" w:rsidRDefault="00AF11CC">
            <w:pPr>
              <w:jc w:val="both"/>
              <w:rPr>
                <w:rFonts w:ascii="Times New Roman" w:hAnsi="Times New Roman"/>
                <w:sz w:val="20"/>
              </w:rPr>
            </w:pPr>
            <w:r>
              <w:rPr>
                <w:rFonts w:ascii="Times New Roman" w:hAnsi="Times New Roman"/>
                <w:sz w:val="20"/>
              </w:rPr>
              <w:t>-</w:t>
            </w:r>
          </w:p>
        </w:tc>
      </w:tr>
      <w:tr w:rsidR="00000000">
        <w:tblPrEx>
          <w:tblCellMar>
            <w:top w:w="0" w:type="dxa"/>
            <w:bottom w:w="0" w:type="dxa"/>
          </w:tblCellMar>
        </w:tblPrEx>
        <w:trPr>
          <w:cantSplit/>
        </w:trPr>
        <w:tc>
          <w:tcPr>
            <w:tcW w:w="1101" w:type="dxa"/>
            <w:tcBorders>
              <w:top w:val="nil"/>
              <w:bottom w:val="nil"/>
            </w:tcBorders>
          </w:tcPr>
          <w:p w:rsidR="00000000" w:rsidRDefault="00AF11CC">
            <w:pPr>
              <w:jc w:val="both"/>
              <w:rPr>
                <w:rFonts w:ascii="Times New Roman" w:hAnsi="Times New Roman"/>
                <w:sz w:val="20"/>
                <w:lang w:val="en-US"/>
              </w:rPr>
            </w:pPr>
          </w:p>
        </w:tc>
        <w:tc>
          <w:tcPr>
            <w:tcW w:w="1275"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100</w:t>
            </w:r>
          </w:p>
        </w:tc>
        <w:tc>
          <w:tcPr>
            <w:tcW w:w="1276"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20-120</w:t>
            </w:r>
          </w:p>
        </w:tc>
        <w:tc>
          <w:tcPr>
            <w:tcW w:w="1701"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60</w:t>
            </w:r>
          </w:p>
        </w:tc>
        <w:tc>
          <w:tcPr>
            <w:tcW w:w="1785" w:type="dxa"/>
            <w:tcBorders>
              <w:top w:val="nil"/>
              <w:bottom w:val="nil"/>
            </w:tcBorders>
          </w:tcPr>
          <w:p w:rsidR="00000000" w:rsidRDefault="00AF11CC">
            <w:pPr>
              <w:ind w:firstLine="284"/>
              <w:rPr>
                <w:rFonts w:ascii="Times New Roman" w:hAnsi="Times New Roman"/>
                <w:sz w:val="20"/>
                <w:lang w:val="en-US"/>
              </w:rPr>
            </w:pPr>
          </w:p>
        </w:tc>
        <w:tc>
          <w:tcPr>
            <w:tcW w:w="1390" w:type="dxa"/>
            <w:tcBorders>
              <w:top w:val="nil"/>
              <w:bottom w:val="nil"/>
            </w:tcBorders>
          </w:tcPr>
          <w:p w:rsidR="00000000" w:rsidRDefault="00AF11CC">
            <w:pPr>
              <w:jc w:val="both"/>
              <w:rPr>
                <w:rFonts w:ascii="Times New Roman" w:hAnsi="Times New Roman"/>
                <w:sz w:val="20"/>
                <w:lang w:val="en-US"/>
              </w:rPr>
            </w:pPr>
          </w:p>
        </w:tc>
      </w:tr>
      <w:tr w:rsidR="00000000">
        <w:tblPrEx>
          <w:tblCellMar>
            <w:top w:w="0" w:type="dxa"/>
            <w:bottom w:w="0" w:type="dxa"/>
          </w:tblCellMar>
        </w:tblPrEx>
        <w:trPr>
          <w:cantSplit/>
        </w:trPr>
        <w:tc>
          <w:tcPr>
            <w:tcW w:w="1101" w:type="dxa"/>
            <w:tcBorders>
              <w:top w:val="nil"/>
              <w:bottom w:val="nil"/>
            </w:tcBorders>
          </w:tcPr>
          <w:p w:rsidR="00000000" w:rsidRDefault="00AF11CC">
            <w:pPr>
              <w:jc w:val="both"/>
              <w:rPr>
                <w:rFonts w:ascii="Times New Roman" w:hAnsi="Times New Roman"/>
                <w:sz w:val="20"/>
                <w:lang w:val="en-US"/>
              </w:rPr>
            </w:pPr>
            <w:r>
              <w:rPr>
                <w:rFonts w:ascii="Times New Roman" w:hAnsi="Times New Roman"/>
                <w:sz w:val="20"/>
              </w:rPr>
              <w:t>Ацетилен</w:t>
            </w:r>
          </w:p>
        </w:tc>
        <w:tc>
          <w:tcPr>
            <w:tcW w:w="1275"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300</w:t>
            </w:r>
          </w:p>
        </w:tc>
        <w:tc>
          <w:tcPr>
            <w:tcW w:w="1276"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50-1400</w:t>
            </w:r>
          </w:p>
        </w:tc>
        <w:tc>
          <w:tcPr>
            <w:tcW w:w="1701"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420</w:t>
            </w:r>
          </w:p>
        </w:tc>
        <w:tc>
          <w:tcPr>
            <w:tcW w:w="1785" w:type="dxa"/>
            <w:tcBorders>
              <w:top w:val="nil"/>
              <w:bottom w:val="nil"/>
            </w:tcBorders>
          </w:tcPr>
          <w:p w:rsidR="00000000" w:rsidRDefault="00AF11CC">
            <w:pPr>
              <w:ind w:firstLine="284"/>
              <w:rPr>
                <w:rFonts w:ascii="Times New Roman" w:hAnsi="Times New Roman"/>
                <w:sz w:val="20"/>
                <w:lang w:val="en-US"/>
              </w:rPr>
            </w:pPr>
            <w:r>
              <w:rPr>
                <w:rFonts w:ascii="Times New Roman" w:hAnsi="Times New Roman"/>
                <w:sz w:val="20"/>
              </w:rPr>
              <w:t>Сероводород, фосфористый</w:t>
            </w:r>
            <w:r>
              <w:rPr>
                <w:rFonts w:ascii="Times New Roman" w:hAnsi="Times New Roman"/>
                <w:sz w:val="20"/>
                <w:lang w:val="en-US"/>
              </w:rPr>
              <w:t xml:space="preserve"> </w:t>
            </w:r>
            <w:r>
              <w:rPr>
                <w:rFonts w:ascii="Times New Roman" w:hAnsi="Times New Roman"/>
                <w:sz w:val="20"/>
              </w:rPr>
              <w:t>водород, кремнистый водород, аммиак, пары ацетона</w:t>
            </w:r>
            <w:r>
              <w:rPr>
                <w:rFonts w:ascii="Times New Roman" w:hAnsi="Times New Roman"/>
                <w:sz w:val="20"/>
              </w:rPr>
              <w:t xml:space="preserve"> и воды</w:t>
            </w:r>
          </w:p>
        </w:tc>
        <w:tc>
          <w:tcPr>
            <w:tcW w:w="1390" w:type="dxa"/>
            <w:tcBorders>
              <w:top w:val="nil"/>
              <w:bottom w:val="nil"/>
            </w:tcBorders>
          </w:tcPr>
          <w:p w:rsidR="00000000" w:rsidRDefault="00AF11CC">
            <w:pPr>
              <w:jc w:val="both"/>
              <w:rPr>
                <w:rFonts w:ascii="Times New Roman" w:hAnsi="Times New Roman"/>
                <w:sz w:val="20"/>
              </w:rPr>
            </w:pPr>
            <w:r>
              <w:rPr>
                <w:rFonts w:ascii="Times New Roman" w:hAnsi="Times New Roman"/>
                <w:sz w:val="20"/>
              </w:rPr>
              <w:t>-</w:t>
            </w:r>
          </w:p>
        </w:tc>
      </w:tr>
      <w:tr w:rsidR="00000000">
        <w:tblPrEx>
          <w:tblCellMar>
            <w:top w:w="0" w:type="dxa"/>
            <w:bottom w:w="0" w:type="dxa"/>
          </w:tblCellMar>
        </w:tblPrEx>
        <w:trPr>
          <w:cantSplit/>
        </w:trPr>
        <w:tc>
          <w:tcPr>
            <w:tcW w:w="1101" w:type="dxa"/>
            <w:tcBorders>
              <w:top w:val="nil"/>
              <w:bottom w:val="nil"/>
            </w:tcBorders>
          </w:tcPr>
          <w:p w:rsidR="00000000" w:rsidRDefault="00AF11CC">
            <w:pPr>
              <w:jc w:val="both"/>
              <w:rPr>
                <w:rFonts w:ascii="Times New Roman" w:hAnsi="Times New Roman"/>
                <w:sz w:val="20"/>
                <w:lang w:val="en-US"/>
              </w:rPr>
            </w:pPr>
          </w:p>
        </w:tc>
        <w:tc>
          <w:tcPr>
            <w:tcW w:w="1275"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100</w:t>
            </w:r>
          </w:p>
        </w:tc>
        <w:tc>
          <w:tcPr>
            <w:tcW w:w="1276"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1000-3000</w:t>
            </w:r>
          </w:p>
        </w:tc>
        <w:tc>
          <w:tcPr>
            <w:tcW w:w="1701"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180</w:t>
            </w:r>
          </w:p>
        </w:tc>
        <w:tc>
          <w:tcPr>
            <w:tcW w:w="1785" w:type="dxa"/>
            <w:tcBorders>
              <w:top w:val="nil"/>
              <w:bottom w:val="nil"/>
            </w:tcBorders>
          </w:tcPr>
          <w:p w:rsidR="00000000" w:rsidRDefault="00AF11CC">
            <w:pPr>
              <w:ind w:firstLine="284"/>
              <w:rPr>
                <w:rFonts w:ascii="Times New Roman" w:hAnsi="Times New Roman"/>
                <w:sz w:val="20"/>
                <w:lang w:val="en-US"/>
              </w:rPr>
            </w:pPr>
          </w:p>
        </w:tc>
        <w:tc>
          <w:tcPr>
            <w:tcW w:w="1390" w:type="dxa"/>
            <w:tcBorders>
              <w:top w:val="nil"/>
              <w:bottom w:val="nil"/>
            </w:tcBorders>
          </w:tcPr>
          <w:p w:rsidR="00000000" w:rsidRDefault="00AF11CC">
            <w:pPr>
              <w:jc w:val="both"/>
              <w:rPr>
                <w:rFonts w:ascii="Times New Roman" w:hAnsi="Times New Roman"/>
                <w:sz w:val="20"/>
                <w:lang w:val="en-US"/>
              </w:rPr>
            </w:pPr>
          </w:p>
        </w:tc>
      </w:tr>
      <w:tr w:rsidR="00000000">
        <w:tblPrEx>
          <w:tblCellMar>
            <w:top w:w="0" w:type="dxa"/>
            <w:bottom w:w="0" w:type="dxa"/>
          </w:tblCellMar>
        </w:tblPrEx>
        <w:trPr>
          <w:cantSplit/>
        </w:trPr>
        <w:tc>
          <w:tcPr>
            <w:tcW w:w="1101" w:type="dxa"/>
            <w:tcBorders>
              <w:top w:val="nil"/>
              <w:bottom w:val="nil"/>
            </w:tcBorders>
          </w:tcPr>
          <w:p w:rsidR="00000000" w:rsidRDefault="00AF11CC">
            <w:pPr>
              <w:jc w:val="both"/>
              <w:rPr>
                <w:rFonts w:ascii="Times New Roman" w:hAnsi="Times New Roman"/>
                <w:sz w:val="20"/>
                <w:lang w:val="en-US"/>
              </w:rPr>
            </w:pPr>
            <w:r>
              <w:rPr>
                <w:rFonts w:ascii="Times New Roman" w:hAnsi="Times New Roman"/>
                <w:sz w:val="20"/>
              </w:rPr>
              <w:t>Ацетон</w:t>
            </w:r>
          </w:p>
        </w:tc>
        <w:tc>
          <w:tcPr>
            <w:tcW w:w="1275"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300</w:t>
            </w:r>
          </w:p>
        </w:tc>
        <w:tc>
          <w:tcPr>
            <w:tcW w:w="1276"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100-2000</w:t>
            </w:r>
          </w:p>
        </w:tc>
        <w:tc>
          <w:tcPr>
            <w:tcW w:w="1701"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420</w:t>
            </w:r>
          </w:p>
        </w:tc>
        <w:tc>
          <w:tcPr>
            <w:tcW w:w="1785" w:type="dxa"/>
            <w:tcBorders>
              <w:top w:val="nil"/>
              <w:bottom w:val="nil"/>
            </w:tcBorders>
          </w:tcPr>
          <w:p w:rsidR="00000000" w:rsidRDefault="00AF11CC">
            <w:pPr>
              <w:ind w:firstLine="284"/>
              <w:rPr>
                <w:rFonts w:ascii="Times New Roman" w:hAnsi="Times New Roman"/>
                <w:sz w:val="20"/>
                <w:lang w:val="en-US"/>
              </w:rPr>
            </w:pPr>
            <w:r>
              <w:rPr>
                <w:rFonts w:ascii="Times New Roman" w:hAnsi="Times New Roman"/>
                <w:sz w:val="20"/>
              </w:rPr>
              <w:t>Ангидрид сернистый, пары</w:t>
            </w:r>
            <w:r>
              <w:rPr>
                <w:rFonts w:ascii="Times New Roman" w:hAnsi="Times New Roman"/>
                <w:sz w:val="20"/>
                <w:lang w:val="en-US"/>
              </w:rPr>
              <w:t xml:space="preserve"> </w:t>
            </w:r>
            <w:r>
              <w:rPr>
                <w:rFonts w:ascii="Times New Roman" w:hAnsi="Times New Roman"/>
                <w:sz w:val="20"/>
              </w:rPr>
              <w:t>уксусной кислоты, уксусного ангидрида, соляной</w:t>
            </w:r>
            <w:r>
              <w:rPr>
                <w:rFonts w:ascii="Times New Roman" w:hAnsi="Times New Roman"/>
                <w:sz w:val="20"/>
                <w:lang w:val="en-US"/>
              </w:rPr>
              <w:t xml:space="preserve"> </w:t>
            </w:r>
            <w:r>
              <w:rPr>
                <w:rFonts w:ascii="Times New Roman" w:hAnsi="Times New Roman"/>
                <w:sz w:val="20"/>
              </w:rPr>
              <w:t>кислоты в концентрациях</w:t>
            </w:r>
            <w:r>
              <w:rPr>
                <w:rFonts w:ascii="Times New Roman" w:hAnsi="Times New Roman"/>
                <w:sz w:val="20"/>
                <w:lang w:val="en-US"/>
              </w:rPr>
              <w:t xml:space="preserve"> </w:t>
            </w:r>
            <w:r>
              <w:rPr>
                <w:rFonts w:ascii="Times New Roman" w:hAnsi="Times New Roman"/>
                <w:sz w:val="20"/>
              </w:rPr>
              <w:t>до 10 ПДК</w:t>
            </w:r>
          </w:p>
        </w:tc>
        <w:tc>
          <w:tcPr>
            <w:tcW w:w="1390" w:type="dxa"/>
            <w:tcBorders>
              <w:top w:val="nil"/>
              <w:bottom w:val="nil"/>
            </w:tcBorders>
          </w:tcPr>
          <w:p w:rsidR="00000000" w:rsidRDefault="00AF11CC">
            <w:pPr>
              <w:ind w:firstLine="284"/>
              <w:jc w:val="both"/>
              <w:rPr>
                <w:rFonts w:ascii="Times New Roman" w:hAnsi="Times New Roman"/>
                <w:sz w:val="20"/>
              </w:rPr>
            </w:pPr>
            <w:r>
              <w:rPr>
                <w:rFonts w:ascii="Times New Roman" w:hAnsi="Times New Roman"/>
                <w:sz w:val="20"/>
              </w:rPr>
              <w:t>Пары кетонов и сложных</w:t>
            </w:r>
            <w:r>
              <w:rPr>
                <w:rFonts w:ascii="Times New Roman" w:hAnsi="Times New Roman"/>
                <w:sz w:val="20"/>
                <w:lang w:val="en-US"/>
              </w:rPr>
              <w:t xml:space="preserve"> </w:t>
            </w:r>
            <w:r>
              <w:rPr>
                <w:rFonts w:ascii="Times New Roman" w:hAnsi="Times New Roman"/>
                <w:sz w:val="20"/>
              </w:rPr>
              <w:t>эфиров, пары уксусной</w:t>
            </w:r>
            <w:r>
              <w:rPr>
                <w:rFonts w:ascii="Times New Roman" w:hAnsi="Times New Roman"/>
                <w:sz w:val="20"/>
                <w:lang w:val="en-US"/>
              </w:rPr>
              <w:t xml:space="preserve"> </w:t>
            </w:r>
            <w:r>
              <w:rPr>
                <w:rFonts w:ascii="Times New Roman" w:hAnsi="Times New Roman"/>
                <w:sz w:val="20"/>
              </w:rPr>
              <w:t>кислоты, уксусного ангидрида, соляной кислоты и ангидрида сернистого в концентрациях выше 10 ПДК</w:t>
            </w:r>
          </w:p>
        </w:tc>
      </w:tr>
      <w:tr w:rsidR="00000000">
        <w:tblPrEx>
          <w:tblCellMar>
            <w:top w:w="0" w:type="dxa"/>
            <w:bottom w:w="0" w:type="dxa"/>
          </w:tblCellMar>
        </w:tblPrEx>
        <w:trPr>
          <w:cantSplit/>
        </w:trPr>
        <w:tc>
          <w:tcPr>
            <w:tcW w:w="1101" w:type="dxa"/>
            <w:tcBorders>
              <w:top w:val="nil"/>
              <w:bottom w:val="nil"/>
            </w:tcBorders>
          </w:tcPr>
          <w:p w:rsidR="00000000" w:rsidRDefault="00AF11CC">
            <w:pPr>
              <w:jc w:val="both"/>
              <w:rPr>
                <w:rFonts w:ascii="Times New Roman" w:hAnsi="Times New Roman"/>
                <w:sz w:val="20"/>
                <w:lang w:val="en-US"/>
              </w:rPr>
            </w:pPr>
            <w:r>
              <w:rPr>
                <w:rFonts w:ascii="Times New Roman" w:hAnsi="Times New Roman"/>
                <w:sz w:val="20"/>
              </w:rPr>
              <w:t>Бензин</w:t>
            </w:r>
          </w:p>
        </w:tc>
        <w:tc>
          <w:tcPr>
            <w:tcW w:w="1275"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300</w:t>
            </w:r>
          </w:p>
        </w:tc>
        <w:tc>
          <w:tcPr>
            <w:tcW w:w="1276"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50-1000</w:t>
            </w:r>
          </w:p>
        </w:tc>
        <w:tc>
          <w:tcPr>
            <w:tcW w:w="1701"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420</w:t>
            </w:r>
          </w:p>
        </w:tc>
        <w:tc>
          <w:tcPr>
            <w:tcW w:w="1785" w:type="dxa"/>
            <w:tcBorders>
              <w:top w:val="nil"/>
              <w:bottom w:val="nil"/>
            </w:tcBorders>
          </w:tcPr>
          <w:p w:rsidR="00000000" w:rsidRDefault="00AF11CC">
            <w:pPr>
              <w:ind w:firstLine="284"/>
              <w:rPr>
                <w:rFonts w:ascii="Times New Roman" w:hAnsi="Times New Roman"/>
                <w:sz w:val="20"/>
                <w:lang w:val="en-US"/>
              </w:rPr>
            </w:pPr>
            <w:r>
              <w:rPr>
                <w:rFonts w:ascii="Times New Roman" w:hAnsi="Times New Roman"/>
                <w:sz w:val="20"/>
              </w:rPr>
              <w:t>Углеводороды ароматические и непредельные, пары</w:t>
            </w:r>
            <w:r>
              <w:rPr>
                <w:rFonts w:ascii="Times New Roman" w:hAnsi="Times New Roman"/>
                <w:sz w:val="20"/>
                <w:lang w:val="en-US"/>
              </w:rPr>
              <w:t xml:space="preserve"> </w:t>
            </w:r>
            <w:r>
              <w:rPr>
                <w:rFonts w:ascii="Times New Roman" w:hAnsi="Times New Roman"/>
                <w:sz w:val="20"/>
              </w:rPr>
              <w:t>воды</w:t>
            </w:r>
          </w:p>
        </w:tc>
        <w:tc>
          <w:tcPr>
            <w:tcW w:w="1390" w:type="dxa"/>
            <w:tcBorders>
              <w:top w:val="nil"/>
              <w:bottom w:val="nil"/>
            </w:tcBorders>
          </w:tcPr>
          <w:p w:rsidR="00000000" w:rsidRDefault="00AF11CC">
            <w:pPr>
              <w:jc w:val="both"/>
              <w:rPr>
                <w:rFonts w:ascii="Times New Roman" w:hAnsi="Times New Roman"/>
                <w:sz w:val="20"/>
              </w:rPr>
            </w:pPr>
            <w:r>
              <w:rPr>
                <w:rFonts w:ascii="Times New Roman" w:hAnsi="Times New Roman"/>
                <w:sz w:val="20"/>
              </w:rPr>
              <w:t>-</w:t>
            </w:r>
          </w:p>
        </w:tc>
      </w:tr>
      <w:tr w:rsidR="00000000">
        <w:tblPrEx>
          <w:tblCellMar>
            <w:top w:w="0" w:type="dxa"/>
            <w:bottom w:w="0" w:type="dxa"/>
          </w:tblCellMar>
        </w:tblPrEx>
        <w:trPr>
          <w:cantSplit/>
        </w:trPr>
        <w:tc>
          <w:tcPr>
            <w:tcW w:w="1101" w:type="dxa"/>
            <w:tcBorders>
              <w:top w:val="nil"/>
              <w:bottom w:val="nil"/>
            </w:tcBorders>
          </w:tcPr>
          <w:p w:rsidR="00000000" w:rsidRDefault="00AF11CC">
            <w:pPr>
              <w:jc w:val="both"/>
              <w:rPr>
                <w:rFonts w:ascii="Times New Roman" w:hAnsi="Times New Roman"/>
                <w:sz w:val="20"/>
                <w:lang w:val="en-US"/>
              </w:rPr>
            </w:pPr>
            <w:r>
              <w:rPr>
                <w:rFonts w:ascii="Times New Roman" w:hAnsi="Times New Roman"/>
                <w:sz w:val="20"/>
              </w:rPr>
              <w:t>Бензол</w:t>
            </w:r>
          </w:p>
        </w:tc>
        <w:tc>
          <w:tcPr>
            <w:tcW w:w="1275"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400</w:t>
            </w:r>
            <w:r>
              <w:rPr>
                <w:rFonts w:ascii="Times New Roman" w:hAnsi="Times New Roman"/>
                <w:sz w:val="20"/>
                <w:lang w:val="en-US"/>
              </w:rPr>
              <w:t>x</w:t>
            </w:r>
            <w:r>
              <w:rPr>
                <w:rFonts w:ascii="Times New Roman" w:hAnsi="Times New Roman"/>
                <w:sz w:val="20"/>
              </w:rPr>
              <w:t>3</w:t>
            </w:r>
          </w:p>
        </w:tc>
        <w:tc>
          <w:tcPr>
            <w:tcW w:w="1276"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2-25</w:t>
            </w:r>
          </w:p>
        </w:tc>
        <w:tc>
          <w:tcPr>
            <w:tcW w:w="1701"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360</w:t>
            </w:r>
            <w:r>
              <w:rPr>
                <w:rFonts w:ascii="Times New Roman" w:hAnsi="Times New Roman"/>
                <w:sz w:val="20"/>
                <w:lang w:val="en-US"/>
              </w:rPr>
              <w:t>x</w:t>
            </w:r>
            <w:r>
              <w:rPr>
                <w:rFonts w:ascii="Times New Roman" w:hAnsi="Times New Roman"/>
                <w:sz w:val="20"/>
              </w:rPr>
              <w:t>3</w:t>
            </w:r>
          </w:p>
        </w:tc>
        <w:tc>
          <w:tcPr>
            <w:tcW w:w="1785" w:type="dxa"/>
            <w:tcBorders>
              <w:top w:val="nil"/>
              <w:bottom w:val="nil"/>
            </w:tcBorders>
          </w:tcPr>
          <w:p w:rsidR="00000000" w:rsidRDefault="00AF11CC">
            <w:pPr>
              <w:ind w:firstLine="284"/>
              <w:rPr>
                <w:rFonts w:ascii="Times New Roman" w:hAnsi="Times New Roman"/>
                <w:sz w:val="20"/>
                <w:lang w:val="en-US"/>
              </w:rPr>
            </w:pPr>
            <w:r>
              <w:rPr>
                <w:rFonts w:ascii="Times New Roman" w:hAnsi="Times New Roman"/>
                <w:sz w:val="20"/>
              </w:rPr>
              <w:t>Пары воды</w:t>
            </w:r>
          </w:p>
        </w:tc>
        <w:tc>
          <w:tcPr>
            <w:tcW w:w="1390" w:type="dxa"/>
            <w:tcBorders>
              <w:top w:val="nil"/>
              <w:bottom w:val="nil"/>
            </w:tcBorders>
          </w:tcPr>
          <w:p w:rsidR="00000000" w:rsidRDefault="00AF11CC">
            <w:pPr>
              <w:ind w:firstLine="284"/>
              <w:jc w:val="both"/>
              <w:rPr>
                <w:rFonts w:ascii="Times New Roman" w:hAnsi="Times New Roman"/>
                <w:sz w:val="20"/>
              </w:rPr>
            </w:pPr>
            <w:r>
              <w:rPr>
                <w:rFonts w:ascii="Times New Roman" w:hAnsi="Times New Roman"/>
                <w:sz w:val="20"/>
              </w:rPr>
              <w:t>Пары углеводородов</w:t>
            </w:r>
            <w:r>
              <w:rPr>
                <w:rFonts w:ascii="Times New Roman" w:hAnsi="Times New Roman"/>
                <w:sz w:val="20"/>
                <w:lang w:val="en-US"/>
              </w:rPr>
              <w:t xml:space="preserve"> </w:t>
            </w:r>
            <w:r>
              <w:rPr>
                <w:rFonts w:ascii="Times New Roman" w:hAnsi="Times New Roman"/>
                <w:sz w:val="20"/>
              </w:rPr>
              <w:t>жирного и ароматического рядов</w:t>
            </w:r>
          </w:p>
        </w:tc>
      </w:tr>
      <w:tr w:rsidR="00000000">
        <w:tblPrEx>
          <w:tblCellMar>
            <w:top w:w="0" w:type="dxa"/>
            <w:bottom w:w="0" w:type="dxa"/>
          </w:tblCellMar>
        </w:tblPrEx>
        <w:trPr>
          <w:cantSplit/>
        </w:trPr>
        <w:tc>
          <w:tcPr>
            <w:tcW w:w="1101" w:type="dxa"/>
            <w:tcBorders>
              <w:top w:val="nil"/>
              <w:bottom w:val="nil"/>
            </w:tcBorders>
          </w:tcPr>
          <w:p w:rsidR="00000000" w:rsidRDefault="00AF11CC">
            <w:pPr>
              <w:jc w:val="both"/>
              <w:rPr>
                <w:rFonts w:ascii="Times New Roman" w:hAnsi="Times New Roman"/>
                <w:sz w:val="20"/>
                <w:lang w:val="en-US"/>
              </w:rPr>
            </w:pPr>
            <w:r>
              <w:rPr>
                <w:rFonts w:ascii="Times New Roman" w:hAnsi="Times New Roman"/>
                <w:sz w:val="20"/>
              </w:rPr>
              <w:t>Ксилол</w:t>
            </w:r>
          </w:p>
        </w:tc>
        <w:tc>
          <w:tcPr>
            <w:tcW w:w="1275"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300</w:t>
            </w:r>
          </w:p>
        </w:tc>
        <w:tc>
          <w:tcPr>
            <w:tcW w:w="1276"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25-500</w:t>
            </w:r>
          </w:p>
        </w:tc>
        <w:tc>
          <w:tcPr>
            <w:tcW w:w="1701"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240</w:t>
            </w:r>
          </w:p>
        </w:tc>
        <w:tc>
          <w:tcPr>
            <w:tcW w:w="1785" w:type="dxa"/>
            <w:tcBorders>
              <w:top w:val="nil"/>
              <w:bottom w:val="nil"/>
            </w:tcBorders>
          </w:tcPr>
          <w:p w:rsidR="00000000" w:rsidRDefault="00AF11CC">
            <w:pPr>
              <w:ind w:firstLine="284"/>
              <w:rPr>
                <w:rFonts w:ascii="Times New Roman" w:hAnsi="Times New Roman"/>
                <w:sz w:val="20"/>
                <w:lang w:val="en-US"/>
              </w:rPr>
            </w:pPr>
            <w:r>
              <w:rPr>
                <w:rFonts w:ascii="Times New Roman" w:hAnsi="Times New Roman"/>
                <w:sz w:val="20"/>
              </w:rPr>
              <w:t>Пары воды</w:t>
            </w:r>
          </w:p>
        </w:tc>
        <w:tc>
          <w:tcPr>
            <w:tcW w:w="1390" w:type="dxa"/>
            <w:tcBorders>
              <w:top w:val="nil"/>
              <w:bottom w:val="nil"/>
            </w:tcBorders>
          </w:tcPr>
          <w:p w:rsidR="00000000" w:rsidRDefault="00AF11CC">
            <w:pPr>
              <w:ind w:firstLine="284"/>
              <w:jc w:val="both"/>
              <w:rPr>
                <w:rFonts w:ascii="Times New Roman" w:hAnsi="Times New Roman"/>
                <w:sz w:val="20"/>
              </w:rPr>
            </w:pPr>
            <w:r>
              <w:rPr>
                <w:rFonts w:ascii="Times New Roman" w:hAnsi="Times New Roman"/>
                <w:sz w:val="20"/>
              </w:rPr>
              <w:t>Пары углев</w:t>
            </w:r>
            <w:r>
              <w:rPr>
                <w:rFonts w:ascii="Times New Roman" w:hAnsi="Times New Roman"/>
                <w:sz w:val="20"/>
              </w:rPr>
              <w:t>одородов</w:t>
            </w:r>
            <w:r>
              <w:rPr>
                <w:rFonts w:ascii="Times New Roman" w:hAnsi="Times New Roman"/>
                <w:sz w:val="20"/>
                <w:lang w:val="en-US"/>
              </w:rPr>
              <w:t xml:space="preserve"> </w:t>
            </w:r>
            <w:r>
              <w:rPr>
                <w:rFonts w:ascii="Times New Roman" w:hAnsi="Times New Roman"/>
                <w:sz w:val="20"/>
              </w:rPr>
              <w:t>жирного и ароматического рядов</w:t>
            </w:r>
          </w:p>
        </w:tc>
      </w:tr>
      <w:tr w:rsidR="00000000">
        <w:tblPrEx>
          <w:tblCellMar>
            <w:top w:w="0" w:type="dxa"/>
            <w:bottom w:w="0" w:type="dxa"/>
          </w:tblCellMar>
        </w:tblPrEx>
        <w:tc>
          <w:tcPr>
            <w:tcW w:w="1101" w:type="dxa"/>
            <w:tcBorders>
              <w:top w:val="nil"/>
              <w:bottom w:val="nil"/>
            </w:tcBorders>
          </w:tcPr>
          <w:p w:rsidR="00000000" w:rsidRDefault="00AF11CC">
            <w:pPr>
              <w:jc w:val="both"/>
              <w:rPr>
                <w:rFonts w:ascii="Times New Roman" w:hAnsi="Times New Roman"/>
                <w:sz w:val="20"/>
                <w:lang w:val="en-US"/>
              </w:rPr>
            </w:pPr>
            <w:r>
              <w:rPr>
                <w:rFonts w:ascii="Times New Roman" w:hAnsi="Times New Roman"/>
                <w:sz w:val="20"/>
              </w:rPr>
              <w:t>Сероводород</w:t>
            </w:r>
          </w:p>
        </w:tc>
        <w:tc>
          <w:tcPr>
            <w:tcW w:w="1275"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300</w:t>
            </w:r>
          </w:p>
        </w:tc>
        <w:tc>
          <w:tcPr>
            <w:tcW w:w="1276"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5-30</w:t>
            </w:r>
          </w:p>
        </w:tc>
        <w:tc>
          <w:tcPr>
            <w:tcW w:w="1701"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300</w:t>
            </w:r>
          </w:p>
        </w:tc>
        <w:tc>
          <w:tcPr>
            <w:tcW w:w="1785"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w:t>
            </w:r>
          </w:p>
        </w:tc>
        <w:tc>
          <w:tcPr>
            <w:tcW w:w="1390" w:type="dxa"/>
            <w:tcBorders>
              <w:top w:val="nil"/>
              <w:bottom w:val="nil"/>
            </w:tcBorders>
          </w:tcPr>
          <w:p w:rsidR="00000000" w:rsidRDefault="00AF11CC">
            <w:pPr>
              <w:ind w:firstLine="284"/>
              <w:jc w:val="both"/>
              <w:rPr>
                <w:rFonts w:ascii="Times New Roman" w:hAnsi="Times New Roman"/>
                <w:sz w:val="20"/>
              </w:rPr>
            </w:pPr>
            <w:r>
              <w:rPr>
                <w:rFonts w:ascii="Times New Roman" w:hAnsi="Times New Roman"/>
                <w:sz w:val="20"/>
              </w:rPr>
              <w:t>Меркаптаны</w:t>
            </w:r>
          </w:p>
        </w:tc>
      </w:tr>
      <w:tr w:rsidR="00000000">
        <w:tblPrEx>
          <w:tblCellMar>
            <w:top w:w="0" w:type="dxa"/>
            <w:bottom w:w="0" w:type="dxa"/>
          </w:tblCellMar>
        </w:tblPrEx>
        <w:trPr>
          <w:cantSplit/>
        </w:trPr>
        <w:tc>
          <w:tcPr>
            <w:tcW w:w="1101" w:type="dxa"/>
            <w:tcBorders>
              <w:top w:val="nil"/>
              <w:bottom w:val="nil"/>
            </w:tcBorders>
          </w:tcPr>
          <w:p w:rsidR="00000000" w:rsidRDefault="00AF11CC">
            <w:pPr>
              <w:jc w:val="both"/>
              <w:rPr>
                <w:rFonts w:ascii="Times New Roman" w:hAnsi="Times New Roman"/>
                <w:sz w:val="20"/>
                <w:lang w:val="en-US"/>
              </w:rPr>
            </w:pPr>
            <w:r>
              <w:rPr>
                <w:rFonts w:ascii="Times New Roman" w:hAnsi="Times New Roman"/>
                <w:sz w:val="20"/>
              </w:rPr>
              <w:t>Толуол</w:t>
            </w:r>
          </w:p>
        </w:tc>
        <w:tc>
          <w:tcPr>
            <w:tcW w:w="1275"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300</w:t>
            </w:r>
          </w:p>
        </w:tc>
        <w:tc>
          <w:tcPr>
            <w:tcW w:w="1276"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25-500</w:t>
            </w:r>
          </w:p>
        </w:tc>
        <w:tc>
          <w:tcPr>
            <w:tcW w:w="1701"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420</w:t>
            </w:r>
          </w:p>
        </w:tc>
        <w:tc>
          <w:tcPr>
            <w:tcW w:w="1785" w:type="dxa"/>
            <w:tcBorders>
              <w:top w:val="nil"/>
              <w:bottom w:val="nil"/>
            </w:tcBorders>
          </w:tcPr>
          <w:p w:rsidR="00000000" w:rsidRDefault="00AF11CC">
            <w:pPr>
              <w:ind w:firstLine="284"/>
              <w:rPr>
                <w:rFonts w:ascii="Times New Roman" w:hAnsi="Times New Roman"/>
                <w:sz w:val="20"/>
                <w:lang w:val="en-US"/>
              </w:rPr>
            </w:pPr>
            <w:r>
              <w:rPr>
                <w:rFonts w:ascii="Times New Roman" w:hAnsi="Times New Roman"/>
                <w:sz w:val="20"/>
              </w:rPr>
              <w:t>Пары воды</w:t>
            </w:r>
          </w:p>
        </w:tc>
        <w:tc>
          <w:tcPr>
            <w:tcW w:w="1390" w:type="dxa"/>
            <w:tcBorders>
              <w:top w:val="nil"/>
              <w:bottom w:val="nil"/>
            </w:tcBorders>
          </w:tcPr>
          <w:p w:rsidR="00000000" w:rsidRDefault="00AF11CC">
            <w:pPr>
              <w:ind w:firstLine="284"/>
              <w:jc w:val="both"/>
              <w:rPr>
                <w:rFonts w:ascii="Times New Roman" w:hAnsi="Times New Roman"/>
                <w:sz w:val="20"/>
              </w:rPr>
            </w:pPr>
            <w:r>
              <w:rPr>
                <w:rFonts w:ascii="Times New Roman" w:hAnsi="Times New Roman"/>
                <w:sz w:val="20"/>
              </w:rPr>
              <w:t>Пары углеводородов</w:t>
            </w:r>
            <w:r>
              <w:rPr>
                <w:rFonts w:ascii="Times New Roman" w:hAnsi="Times New Roman"/>
                <w:sz w:val="20"/>
                <w:lang w:val="en-US"/>
              </w:rPr>
              <w:t xml:space="preserve"> </w:t>
            </w:r>
            <w:r>
              <w:rPr>
                <w:rFonts w:ascii="Times New Roman" w:hAnsi="Times New Roman"/>
                <w:sz w:val="20"/>
              </w:rPr>
              <w:t>жирного и ароматического рядов</w:t>
            </w:r>
          </w:p>
        </w:tc>
      </w:tr>
      <w:tr w:rsidR="00000000">
        <w:tblPrEx>
          <w:tblCellMar>
            <w:top w:w="0" w:type="dxa"/>
            <w:bottom w:w="0" w:type="dxa"/>
          </w:tblCellMar>
        </w:tblPrEx>
        <w:trPr>
          <w:cantSplit/>
        </w:trPr>
        <w:tc>
          <w:tcPr>
            <w:tcW w:w="1101" w:type="dxa"/>
            <w:tcBorders>
              <w:top w:val="nil"/>
              <w:bottom w:val="nil"/>
            </w:tcBorders>
          </w:tcPr>
          <w:p w:rsidR="00000000" w:rsidRDefault="00AF11CC">
            <w:pPr>
              <w:jc w:val="both"/>
              <w:rPr>
                <w:rFonts w:ascii="Times New Roman" w:hAnsi="Times New Roman"/>
                <w:sz w:val="20"/>
                <w:lang w:val="en-US"/>
              </w:rPr>
            </w:pPr>
            <w:r>
              <w:rPr>
                <w:rFonts w:ascii="Times New Roman" w:hAnsi="Times New Roman"/>
                <w:sz w:val="20"/>
              </w:rPr>
              <w:t>Углеводороды</w:t>
            </w:r>
            <w:r>
              <w:rPr>
                <w:rFonts w:ascii="Times New Roman" w:hAnsi="Times New Roman"/>
                <w:sz w:val="20"/>
                <w:lang w:val="en-US"/>
              </w:rPr>
              <w:t xml:space="preserve"> </w:t>
            </w:r>
            <w:r>
              <w:rPr>
                <w:rFonts w:ascii="Times New Roman" w:hAnsi="Times New Roman"/>
                <w:sz w:val="20"/>
              </w:rPr>
              <w:t>нефти</w:t>
            </w:r>
          </w:p>
        </w:tc>
        <w:tc>
          <w:tcPr>
            <w:tcW w:w="1275"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300</w:t>
            </w:r>
          </w:p>
        </w:tc>
        <w:tc>
          <w:tcPr>
            <w:tcW w:w="1276"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100-1500</w:t>
            </w:r>
          </w:p>
        </w:tc>
        <w:tc>
          <w:tcPr>
            <w:tcW w:w="1701"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420</w:t>
            </w:r>
          </w:p>
        </w:tc>
        <w:tc>
          <w:tcPr>
            <w:tcW w:w="1785" w:type="dxa"/>
            <w:tcBorders>
              <w:top w:val="nil"/>
              <w:bottom w:val="nil"/>
            </w:tcBorders>
          </w:tcPr>
          <w:p w:rsidR="00000000" w:rsidRDefault="00AF11CC">
            <w:pPr>
              <w:ind w:firstLine="284"/>
              <w:rPr>
                <w:rFonts w:ascii="Times New Roman" w:hAnsi="Times New Roman"/>
                <w:sz w:val="20"/>
                <w:lang w:val="en-US"/>
              </w:rPr>
            </w:pPr>
            <w:r>
              <w:rPr>
                <w:rFonts w:ascii="Times New Roman" w:hAnsi="Times New Roman"/>
                <w:sz w:val="20"/>
              </w:rPr>
              <w:t>Углеводороды непредельные и ароматические, пары воды</w:t>
            </w:r>
          </w:p>
        </w:tc>
        <w:tc>
          <w:tcPr>
            <w:tcW w:w="1390" w:type="dxa"/>
            <w:tcBorders>
              <w:top w:val="nil"/>
              <w:bottom w:val="nil"/>
            </w:tcBorders>
          </w:tcPr>
          <w:p w:rsidR="00000000" w:rsidRDefault="00AF11CC">
            <w:pPr>
              <w:jc w:val="both"/>
              <w:rPr>
                <w:rFonts w:ascii="Times New Roman" w:hAnsi="Times New Roman"/>
                <w:sz w:val="20"/>
              </w:rPr>
            </w:pPr>
            <w:r>
              <w:rPr>
                <w:rFonts w:ascii="Times New Roman" w:hAnsi="Times New Roman"/>
                <w:sz w:val="20"/>
              </w:rPr>
              <w:t>-</w:t>
            </w:r>
          </w:p>
        </w:tc>
      </w:tr>
      <w:tr w:rsidR="00000000">
        <w:tblPrEx>
          <w:tblCellMar>
            <w:top w:w="0" w:type="dxa"/>
            <w:bottom w:w="0" w:type="dxa"/>
          </w:tblCellMar>
        </w:tblPrEx>
        <w:trPr>
          <w:cantSplit/>
        </w:trPr>
        <w:tc>
          <w:tcPr>
            <w:tcW w:w="1101" w:type="dxa"/>
            <w:tcBorders>
              <w:top w:val="nil"/>
              <w:bottom w:val="nil"/>
            </w:tcBorders>
          </w:tcPr>
          <w:p w:rsidR="00000000" w:rsidRDefault="00AF11CC">
            <w:pPr>
              <w:jc w:val="both"/>
              <w:rPr>
                <w:rFonts w:ascii="Times New Roman" w:hAnsi="Times New Roman"/>
                <w:sz w:val="20"/>
                <w:lang w:val="en-US"/>
              </w:rPr>
            </w:pPr>
            <w:r>
              <w:rPr>
                <w:rFonts w:ascii="Times New Roman" w:hAnsi="Times New Roman"/>
                <w:sz w:val="20"/>
              </w:rPr>
              <w:t>Углерода оксид</w:t>
            </w:r>
          </w:p>
        </w:tc>
        <w:tc>
          <w:tcPr>
            <w:tcW w:w="1275"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200</w:t>
            </w:r>
          </w:p>
        </w:tc>
        <w:tc>
          <w:tcPr>
            <w:tcW w:w="1276"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5-120</w:t>
            </w:r>
          </w:p>
        </w:tc>
        <w:tc>
          <w:tcPr>
            <w:tcW w:w="1701"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420</w:t>
            </w:r>
          </w:p>
        </w:tc>
        <w:tc>
          <w:tcPr>
            <w:tcW w:w="1785" w:type="dxa"/>
            <w:tcBorders>
              <w:top w:val="nil"/>
              <w:bottom w:val="nil"/>
            </w:tcBorders>
          </w:tcPr>
          <w:p w:rsidR="00000000" w:rsidRDefault="00AF11CC">
            <w:pPr>
              <w:ind w:firstLine="284"/>
              <w:rPr>
                <w:rFonts w:ascii="Times New Roman" w:hAnsi="Times New Roman"/>
                <w:sz w:val="20"/>
                <w:lang w:val="en-US"/>
              </w:rPr>
            </w:pPr>
            <w:r>
              <w:rPr>
                <w:rFonts w:ascii="Times New Roman" w:hAnsi="Times New Roman"/>
                <w:sz w:val="20"/>
              </w:rPr>
              <w:t>Ацетилен, этилен, метан,</w:t>
            </w:r>
            <w:r>
              <w:rPr>
                <w:rFonts w:ascii="Times New Roman" w:hAnsi="Times New Roman"/>
                <w:sz w:val="20"/>
                <w:lang w:val="en-US"/>
              </w:rPr>
              <w:t xml:space="preserve"> </w:t>
            </w:r>
            <w:r>
              <w:rPr>
                <w:rFonts w:ascii="Times New Roman" w:hAnsi="Times New Roman"/>
                <w:sz w:val="20"/>
              </w:rPr>
              <w:t>смесь бутана и пропана,</w:t>
            </w:r>
            <w:r>
              <w:rPr>
                <w:rFonts w:ascii="Times New Roman" w:hAnsi="Times New Roman"/>
                <w:sz w:val="20"/>
                <w:lang w:val="en-US"/>
              </w:rPr>
              <w:t xml:space="preserve"> </w:t>
            </w:r>
            <w:r>
              <w:rPr>
                <w:rFonts w:ascii="Times New Roman" w:hAnsi="Times New Roman"/>
                <w:sz w:val="20"/>
              </w:rPr>
              <w:t>азота оксиды,</w:t>
            </w:r>
            <w:r>
              <w:rPr>
                <w:rFonts w:ascii="Times New Roman" w:hAnsi="Times New Roman"/>
                <w:sz w:val="20"/>
                <w:lang w:val="en-US"/>
              </w:rPr>
              <w:t xml:space="preserve"> </w:t>
            </w:r>
            <w:r>
              <w:rPr>
                <w:rFonts w:ascii="Times New Roman" w:hAnsi="Times New Roman"/>
                <w:sz w:val="20"/>
              </w:rPr>
              <w:t>хлор, ангидрид сернистый, водород, пары бензина, бензола и его гомологов, воды, ацетона,</w:t>
            </w:r>
            <w:r>
              <w:rPr>
                <w:rFonts w:ascii="Times New Roman" w:hAnsi="Times New Roman"/>
                <w:sz w:val="20"/>
                <w:lang w:val="en-US"/>
              </w:rPr>
              <w:t xml:space="preserve"> </w:t>
            </w:r>
            <w:r>
              <w:rPr>
                <w:rFonts w:ascii="Times New Roman" w:hAnsi="Times New Roman"/>
                <w:sz w:val="20"/>
              </w:rPr>
              <w:t>кислоты муравьиной, формальдегида, спиртов этилового и метилового, дихлорэта</w:t>
            </w:r>
            <w:r>
              <w:rPr>
                <w:rFonts w:ascii="Times New Roman" w:hAnsi="Times New Roman"/>
                <w:sz w:val="20"/>
              </w:rPr>
              <w:t>на, сероуглерода</w:t>
            </w:r>
          </w:p>
        </w:tc>
        <w:tc>
          <w:tcPr>
            <w:tcW w:w="1390" w:type="dxa"/>
            <w:tcBorders>
              <w:top w:val="nil"/>
              <w:bottom w:val="nil"/>
            </w:tcBorders>
          </w:tcPr>
          <w:p w:rsidR="00000000" w:rsidRDefault="00AF11CC">
            <w:pPr>
              <w:ind w:firstLine="284"/>
              <w:jc w:val="both"/>
              <w:rPr>
                <w:rFonts w:ascii="Times New Roman" w:hAnsi="Times New Roman"/>
                <w:sz w:val="20"/>
              </w:rPr>
            </w:pPr>
            <w:r>
              <w:rPr>
                <w:rFonts w:ascii="Times New Roman" w:hAnsi="Times New Roman"/>
                <w:sz w:val="20"/>
              </w:rPr>
              <w:t>Пары карбонилов</w:t>
            </w:r>
            <w:r>
              <w:rPr>
                <w:rFonts w:ascii="Times New Roman" w:hAnsi="Times New Roman"/>
                <w:sz w:val="20"/>
                <w:lang w:val="en-US"/>
              </w:rPr>
              <w:t xml:space="preserve"> </w:t>
            </w:r>
            <w:r>
              <w:rPr>
                <w:rFonts w:ascii="Times New Roman" w:hAnsi="Times New Roman"/>
                <w:sz w:val="20"/>
              </w:rPr>
              <w:t>металлов</w:t>
            </w:r>
          </w:p>
        </w:tc>
      </w:tr>
      <w:tr w:rsidR="00000000">
        <w:tblPrEx>
          <w:tblCellMar>
            <w:top w:w="0" w:type="dxa"/>
            <w:bottom w:w="0" w:type="dxa"/>
          </w:tblCellMar>
        </w:tblPrEx>
        <w:trPr>
          <w:cantSplit/>
        </w:trPr>
        <w:tc>
          <w:tcPr>
            <w:tcW w:w="1101" w:type="dxa"/>
            <w:tcBorders>
              <w:top w:val="nil"/>
              <w:bottom w:val="nil"/>
            </w:tcBorders>
          </w:tcPr>
          <w:p w:rsidR="00000000" w:rsidRDefault="00AF11CC">
            <w:pPr>
              <w:jc w:val="both"/>
              <w:rPr>
                <w:rFonts w:ascii="Times New Roman" w:hAnsi="Times New Roman"/>
                <w:sz w:val="20"/>
                <w:lang w:val="en-US"/>
              </w:rPr>
            </w:pPr>
            <w:r>
              <w:rPr>
                <w:rFonts w:ascii="Times New Roman" w:hAnsi="Times New Roman"/>
                <w:sz w:val="20"/>
              </w:rPr>
              <w:t>Хлор</w:t>
            </w:r>
          </w:p>
        </w:tc>
        <w:tc>
          <w:tcPr>
            <w:tcW w:w="1275"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300</w:t>
            </w:r>
          </w:p>
        </w:tc>
        <w:tc>
          <w:tcPr>
            <w:tcW w:w="1276"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0,15-15</w:t>
            </w:r>
          </w:p>
        </w:tc>
        <w:tc>
          <w:tcPr>
            <w:tcW w:w="1701"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300</w:t>
            </w:r>
          </w:p>
        </w:tc>
        <w:tc>
          <w:tcPr>
            <w:tcW w:w="1785" w:type="dxa"/>
            <w:tcBorders>
              <w:top w:val="nil"/>
              <w:bottom w:val="nil"/>
            </w:tcBorders>
          </w:tcPr>
          <w:p w:rsidR="00000000" w:rsidRDefault="00AF11CC">
            <w:pPr>
              <w:jc w:val="center"/>
              <w:rPr>
                <w:rFonts w:ascii="Times New Roman" w:hAnsi="Times New Roman"/>
                <w:sz w:val="20"/>
                <w:lang w:val="en-US"/>
              </w:rPr>
            </w:pPr>
            <w:r>
              <w:rPr>
                <w:rFonts w:ascii="Times New Roman" w:hAnsi="Times New Roman"/>
                <w:sz w:val="20"/>
              </w:rPr>
              <w:t>-</w:t>
            </w:r>
          </w:p>
        </w:tc>
        <w:tc>
          <w:tcPr>
            <w:tcW w:w="1390" w:type="dxa"/>
            <w:tcBorders>
              <w:top w:val="nil"/>
              <w:bottom w:val="nil"/>
            </w:tcBorders>
          </w:tcPr>
          <w:p w:rsidR="00000000" w:rsidRDefault="00AF11CC">
            <w:pPr>
              <w:ind w:firstLine="284"/>
              <w:jc w:val="both"/>
              <w:rPr>
                <w:rFonts w:ascii="Times New Roman" w:hAnsi="Times New Roman"/>
                <w:sz w:val="20"/>
              </w:rPr>
            </w:pPr>
            <w:r>
              <w:rPr>
                <w:rFonts w:ascii="Times New Roman" w:hAnsi="Times New Roman"/>
                <w:sz w:val="20"/>
              </w:rPr>
              <w:t>Пары брома, йода,</w:t>
            </w:r>
            <w:r>
              <w:rPr>
                <w:rFonts w:ascii="Times New Roman" w:hAnsi="Times New Roman"/>
                <w:sz w:val="20"/>
                <w:lang w:val="en-US"/>
              </w:rPr>
              <w:t xml:space="preserve"> </w:t>
            </w:r>
            <w:r>
              <w:rPr>
                <w:rFonts w:ascii="Times New Roman" w:hAnsi="Times New Roman"/>
                <w:sz w:val="20"/>
              </w:rPr>
              <w:t>окислителей, хлораминов</w:t>
            </w:r>
          </w:p>
        </w:tc>
      </w:tr>
      <w:tr w:rsidR="00000000">
        <w:tblPrEx>
          <w:tblCellMar>
            <w:top w:w="0" w:type="dxa"/>
            <w:bottom w:w="0" w:type="dxa"/>
          </w:tblCellMar>
        </w:tblPrEx>
        <w:trPr>
          <w:cantSplit/>
        </w:trPr>
        <w:tc>
          <w:tcPr>
            <w:tcW w:w="1101" w:type="dxa"/>
            <w:tcBorders>
              <w:top w:val="nil"/>
            </w:tcBorders>
          </w:tcPr>
          <w:p w:rsidR="00000000" w:rsidRDefault="00AF11CC">
            <w:pPr>
              <w:jc w:val="both"/>
              <w:rPr>
                <w:rFonts w:ascii="Times New Roman" w:hAnsi="Times New Roman"/>
                <w:sz w:val="20"/>
                <w:lang w:val="en-US"/>
              </w:rPr>
            </w:pPr>
            <w:r>
              <w:rPr>
                <w:rFonts w:ascii="Times New Roman" w:hAnsi="Times New Roman"/>
                <w:sz w:val="20"/>
              </w:rPr>
              <w:t>Этиловый эфир</w:t>
            </w:r>
          </w:p>
        </w:tc>
        <w:tc>
          <w:tcPr>
            <w:tcW w:w="1275" w:type="dxa"/>
            <w:tcBorders>
              <w:top w:val="nil"/>
            </w:tcBorders>
          </w:tcPr>
          <w:p w:rsidR="00000000" w:rsidRDefault="00AF11CC">
            <w:pPr>
              <w:jc w:val="center"/>
              <w:rPr>
                <w:rFonts w:ascii="Times New Roman" w:hAnsi="Times New Roman"/>
                <w:sz w:val="20"/>
                <w:lang w:val="en-US"/>
              </w:rPr>
            </w:pPr>
            <w:r>
              <w:rPr>
                <w:rFonts w:ascii="Times New Roman" w:hAnsi="Times New Roman"/>
                <w:sz w:val="20"/>
              </w:rPr>
              <w:t>400</w:t>
            </w:r>
          </w:p>
        </w:tc>
        <w:tc>
          <w:tcPr>
            <w:tcW w:w="1276" w:type="dxa"/>
            <w:tcBorders>
              <w:top w:val="nil"/>
            </w:tcBorders>
          </w:tcPr>
          <w:p w:rsidR="00000000" w:rsidRDefault="00AF11CC">
            <w:pPr>
              <w:jc w:val="center"/>
              <w:rPr>
                <w:rFonts w:ascii="Times New Roman" w:hAnsi="Times New Roman"/>
                <w:sz w:val="20"/>
                <w:lang w:val="en-US"/>
              </w:rPr>
            </w:pPr>
            <w:r>
              <w:rPr>
                <w:rFonts w:ascii="Times New Roman" w:hAnsi="Times New Roman"/>
                <w:sz w:val="20"/>
              </w:rPr>
              <w:t>100-3000</w:t>
            </w:r>
          </w:p>
        </w:tc>
        <w:tc>
          <w:tcPr>
            <w:tcW w:w="1701" w:type="dxa"/>
            <w:tcBorders>
              <w:top w:val="nil"/>
            </w:tcBorders>
          </w:tcPr>
          <w:p w:rsidR="00000000" w:rsidRDefault="00AF11CC">
            <w:pPr>
              <w:jc w:val="center"/>
              <w:rPr>
                <w:rFonts w:ascii="Times New Roman" w:hAnsi="Times New Roman"/>
                <w:sz w:val="20"/>
                <w:lang w:val="en-US"/>
              </w:rPr>
            </w:pPr>
            <w:r>
              <w:rPr>
                <w:rFonts w:ascii="Times New Roman" w:hAnsi="Times New Roman"/>
                <w:sz w:val="20"/>
              </w:rPr>
              <w:t>600</w:t>
            </w:r>
          </w:p>
        </w:tc>
        <w:tc>
          <w:tcPr>
            <w:tcW w:w="1785" w:type="dxa"/>
            <w:tcBorders>
              <w:top w:val="nil"/>
            </w:tcBorders>
          </w:tcPr>
          <w:p w:rsidR="00000000" w:rsidRDefault="00AF11CC">
            <w:pPr>
              <w:ind w:firstLine="284"/>
              <w:rPr>
                <w:rFonts w:ascii="Times New Roman" w:hAnsi="Times New Roman"/>
                <w:sz w:val="20"/>
                <w:lang w:val="en-US"/>
              </w:rPr>
            </w:pPr>
            <w:r>
              <w:rPr>
                <w:rFonts w:ascii="Times New Roman" w:hAnsi="Times New Roman"/>
                <w:sz w:val="20"/>
              </w:rPr>
              <w:t>Пары воды, этилового</w:t>
            </w:r>
            <w:r>
              <w:rPr>
                <w:rFonts w:ascii="Times New Roman" w:hAnsi="Times New Roman"/>
                <w:sz w:val="20"/>
                <w:lang w:val="en-US"/>
              </w:rPr>
              <w:t xml:space="preserve"> </w:t>
            </w:r>
            <w:r>
              <w:rPr>
                <w:rFonts w:ascii="Times New Roman" w:hAnsi="Times New Roman"/>
                <w:sz w:val="20"/>
              </w:rPr>
              <w:t>спирта, органических кислот, фенола</w:t>
            </w:r>
          </w:p>
        </w:tc>
        <w:tc>
          <w:tcPr>
            <w:tcW w:w="1390" w:type="dxa"/>
            <w:tcBorders>
              <w:top w:val="nil"/>
            </w:tcBorders>
          </w:tcPr>
          <w:p w:rsidR="00000000" w:rsidRDefault="00AF11CC">
            <w:pPr>
              <w:jc w:val="both"/>
              <w:rPr>
                <w:rFonts w:ascii="Times New Roman" w:hAnsi="Times New Roman"/>
                <w:sz w:val="20"/>
              </w:rPr>
            </w:pPr>
            <w:r>
              <w:rPr>
                <w:rFonts w:ascii="Times New Roman" w:hAnsi="Times New Roman"/>
                <w:sz w:val="20"/>
              </w:rPr>
              <w:t>-</w:t>
            </w:r>
          </w:p>
        </w:tc>
      </w:tr>
    </w:tbl>
    <w:p w:rsidR="00000000" w:rsidRDefault="00AF11CC">
      <w:pPr>
        <w:ind w:firstLine="284"/>
        <w:jc w:val="both"/>
        <w:rPr>
          <w:rFonts w:ascii="Times New Roman" w:hAnsi="Times New Roman"/>
          <w:sz w:val="20"/>
        </w:rPr>
      </w:pPr>
    </w:p>
    <w:p w:rsidR="00000000" w:rsidRDefault="00AF11CC">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AF11CC">
      <w:pPr>
        <w:ind w:firstLine="284"/>
        <w:jc w:val="both"/>
        <w:rPr>
          <w:rFonts w:ascii="Times New Roman" w:hAnsi="Times New Roman"/>
          <w:sz w:val="20"/>
        </w:rPr>
      </w:pPr>
    </w:p>
    <w:p w:rsidR="00000000" w:rsidRDefault="00AF11CC">
      <w:pPr>
        <w:ind w:firstLine="284"/>
        <w:jc w:val="both"/>
        <w:rPr>
          <w:rFonts w:ascii="Times New Roman" w:hAnsi="Times New Roman"/>
          <w:sz w:val="20"/>
        </w:rPr>
      </w:pPr>
    </w:p>
    <w:p w:rsidR="00000000" w:rsidRDefault="00AF11CC">
      <w:pPr>
        <w:pStyle w:val="Heading"/>
        <w:jc w:val="right"/>
        <w:rPr>
          <w:rFonts w:ascii="Times New Roman" w:hAnsi="Times New Roman"/>
          <w:b w:val="0"/>
          <w:i/>
          <w:sz w:val="20"/>
        </w:rPr>
      </w:pPr>
      <w:r>
        <w:rPr>
          <w:rFonts w:ascii="Times New Roman" w:hAnsi="Times New Roman"/>
          <w:b w:val="0"/>
          <w:i/>
          <w:sz w:val="20"/>
        </w:rPr>
        <w:t>Приложение 3</w:t>
      </w:r>
    </w:p>
    <w:p w:rsidR="00000000" w:rsidRDefault="00AF11CC">
      <w:pPr>
        <w:pStyle w:val="Heading"/>
        <w:jc w:val="right"/>
        <w:rPr>
          <w:rFonts w:ascii="Times New Roman" w:hAnsi="Times New Roman"/>
          <w:b w:val="0"/>
          <w:i/>
          <w:sz w:val="20"/>
        </w:rPr>
      </w:pPr>
      <w:r>
        <w:rPr>
          <w:rFonts w:ascii="Times New Roman" w:hAnsi="Times New Roman"/>
          <w:b w:val="0"/>
          <w:i/>
          <w:sz w:val="20"/>
        </w:rPr>
        <w:t>(обязательное)</w:t>
      </w:r>
    </w:p>
    <w:p w:rsidR="00000000" w:rsidRDefault="00AF11CC">
      <w:pPr>
        <w:pStyle w:val="Heading"/>
        <w:jc w:val="right"/>
        <w:rPr>
          <w:rFonts w:ascii="Times New Roman" w:hAnsi="Times New Roman"/>
          <w:b w:val="0"/>
          <w:sz w:val="20"/>
        </w:rPr>
      </w:pPr>
    </w:p>
    <w:p w:rsidR="00000000" w:rsidRDefault="00AF11CC">
      <w:pPr>
        <w:pStyle w:val="Heading"/>
        <w:jc w:val="center"/>
        <w:rPr>
          <w:rFonts w:ascii="Times New Roman" w:hAnsi="Times New Roman"/>
          <w:sz w:val="20"/>
        </w:rPr>
      </w:pPr>
      <w:r>
        <w:rPr>
          <w:rFonts w:ascii="Times New Roman" w:hAnsi="Times New Roman"/>
          <w:sz w:val="20"/>
        </w:rPr>
        <w:t>Нормируемые метрологические характеристики</w:t>
      </w:r>
      <w:r>
        <w:rPr>
          <w:rFonts w:ascii="Times New Roman" w:hAnsi="Times New Roman"/>
          <w:sz w:val="20"/>
          <w:lang w:val="en-US"/>
        </w:rPr>
        <w:t xml:space="preserve"> </w:t>
      </w:r>
      <w:r>
        <w:rPr>
          <w:rFonts w:ascii="Times New Roman" w:hAnsi="Times New Roman"/>
          <w:sz w:val="20"/>
        </w:rPr>
        <w:t>индикаторных трубок и воздухозаборных устройств к ним</w:t>
      </w:r>
    </w:p>
    <w:p w:rsidR="00000000" w:rsidRDefault="00AF11CC">
      <w:pPr>
        <w:pStyle w:val="Heading"/>
        <w:jc w:val="center"/>
        <w:rPr>
          <w:rFonts w:ascii="Times New Roman" w:hAnsi="Times New Roman"/>
          <w:sz w:val="20"/>
        </w:rPr>
      </w:pPr>
    </w:p>
    <w:p w:rsidR="00000000" w:rsidRDefault="00AF11CC">
      <w:pPr>
        <w:pStyle w:val="Heading"/>
        <w:ind w:firstLine="284"/>
        <w:rPr>
          <w:rFonts w:ascii="Times New Roman" w:hAnsi="Times New Roman"/>
          <w:sz w:val="20"/>
          <w:lang w:val="en-US"/>
        </w:rPr>
      </w:pPr>
      <w:r>
        <w:rPr>
          <w:rFonts w:ascii="Times New Roman" w:hAnsi="Times New Roman"/>
          <w:sz w:val="20"/>
        </w:rPr>
        <w:t>1 Метрологические характеристики</w:t>
      </w:r>
    </w:p>
    <w:p w:rsidR="00000000" w:rsidRDefault="00AF11CC">
      <w:pPr>
        <w:ind w:firstLine="284"/>
        <w:jc w:val="both"/>
        <w:rPr>
          <w:rFonts w:ascii="Times New Roman" w:hAnsi="Times New Roman"/>
          <w:sz w:val="20"/>
        </w:rPr>
      </w:pPr>
    </w:p>
    <w:p w:rsidR="00000000" w:rsidRDefault="00AF11CC">
      <w:pPr>
        <w:ind w:firstLine="284"/>
        <w:jc w:val="both"/>
        <w:rPr>
          <w:rFonts w:ascii="Times New Roman" w:hAnsi="Times New Roman"/>
          <w:sz w:val="20"/>
        </w:rPr>
      </w:pPr>
      <w:r>
        <w:rPr>
          <w:rFonts w:ascii="Times New Roman" w:hAnsi="Times New Roman"/>
          <w:sz w:val="20"/>
        </w:rPr>
        <w:t>1.1 Для линейно-колористических индикаторных трубок устанавливают следующие метрологические характеристики:</w:t>
      </w:r>
    </w:p>
    <w:p w:rsidR="00000000" w:rsidRDefault="00AF11CC">
      <w:pPr>
        <w:ind w:firstLine="284"/>
        <w:jc w:val="both"/>
        <w:rPr>
          <w:rFonts w:ascii="Times New Roman" w:hAnsi="Times New Roman"/>
          <w:sz w:val="20"/>
        </w:rPr>
      </w:pPr>
      <w:r>
        <w:rPr>
          <w:rFonts w:ascii="Times New Roman" w:hAnsi="Times New Roman"/>
          <w:sz w:val="20"/>
        </w:rPr>
        <w:t>номинал</w:t>
      </w:r>
      <w:r>
        <w:rPr>
          <w:rFonts w:ascii="Times New Roman" w:hAnsi="Times New Roman"/>
          <w:sz w:val="20"/>
        </w:rPr>
        <w:t>ьная статическая характеристика преобразования,</w:t>
      </w:r>
    </w:p>
    <w:p w:rsidR="00000000" w:rsidRDefault="00AF11CC">
      <w:pPr>
        <w:ind w:firstLine="284"/>
        <w:jc w:val="both"/>
        <w:rPr>
          <w:rFonts w:ascii="Times New Roman" w:hAnsi="Times New Roman"/>
          <w:sz w:val="20"/>
        </w:rPr>
      </w:pPr>
      <w:r>
        <w:rPr>
          <w:rFonts w:ascii="Times New Roman" w:hAnsi="Times New Roman"/>
          <w:sz w:val="20"/>
        </w:rPr>
        <w:t>диапазон измеряемых концентраций,</w:t>
      </w:r>
    </w:p>
    <w:p w:rsidR="00000000" w:rsidRDefault="00AF11CC">
      <w:pPr>
        <w:ind w:firstLine="284"/>
        <w:jc w:val="both"/>
        <w:rPr>
          <w:rFonts w:ascii="Times New Roman" w:hAnsi="Times New Roman"/>
          <w:sz w:val="20"/>
        </w:rPr>
      </w:pPr>
      <w:r>
        <w:rPr>
          <w:rFonts w:ascii="Times New Roman" w:hAnsi="Times New Roman"/>
          <w:sz w:val="20"/>
        </w:rPr>
        <w:t>основная погрешность,</w:t>
      </w:r>
    </w:p>
    <w:p w:rsidR="00000000" w:rsidRDefault="00AF11CC">
      <w:pPr>
        <w:ind w:firstLine="284"/>
        <w:jc w:val="both"/>
        <w:rPr>
          <w:rFonts w:ascii="Times New Roman" w:hAnsi="Times New Roman"/>
          <w:sz w:val="20"/>
        </w:rPr>
      </w:pPr>
      <w:r>
        <w:rPr>
          <w:rFonts w:ascii="Times New Roman" w:hAnsi="Times New Roman"/>
          <w:sz w:val="20"/>
        </w:rPr>
        <w:t>относительная погрешность,</w:t>
      </w:r>
    </w:p>
    <w:p w:rsidR="00000000" w:rsidRDefault="00AF11CC">
      <w:pPr>
        <w:ind w:firstLine="284"/>
        <w:jc w:val="both"/>
        <w:rPr>
          <w:rFonts w:ascii="Times New Roman" w:hAnsi="Times New Roman"/>
          <w:sz w:val="20"/>
        </w:rPr>
      </w:pPr>
      <w:r>
        <w:rPr>
          <w:rFonts w:ascii="Times New Roman" w:hAnsi="Times New Roman"/>
          <w:sz w:val="20"/>
        </w:rPr>
        <w:t>функции влияния, вызванные изменением влияющей величины в пределах рабочих условий.</w:t>
      </w:r>
    </w:p>
    <w:p w:rsidR="00000000" w:rsidRDefault="00AF11CC">
      <w:pPr>
        <w:ind w:firstLine="284"/>
        <w:jc w:val="both"/>
        <w:rPr>
          <w:rFonts w:ascii="Times New Roman" w:hAnsi="Times New Roman"/>
          <w:sz w:val="20"/>
        </w:rPr>
      </w:pPr>
      <w:r>
        <w:rPr>
          <w:rFonts w:ascii="Times New Roman" w:hAnsi="Times New Roman"/>
          <w:sz w:val="20"/>
        </w:rPr>
        <w:t>1.2 Характеристиками индикаторных трубок, предназначенных для определения наличия вредного вещества в воздухе рабочей зоны (колориметрических индикаторных трубок), являются:</w:t>
      </w:r>
    </w:p>
    <w:p w:rsidR="00000000" w:rsidRDefault="00AF11CC">
      <w:pPr>
        <w:ind w:firstLine="284"/>
        <w:jc w:val="both"/>
        <w:rPr>
          <w:rFonts w:ascii="Times New Roman" w:hAnsi="Times New Roman"/>
          <w:sz w:val="20"/>
        </w:rPr>
      </w:pPr>
      <w:r>
        <w:rPr>
          <w:rFonts w:ascii="Times New Roman" w:hAnsi="Times New Roman"/>
          <w:sz w:val="20"/>
        </w:rPr>
        <w:t>номинальное значение концентрации вредного вещества, вызывающей появление индикационного эффекта (концентрации срабатывания</w:t>
      </w:r>
      <w:r>
        <w:rPr>
          <w:rFonts w:ascii="Times New Roman" w:hAnsi="Times New Roman"/>
          <w:sz w:val="20"/>
        </w:rPr>
        <w:t>);</w:t>
      </w:r>
    </w:p>
    <w:p w:rsidR="00000000" w:rsidRDefault="00AF11CC">
      <w:pPr>
        <w:ind w:firstLine="284"/>
        <w:jc w:val="both"/>
        <w:rPr>
          <w:rFonts w:ascii="Times New Roman" w:hAnsi="Times New Roman"/>
          <w:sz w:val="20"/>
        </w:rPr>
      </w:pPr>
      <w:r>
        <w:rPr>
          <w:rFonts w:ascii="Times New Roman" w:hAnsi="Times New Roman"/>
          <w:sz w:val="20"/>
        </w:rPr>
        <w:t>погрешность срабатывания.</w:t>
      </w:r>
    </w:p>
    <w:p w:rsidR="00000000" w:rsidRDefault="00AF11CC">
      <w:pPr>
        <w:ind w:firstLine="284"/>
        <w:jc w:val="both"/>
        <w:rPr>
          <w:rFonts w:ascii="Times New Roman" w:hAnsi="Times New Roman"/>
          <w:sz w:val="20"/>
        </w:rPr>
      </w:pPr>
      <w:r>
        <w:rPr>
          <w:rFonts w:ascii="Times New Roman" w:hAnsi="Times New Roman"/>
          <w:sz w:val="20"/>
        </w:rPr>
        <w:t>1.3 Для воздухозаборных устройств устанавливают следующие метрологические характеристики:</w:t>
      </w:r>
    </w:p>
    <w:p w:rsidR="00000000" w:rsidRDefault="00AF11CC">
      <w:pPr>
        <w:ind w:firstLine="284"/>
        <w:jc w:val="both"/>
        <w:rPr>
          <w:rFonts w:ascii="Times New Roman" w:hAnsi="Times New Roman"/>
          <w:sz w:val="20"/>
        </w:rPr>
      </w:pPr>
      <w:r>
        <w:rPr>
          <w:rFonts w:ascii="Times New Roman" w:hAnsi="Times New Roman"/>
          <w:sz w:val="20"/>
        </w:rPr>
        <w:t>объем просасываемого воздуха,</w:t>
      </w:r>
    </w:p>
    <w:p w:rsidR="00000000" w:rsidRDefault="00AF11CC">
      <w:pPr>
        <w:ind w:firstLine="284"/>
        <w:jc w:val="both"/>
        <w:rPr>
          <w:rFonts w:ascii="Times New Roman" w:hAnsi="Times New Roman"/>
          <w:sz w:val="20"/>
        </w:rPr>
      </w:pPr>
      <w:r>
        <w:rPr>
          <w:rFonts w:ascii="Times New Roman" w:hAnsi="Times New Roman"/>
          <w:sz w:val="20"/>
        </w:rPr>
        <w:t>погрешность дозирования объема просасываемого воздуха.</w:t>
      </w:r>
    </w:p>
    <w:p w:rsidR="00000000" w:rsidRDefault="00AF11CC">
      <w:pPr>
        <w:ind w:firstLine="284"/>
        <w:jc w:val="both"/>
        <w:rPr>
          <w:rFonts w:ascii="Times New Roman" w:hAnsi="Times New Roman"/>
          <w:sz w:val="20"/>
        </w:rPr>
      </w:pPr>
      <w:r>
        <w:rPr>
          <w:rFonts w:ascii="Times New Roman" w:hAnsi="Times New Roman"/>
          <w:sz w:val="20"/>
        </w:rPr>
        <w:t>Допускается вместо объема нормировать продолжительность прососа и объемный расход просасываемого через индикаторную трубку воздуха.</w:t>
      </w:r>
    </w:p>
    <w:p w:rsidR="00000000" w:rsidRDefault="00AF11CC">
      <w:pPr>
        <w:ind w:firstLine="284"/>
        <w:jc w:val="both"/>
        <w:rPr>
          <w:rFonts w:ascii="Times New Roman" w:hAnsi="Times New Roman"/>
          <w:sz w:val="20"/>
        </w:rPr>
      </w:pPr>
    </w:p>
    <w:p w:rsidR="00000000" w:rsidRDefault="00AF11CC">
      <w:pPr>
        <w:pStyle w:val="Heading"/>
        <w:ind w:firstLine="284"/>
        <w:rPr>
          <w:rFonts w:ascii="Times New Roman" w:hAnsi="Times New Roman"/>
          <w:sz w:val="20"/>
          <w:lang w:val="en-US"/>
        </w:rPr>
      </w:pPr>
      <w:r>
        <w:rPr>
          <w:rFonts w:ascii="Times New Roman" w:hAnsi="Times New Roman"/>
          <w:sz w:val="20"/>
        </w:rPr>
        <w:t>2 Способы нормирования и формы представления</w:t>
      </w:r>
      <w:r>
        <w:rPr>
          <w:rFonts w:ascii="Times New Roman" w:hAnsi="Times New Roman"/>
          <w:sz w:val="20"/>
          <w:lang w:val="en-US"/>
        </w:rPr>
        <w:t xml:space="preserve"> </w:t>
      </w:r>
      <w:r>
        <w:rPr>
          <w:rFonts w:ascii="Times New Roman" w:hAnsi="Times New Roman"/>
          <w:sz w:val="20"/>
        </w:rPr>
        <w:t>метрологических характеристик</w:t>
      </w:r>
    </w:p>
    <w:p w:rsidR="00000000" w:rsidRDefault="00AF11CC">
      <w:pPr>
        <w:pStyle w:val="Preformat"/>
        <w:ind w:firstLine="284"/>
        <w:rPr>
          <w:rFonts w:ascii="Times New Roman" w:hAnsi="Times New Roman"/>
        </w:rPr>
      </w:pPr>
    </w:p>
    <w:p w:rsidR="00000000" w:rsidRDefault="00AF11CC">
      <w:pPr>
        <w:ind w:firstLine="284"/>
        <w:jc w:val="both"/>
        <w:rPr>
          <w:rFonts w:ascii="Times New Roman" w:hAnsi="Times New Roman"/>
          <w:sz w:val="20"/>
        </w:rPr>
      </w:pPr>
      <w:r>
        <w:rPr>
          <w:rFonts w:ascii="Times New Roman" w:hAnsi="Times New Roman"/>
          <w:sz w:val="20"/>
        </w:rPr>
        <w:t xml:space="preserve">2.1 Номинальную статическую характеристику преобразования представляют в виде формулы или графика, </w:t>
      </w:r>
      <w:r>
        <w:rPr>
          <w:rFonts w:ascii="Times New Roman" w:hAnsi="Times New Roman"/>
          <w:sz w:val="20"/>
        </w:rPr>
        <w:t>которым соответствует шкала, нанесенная на индикаторную трубку, кассету или специальную этикетку.</w:t>
      </w:r>
    </w:p>
    <w:p w:rsidR="00000000" w:rsidRDefault="00AF11CC">
      <w:pPr>
        <w:ind w:firstLine="284"/>
        <w:jc w:val="both"/>
        <w:rPr>
          <w:rFonts w:ascii="Times New Roman" w:hAnsi="Times New Roman"/>
          <w:sz w:val="20"/>
        </w:rPr>
      </w:pPr>
      <w:r>
        <w:rPr>
          <w:rFonts w:ascii="Times New Roman" w:hAnsi="Times New Roman"/>
          <w:sz w:val="20"/>
        </w:rPr>
        <w:t>2.2 Диапазон измеряемых концентраций характеризуют его нижней и верхней границами. Нижняя граница диапазона измерений должна быть не более 0,5 предельно допустимой концентрации, а верхняя граница - не менее 5 предельно допустимых концентраций для данного вещества.</w:t>
      </w:r>
    </w:p>
    <w:p w:rsidR="00000000" w:rsidRDefault="00AF11CC">
      <w:pPr>
        <w:ind w:firstLine="284"/>
        <w:jc w:val="both"/>
        <w:rPr>
          <w:rFonts w:ascii="Times New Roman" w:hAnsi="Times New Roman"/>
          <w:sz w:val="20"/>
        </w:rPr>
      </w:pPr>
      <w:r>
        <w:rPr>
          <w:rFonts w:ascii="Times New Roman" w:hAnsi="Times New Roman"/>
          <w:sz w:val="20"/>
        </w:rPr>
        <w:t>Допускается разбивать диапазон измерений на несколько поддиапазонов за счет изменения объема просасываемого через индикаторную трубку воздуха, устана</w:t>
      </w:r>
      <w:r>
        <w:rPr>
          <w:rFonts w:ascii="Times New Roman" w:hAnsi="Times New Roman"/>
          <w:sz w:val="20"/>
        </w:rPr>
        <w:t>вливая для каждого из этих объемов номинальную статическую характеристику преобразования.</w:t>
      </w:r>
    </w:p>
    <w:p w:rsidR="00000000" w:rsidRDefault="00AF11CC">
      <w:pPr>
        <w:ind w:firstLine="284"/>
        <w:jc w:val="both"/>
        <w:rPr>
          <w:rFonts w:ascii="Times New Roman" w:hAnsi="Times New Roman"/>
          <w:sz w:val="20"/>
        </w:rPr>
      </w:pPr>
      <w:r>
        <w:rPr>
          <w:rFonts w:ascii="Times New Roman" w:hAnsi="Times New Roman"/>
          <w:sz w:val="20"/>
        </w:rPr>
        <w:t>Если диапазон показаний не совпадает с диапазоном измерений, то нормируют диапазон показаний, устанавливая начальное и конечное значение шкалы.</w:t>
      </w:r>
    </w:p>
    <w:p w:rsidR="00000000" w:rsidRDefault="00AF11CC">
      <w:pPr>
        <w:ind w:firstLine="284"/>
        <w:jc w:val="both"/>
        <w:rPr>
          <w:rFonts w:ascii="Times New Roman" w:hAnsi="Times New Roman"/>
          <w:sz w:val="20"/>
        </w:rPr>
      </w:pPr>
      <w:r>
        <w:rPr>
          <w:rFonts w:ascii="Times New Roman" w:hAnsi="Times New Roman"/>
          <w:sz w:val="20"/>
        </w:rPr>
        <w:t>2.3 Основную погрешность индикаторных трубок характеризуют пределом допускаемой основной погрешности. Значения предела допускаемой основной погрешности должны выбираться из ряда, установленного в ГОСТ 8.401-80.</w:t>
      </w:r>
    </w:p>
    <w:p w:rsidR="00000000" w:rsidRDefault="00AF11CC">
      <w:pPr>
        <w:ind w:firstLine="284"/>
        <w:jc w:val="both"/>
        <w:rPr>
          <w:rFonts w:ascii="Times New Roman" w:hAnsi="Times New Roman"/>
          <w:sz w:val="20"/>
        </w:rPr>
      </w:pPr>
      <w:r>
        <w:rPr>
          <w:rFonts w:ascii="Times New Roman" w:hAnsi="Times New Roman"/>
          <w:sz w:val="20"/>
        </w:rPr>
        <w:t>На этапах разработки индикаторных трубок их основную погрешность ха</w:t>
      </w:r>
      <w:r>
        <w:rPr>
          <w:rFonts w:ascii="Times New Roman" w:hAnsi="Times New Roman"/>
          <w:sz w:val="20"/>
        </w:rPr>
        <w:t>рактеризуют:</w:t>
      </w:r>
    </w:p>
    <w:p w:rsidR="00000000" w:rsidRDefault="00AF11CC">
      <w:pPr>
        <w:ind w:firstLine="284"/>
        <w:jc w:val="both"/>
        <w:rPr>
          <w:rFonts w:ascii="Times New Roman" w:hAnsi="Times New Roman"/>
          <w:sz w:val="20"/>
        </w:rPr>
      </w:pPr>
      <w:r>
        <w:rPr>
          <w:rFonts w:ascii="Times New Roman" w:hAnsi="Times New Roman"/>
          <w:sz w:val="20"/>
        </w:rPr>
        <w:t>пределом допускаемого значения систематической составляющей основной погрешности,</w:t>
      </w:r>
    </w:p>
    <w:p w:rsidR="00000000" w:rsidRDefault="00AF11CC">
      <w:pPr>
        <w:ind w:firstLine="284"/>
        <w:jc w:val="both"/>
        <w:rPr>
          <w:rFonts w:ascii="Times New Roman" w:hAnsi="Times New Roman"/>
          <w:sz w:val="20"/>
        </w:rPr>
      </w:pPr>
      <w:r>
        <w:rPr>
          <w:rFonts w:ascii="Times New Roman" w:hAnsi="Times New Roman"/>
          <w:sz w:val="20"/>
        </w:rPr>
        <w:t>пределом допускаемого значения среднего квадратического отклонения случайной составляющей основной погрешности.</w:t>
      </w:r>
    </w:p>
    <w:p w:rsidR="00000000" w:rsidRDefault="00AF11CC">
      <w:pPr>
        <w:ind w:firstLine="284"/>
        <w:jc w:val="both"/>
        <w:rPr>
          <w:rFonts w:ascii="Times New Roman" w:hAnsi="Times New Roman"/>
          <w:sz w:val="20"/>
        </w:rPr>
      </w:pPr>
      <w:r>
        <w:rPr>
          <w:rFonts w:ascii="Times New Roman" w:hAnsi="Times New Roman"/>
          <w:sz w:val="20"/>
        </w:rPr>
        <w:t>2.4 Количество последовательно используемых индикаторных трубок, обеспечивающее уменьшение погрешности результата измерения концентраций вредного вещества до значений, не превышающих установленных в п.3.7 настоящего стандарта, устанавливают в нормативной документации и должно быть не более 5.</w:t>
      </w:r>
    </w:p>
    <w:p w:rsidR="00000000" w:rsidRDefault="00AF11CC">
      <w:pPr>
        <w:ind w:firstLine="284"/>
        <w:jc w:val="both"/>
        <w:rPr>
          <w:rFonts w:ascii="Times New Roman" w:hAnsi="Times New Roman"/>
          <w:sz w:val="20"/>
        </w:rPr>
      </w:pPr>
      <w:r>
        <w:rPr>
          <w:rFonts w:ascii="Times New Roman" w:hAnsi="Times New Roman"/>
          <w:sz w:val="20"/>
        </w:rPr>
        <w:t>2.5 Функция</w:t>
      </w:r>
      <w:r>
        <w:rPr>
          <w:rFonts w:ascii="Times New Roman" w:hAnsi="Times New Roman"/>
          <w:sz w:val="20"/>
        </w:rPr>
        <w:t xml:space="preserve"> влияния нормируется в виде графика или таблицы и учитывает влияние на показания индикаторной трубки совместных изменений температуры и относительной влажности окружающего воздуха в пределах условий, указанных в 3.1 настоящего стандарта.</w:t>
      </w:r>
    </w:p>
    <w:p w:rsidR="00000000" w:rsidRDefault="00AF11CC">
      <w:pPr>
        <w:ind w:firstLine="284"/>
        <w:jc w:val="both"/>
        <w:rPr>
          <w:rFonts w:ascii="Times New Roman" w:hAnsi="Times New Roman"/>
          <w:sz w:val="20"/>
        </w:rPr>
      </w:pPr>
      <w:r>
        <w:rPr>
          <w:rFonts w:ascii="Times New Roman" w:hAnsi="Times New Roman"/>
          <w:sz w:val="20"/>
        </w:rPr>
        <w:t>Функция влияния не нормируется, если дополнительная погрешность в пределах условий, указанных в 3.1 настоящего стандарта, не превышает 20% от предела допускаемой основной погрешности.</w:t>
      </w:r>
    </w:p>
    <w:p w:rsidR="00000000" w:rsidRDefault="00AF11CC">
      <w:pPr>
        <w:ind w:firstLine="284"/>
        <w:jc w:val="both"/>
        <w:rPr>
          <w:rFonts w:ascii="Times New Roman" w:hAnsi="Times New Roman"/>
          <w:sz w:val="20"/>
        </w:rPr>
      </w:pPr>
      <w:r>
        <w:rPr>
          <w:rFonts w:ascii="Times New Roman" w:hAnsi="Times New Roman"/>
          <w:sz w:val="20"/>
        </w:rPr>
        <w:t>2.6 Номинальное значение концентрации вредного вещества, вызывающее появление индикационно</w:t>
      </w:r>
      <w:r>
        <w:rPr>
          <w:rFonts w:ascii="Times New Roman" w:hAnsi="Times New Roman"/>
          <w:sz w:val="20"/>
        </w:rPr>
        <w:t>го эффекта в колориметрических индикаторных трубках (концентрацию срабатывания), выражают в мг/м</w:t>
      </w:r>
      <w:r>
        <w:rPr>
          <w:rFonts w:ascii="Times New Roman" w:hAnsi="Times New Roman"/>
          <w:sz w:val="20"/>
          <w:vertAlign w:val="superscript"/>
          <w:lang w:val="en-US"/>
        </w:rPr>
        <w:t>3</w:t>
      </w:r>
      <w:r>
        <w:rPr>
          <w:rFonts w:ascii="Times New Roman" w:hAnsi="Times New Roman"/>
          <w:sz w:val="20"/>
        </w:rPr>
        <w:t>.</w:t>
      </w:r>
    </w:p>
    <w:p w:rsidR="00000000" w:rsidRDefault="00AF11CC">
      <w:pPr>
        <w:ind w:firstLine="284"/>
        <w:jc w:val="both"/>
        <w:rPr>
          <w:rFonts w:ascii="Times New Roman" w:hAnsi="Times New Roman"/>
          <w:sz w:val="20"/>
        </w:rPr>
      </w:pPr>
      <w:r>
        <w:rPr>
          <w:rFonts w:ascii="Times New Roman" w:hAnsi="Times New Roman"/>
          <w:sz w:val="20"/>
        </w:rPr>
        <w:t>2.7 Погрешность колориметрической индикаторной трубки характеризуют пределом допускаемой относительной погрешности концентрации срабатывания. Значения предела допускаемой основной погрешности должны выбираться из ряда, установленного в ГОСТ 8.401-80.</w:t>
      </w:r>
    </w:p>
    <w:p w:rsidR="00000000" w:rsidRDefault="00AF11CC">
      <w:pPr>
        <w:ind w:firstLine="284"/>
        <w:jc w:val="both"/>
        <w:rPr>
          <w:rFonts w:ascii="Times New Roman" w:hAnsi="Times New Roman"/>
          <w:sz w:val="20"/>
        </w:rPr>
      </w:pPr>
      <w:r>
        <w:rPr>
          <w:rFonts w:ascii="Times New Roman" w:hAnsi="Times New Roman"/>
          <w:sz w:val="20"/>
        </w:rPr>
        <w:t>2.8 В нормативную документацию на конкретные индикаторные трубки включаются данные о примесях в газовоздушной среде, мешающих при измерении концентраций данного в</w:t>
      </w:r>
      <w:r>
        <w:rPr>
          <w:rFonts w:ascii="Times New Roman" w:hAnsi="Times New Roman"/>
          <w:sz w:val="20"/>
        </w:rPr>
        <w:t>редного вещества. Примесь считается немешающей, если при концентрации примеси на уровне 5 предельно допустимых для нее величина основной погрешности индикаторной трубки меньше установленного предела.</w:t>
      </w:r>
    </w:p>
    <w:p w:rsidR="00000000" w:rsidRDefault="00AF11CC">
      <w:pPr>
        <w:ind w:firstLine="284"/>
        <w:jc w:val="both"/>
        <w:rPr>
          <w:rFonts w:ascii="Times New Roman" w:hAnsi="Times New Roman"/>
          <w:sz w:val="20"/>
        </w:rPr>
      </w:pPr>
      <w:r>
        <w:rPr>
          <w:rFonts w:ascii="Times New Roman" w:hAnsi="Times New Roman"/>
          <w:sz w:val="20"/>
        </w:rPr>
        <w:t>2.9 В нормативной документации на индикаторные трубки должны быть указаны условия хранения и гарантийный срок хранения, в течение которого значения погрешности индикаторных трубок находятся в установленных пределах.</w:t>
      </w:r>
    </w:p>
    <w:p w:rsidR="00000000" w:rsidRDefault="00AF11CC">
      <w:pPr>
        <w:ind w:firstLine="284"/>
        <w:jc w:val="both"/>
        <w:rPr>
          <w:rFonts w:ascii="Times New Roman" w:hAnsi="Times New Roman"/>
          <w:sz w:val="20"/>
        </w:rPr>
      </w:pPr>
      <w:r>
        <w:rPr>
          <w:rFonts w:ascii="Times New Roman" w:hAnsi="Times New Roman"/>
          <w:sz w:val="20"/>
        </w:rPr>
        <w:t>Значения гарантийного срока хранения индикаторных трубок выбираются из ряда 1; 1,5; 2; 3 и 5 лет</w:t>
      </w:r>
      <w:r>
        <w:rPr>
          <w:rFonts w:ascii="Times New Roman" w:hAnsi="Times New Roman"/>
          <w:sz w:val="20"/>
        </w:rPr>
        <w:t>.</w:t>
      </w:r>
    </w:p>
    <w:p w:rsidR="00000000" w:rsidRDefault="00AF11CC">
      <w:pPr>
        <w:ind w:firstLine="284"/>
        <w:jc w:val="both"/>
        <w:rPr>
          <w:rFonts w:ascii="Times New Roman" w:hAnsi="Times New Roman"/>
          <w:sz w:val="20"/>
        </w:rPr>
      </w:pPr>
      <w:r>
        <w:rPr>
          <w:rFonts w:ascii="Times New Roman" w:hAnsi="Times New Roman"/>
          <w:sz w:val="20"/>
        </w:rPr>
        <w:t>2.10 Объем воздуха, просасываемого через индикаторную трубку с помощью воздухозаборного устройства, выражается в см</w:t>
      </w:r>
      <w:r>
        <w:rPr>
          <w:rFonts w:ascii="Times New Roman" w:hAnsi="Times New Roman"/>
          <w:sz w:val="20"/>
          <w:vertAlign w:val="superscript"/>
          <w:lang w:val="en-US"/>
        </w:rPr>
        <w:t>3</w:t>
      </w:r>
      <w:r>
        <w:rPr>
          <w:rFonts w:ascii="Times New Roman" w:hAnsi="Times New Roman"/>
          <w:sz w:val="20"/>
        </w:rPr>
        <w:t>.</w:t>
      </w:r>
    </w:p>
    <w:p w:rsidR="00000000" w:rsidRDefault="00AF11CC">
      <w:pPr>
        <w:ind w:firstLine="284"/>
        <w:jc w:val="both"/>
        <w:rPr>
          <w:rFonts w:ascii="Times New Roman" w:hAnsi="Times New Roman"/>
          <w:sz w:val="20"/>
        </w:rPr>
      </w:pPr>
      <w:r>
        <w:rPr>
          <w:rFonts w:ascii="Times New Roman" w:hAnsi="Times New Roman"/>
          <w:sz w:val="20"/>
        </w:rPr>
        <w:t>Погрешность дозирования объема просасываемого воздуха характеризуют пределом допускаемого значения и выбирают из ряда 5, 3, 2, 1 и 0,5%.</w:t>
      </w:r>
    </w:p>
    <w:p w:rsidR="00000000" w:rsidRDefault="00AF11CC">
      <w:pPr>
        <w:ind w:firstLine="284"/>
        <w:jc w:val="both"/>
        <w:rPr>
          <w:rFonts w:ascii="Times New Roman" w:hAnsi="Times New Roman"/>
          <w:sz w:val="20"/>
        </w:rPr>
      </w:pPr>
      <w:r>
        <w:rPr>
          <w:rFonts w:ascii="Times New Roman" w:hAnsi="Times New Roman"/>
          <w:sz w:val="20"/>
        </w:rPr>
        <w:t>Воздухозаборное устройство, предназначенное для использования с индикаторной трубкой, должно иметь те же характеристики потока, что и воздухозаборное устройство, используемое при градуировке индикаторной трубки.</w:t>
      </w:r>
    </w:p>
    <w:p w:rsidR="00000000" w:rsidRDefault="00AF11CC">
      <w:pPr>
        <w:ind w:firstLine="284"/>
        <w:jc w:val="both"/>
        <w:rPr>
          <w:rFonts w:ascii="Times New Roman" w:hAnsi="Times New Roman"/>
          <w:sz w:val="20"/>
        </w:rPr>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1CC"/>
    <w:rsid w:val="00AF1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2324</Words>
  <Characters>13250</Characters>
  <Application>Microsoft Office Word</Application>
  <DocSecurity>0</DocSecurity>
  <Lines>110</Lines>
  <Paragraphs>31</Paragraphs>
  <ScaleCrop>false</ScaleCrop>
  <Company>Elcom Ltd</Company>
  <LinksUpToDate>false</LinksUpToDate>
  <CharactersWithSpaces>15543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12</dc:title>
  <dc:subject/>
  <dc:creator>CNTI</dc:creator>
  <cp:keywords/>
  <dc:description/>
  <cp:lastModifiedBy>Parhomeiai</cp:lastModifiedBy>
  <cp:revision>2</cp:revision>
  <dcterms:created xsi:type="dcterms:W3CDTF">2013-04-11T11:12:00Z</dcterms:created>
  <dcterms:modified xsi:type="dcterms:W3CDTF">2013-04-11T11:12:00Z</dcterms:modified>
</cp:coreProperties>
</file>