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62BE">
      <w:pPr>
        <w:pStyle w:val="A10"/>
        <w:tabs>
          <w:tab w:val="clear" w:pos="9590"/>
        </w:tabs>
      </w:pPr>
      <w:bookmarkStart w:id="0" w:name="_GoBack"/>
      <w:bookmarkEnd w:id="0"/>
    </w:p>
    <w:p w:rsidR="00000000" w:rsidRDefault="00AE62BE">
      <w:pPr>
        <w:pStyle w:val="A10"/>
        <w:tabs>
          <w:tab w:val="clear" w:pos="9590"/>
        </w:tabs>
        <w:jc w:val="right"/>
      </w:pPr>
      <w:r>
        <w:t>ГОСТ 12.1.036-81</w:t>
      </w:r>
    </w:p>
    <w:p w:rsidR="00000000" w:rsidRDefault="00AE62BE">
      <w:pPr>
        <w:pStyle w:val="A10"/>
        <w:tabs>
          <w:tab w:val="clear" w:pos="9590"/>
        </w:tabs>
        <w:jc w:val="right"/>
      </w:pPr>
      <w:r>
        <w:t>(СТ СЭВ 2834-80)</w:t>
      </w:r>
    </w:p>
    <w:p w:rsidR="00000000" w:rsidRDefault="00AE62BE">
      <w:pPr>
        <w:pStyle w:val="A10"/>
        <w:tabs>
          <w:tab w:val="clear" w:pos="9590"/>
        </w:tabs>
        <w:jc w:val="right"/>
      </w:pPr>
    </w:p>
    <w:p w:rsidR="00000000" w:rsidRDefault="00AE62BE">
      <w:pPr>
        <w:pStyle w:val="A10"/>
        <w:tabs>
          <w:tab w:val="clear" w:pos="9590"/>
        </w:tabs>
        <w:jc w:val="right"/>
      </w:pPr>
      <w:r>
        <w:t>Группа Т58</w:t>
      </w: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СИСТЕМА СТАНДАРТОВ БЕЗОПАСНОСТИ ТРУДА</w:t>
      </w:r>
      <w:r>
        <w:br/>
      </w:r>
      <w:r>
        <w:br/>
        <w:t>Шум</w:t>
      </w:r>
      <w:r>
        <w:br/>
        <w:t>Допустимые уровни в жилых и общественных зданиях</w:t>
      </w:r>
      <w:r>
        <w:br/>
      </w:r>
      <w:r>
        <w:br/>
        <w:t>Occupational safety standards</w:t>
      </w:r>
      <w:r>
        <w:t xml:space="preserve"> system.</w:t>
      </w:r>
      <w:r>
        <w:br/>
        <w:t>Noise. Admissible levels of noise in h</w:t>
      </w:r>
      <w:r>
        <w:t>ouses</w:t>
      </w:r>
      <w:r>
        <w:br/>
        <w:t>and public buildings</w:t>
      </w:r>
      <w:r>
        <w:br/>
      </w: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pStyle w:val="A10"/>
        <w:tabs>
          <w:tab w:val="clear" w:pos="9590"/>
        </w:tabs>
        <w:jc w:val="right"/>
      </w:pPr>
      <w:r>
        <w:t>Дата введения 1982-07-01</w:t>
      </w: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pStyle w:val="A10"/>
        <w:tabs>
          <w:tab w:val="clear" w:pos="9590"/>
        </w:tabs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 УТВЕРЖДЕН И ВВЕДЕН В ДЕЙСТВИЕ Постановлением Государственного комитета СССР по стандартам от 31 декабря 1981 г. N 5895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ПЕРЕИЗДАНИЕ. Январь 1996 г.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1 Настоящий стандарт устанавливает допустимые уровни шума в помещениях жилых и общественных зданий.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Настоящий стандарт не распространяется: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на шум в помещениях специального назначения (радио-, теле-, киностудии, залы кинотеатров, театров и концертные залы),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на шум, производимый</w:t>
      </w:r>
      <w:r>
        <w:rPr>
          <w:sz w:val="24"/>
        </w:rPr>
        <w:t xml:space="preserve"> жизнедеятельностью людей в самом помещении.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Настоящий стандарт полностью соответствует СТ СЭВ 2834-80.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2 Шумовые характеристики постоянного шума и непостоянного шума - по ГОСТ 12.1.003-83.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3 Допустимые уровни звукового давления в октавных полосах частот, уровни звука и эквивалентные уровни звука в дБА в жилых и общественных зданиях не должны превышать значений, указанных в таблице.</w:t>
      </w:r>
    </w:p>
    <w:p w:rsidR="00000000" w:rsidRDefault="00AE62BE">
      <w:pPr>
        <w:jc w:val="both"/>
        <w:rPr>
          <w:sz w:val="24"/>
          <w:lang w:val="en-US"/>
        </w:rPr>
      </w:pPr>
    </w:p>
    <w:p w:rsidR="00000000" w:rsidRDefault="00AE62BE">
      <w:pPr>
        <w:jc w:val="both"/>
        <w:rPr>
          <w:sz w:val="24"/>
          <w:lang w:val="en-US"/>
        </w:rPr>
      </w:pPr>
      <w:r>
        <w:rPr>
          <w:sz w:val="24"/>
        </w:rPr>
        <w:t>    4 Допускается максимальный уровень звука L в дБА от технического оборудования, расположенного в зданиях, п</w:t>
      </w:r>
      <w:r>
        <w:rPr>
          <w:sz w:val="24"/>
        </w:rPr>
        <w:t>ромышленных и общественных помещений (внутри здания) на 10 дБА выше соответствующего допустимого эквивалентного уровня звука в тех же самых точках измерения, в которых определяют эквивалентный уровень звука.</w:t>
      </w:r>
    </w:p>
    <w:p w:rsidR="00000000" w:rsidRDefault="00AE62BE">
      <w:pPr>
        <w:jc w:val="both"/>
        <w:rPr>
          <w:lang w:val="en-US"/>
        </w:rPr>
      </w:pPr>
    </w:p>
    <w:p w:rsidR="00000000" w:rsidRDefault="00AE62BE">
      <w:pPr>
        <w:jc w:val="both"/>
        <w:rPr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62"/>
        <w:gridCol w:w="589"/>
        <w:gridCol w:w="656"/>
        <w:gridCol w:w="53"/>
        <w:gridCol w:w="567"/>
        <w:gridCol w:w="75"/>
        <w:gridCol w:w="634"/>
        <w:gridCol w:w="44"/>
        <w:gridCol w:w="806"/>
        <w:gridCol w:w="45"/>
        <w:gridCol w:w="664"/>
        <w:gridCol w:w="31"/>
        <w:gridCol w:w="678"/>
        <w:gridCol w:w="17"/>
        <w:gridCol w:w="668"/>
        <w:gridCol w:w="27"/>
        <w:gridCol w:w="1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</w:tcPr>
          <w:p w:rsidR="00000000" w:rsidRDefault="00AE62BE">
            <w:r>
              <w:t>Наименование помещений</w:t>
            </w:r>
          </w:p>
        </w:tc>
        <w:tc>
          <w:tcPr>
            <w:tcW w:w="5527" w:type="dxa"/>
            <w:gridSpan w:val="14"/>
          </w:tcPr>
          <w:p w:rsidR="00000000" w:rsidRDefault="00AE62BE">
            <w:pPr>
              <w:rPr>
                <w:lang w:val="en-US"/>
              </w:rPr>
            </w:pPr>
            <w:r>
              <w:t>Уровни звукового давления, дБ, в октавных полосах частот со среднегеометрическими частотами, Гц</w:t>
            </w:r>
          </w:p>
        </w:tc>
        <w:tc>
          <w:tcPr>
            <w:tcW w:w="1101" w:type="dxa"/>
            <w:gridSpan w:val="2"/>
          </w:tcPr>
          <w:p w:rsidR="00000000" w:rsidRDefault="00AE62BE">
            <w:r>
              <w:t>Уровни звука и эквивалентные уровни звука,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</w:tcPr>
          <w:p w:rsidR="00000000" w:rsidRDefault="00AE62BE"/>
        </w:tc>
        <w:tc>
          <w:tcPr>
            <w:tcW w:w="589" w:type="dxa"/>
          </w:tcPr>
          <w:p w:rsidR="00000000" w:rsidRDefault="00AE62BE">
            <w:r>
              <w:rPr>
                <w:lang w:val="en-US"/>
              </w:rPr>
              <w:t>63</w:t>
            </w:r>
          </w:p>
        </w:tc>
        <w:tc>
          <w:tcPr>
            <w:tcW w:w="709" w:type="dxa"/>
            <w:gridSpan w:val="2"/>
          </w:tcPr>
          <w:p w:rsidR="00000000" w:rsidRDefault="00AE62BE">
            <w:r>
              <w:rPr>
                <w:lang w:val="en-US"/>
              </w:rPr>
              <w:t>125</w:t>
            </w:r>
          </w:p>
        </w:tc>
        <w:tc>
          <w:tcPr>
            <w:tcW w:w="567" w:type="dxa"/>
          </w:tcPr>
          <w:p w:rsidR="00000000" w:rsidRDefault="00AE62BE">
            <w:pPr>
              <w:ind w:right="-285"/>
            </w:pPr>
            <w:r>
              <w:rPr>
                <w:lang w:val="en-US"/>
              </w:rPr>
              <w:t>250</w:t>
            </w:r>
          </w:p>
        </w:tc>
        <w:tc>
          <w:tcPr>
            <w:tcW w:w="709" w:type="dxa"/>
            <w:gridSpan w:val="2"/>
          </w:tcPr>
          <w:p w:rsidR="00000000" w:rsidRDefault="00AE62BE">
            <w:r>
              <w:rPr>
                <w:lang w:val="en-US"/>
              </w:rPr>
              <w:t>500</w:t>
            </w:r>
          </w:p>
        </w:tc>
        <w:tc>
          <w:tcPr>
            <w:tcW w:w="850" w:type="dxa"/>
            <w:gridSpan w:val="2"/>
          </w:tcPr>
          <w:p w:rsidR="00000000" w:rsidRDefault="00AE62BE">
            <w:r>
              <w:rPr>
                <w:lang w:val="en-US"/>
              </w:rPr>
              <w:t>1000</w:t>
            </w:r>
          </w:p>
        </w:tc>
        <w:tc>
          <w:tcPr>
            <w:tcW w:w="709" w:type="dxa"/>
            <w:gridSpan w:val="2"/>
          </w:tcPr>
          <w:p w:rsidR="00000000" w:rsidRDefault="00AE62BE">
            <w:r>
              <w:rPr>
                <w:lang w:val="en-US"/>
              </w:rPr>
              <w:t>2000</w:t>
            </w:r>
          </w:p>
        </w:tc>
        <w:tc>
          <w:tcPr>
            <w:tcW w:w="709" w:type="dxa"/>
            <w:gridSpan w:val="2"/>
          </w:tcPr>
          <w:p w:rsidR="00000000" w:rsidRDefault="00AE62BE">
            <w:r>
              <w:rPr>
                <w:lang w:val="en-US"/>
              </w:rPr>
              <w:t>4000</w:t>
            </w:r>
          </w:p>
        </w:tc>
        <w:tc>
          <w:tcPr>
            <w:tcW w:w="708" w:type="dxa"/>
            <w:gridSpan w:val="3"/>
          </w:tcPr>
          <w:p w:rsidR="00000000" w:rsidRDefault="00AE62BE">
            <w:r>
              <w:rPr>
                <w:lang w:val="en-US"/>
              </w:rPr>
              <w:t>8000</w:t>
            </w:r>
          </w:p>
        </w:tc>
        <w:tc>
          <w:tcPr>
            <w:tcW w:w="1078" w:type="dxa"/>
          </w:tcPr>
          <w:p w:rsidR="00000000" w:rsidRDefault="00AE62B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2" w:type="dxa"/>
          </w:tcPr>
          <w:p w:rsidR="00000000" w:rsidRDefault="00AE62BE">
            <w:pPr>
              <w:pStyle w:val="A10"/>
              <w:tabs>
                <w:tab w:val="clear" w:pos="9590"/>
              </w:tabs>
            </w:pP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Палаты больниц и сана-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ториев, операционных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больниц:</w:t>
            </w:r>
          </w:p>
          <w:p w:rsidR="00000000" w:rsidRDefault="00AE62BE">
            <w:r>
              <w:t xml:space="preserve">      </w:t>
            </w:r>
            <w:r>
              <w:rPr>
                <w:sz w:val="22"/>
              </w:rPr>
              <w:t>днем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   </w:t>
            </w:r>
            <w:r>
              <w:t xml:space="preserve">ночью 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Кабинеты врачей лечеб-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но-профилактических учреждений, днем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Классные помещения,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учебные кабинеты, учи-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тельские комнаты, ауди-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тории школ и других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учебных заведений, кон-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ференц-залы, читальные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залы, залы совещаний,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      днем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Жилые комнаты квартир,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спальные комнаты домов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отдыха и пансионатов,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детских дошкольных уч-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реждений и школ-интер-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натов: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       днем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      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     </w:t>
            </w:r>
            <w:r>
              <w:t xml:space="preserve">  ночью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Номера в гостиницах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и жилые комнаты в об-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щежитиях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днем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ночью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Холлы гостиниц, обще-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житий и учреждений от-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дыха, днем 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Залы кафе, ресторанов, столовых,</w:t>
            </w:r>
            <w:r>
              <w:t xml:space="preserve"> днем 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Торговые залы и залы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ожидания предприятий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торговли и бытового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>обслуживания вокзалов,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  <w:r>
              <w:t xml:space="preserve">днем                     </w:t>
            </w:r>
          </w:p>
          <w:p w:rsidR="00000000" w:rsidRDefault="00AE62BE">
            <w:pPr>
              <w:pStyle w:val="A10"/>
              <w:tabs>
                <w:tab w:val="clear" w:pos="9590"/>
              </w:tabs>
            </w:pPr>
          </w:p>
        </w:tc>
        <w:tc>
          <w:tcPr>
            <w:tcW w:w="589" w:type="dxa"/>
          </w:tcPr>
          <w:p w:rsidR="00000000" w:rsidRDefault="00AE62BE"/>
          <w:p w:rsidR="00000000" w:rsidRDefault="00AE62BE"/>
          <w:p w:rsidR="00000000" w:rsidRDefault="00AE62BE">
            <w:r>
              <w:t>59</w:t>
            </w:r>
          </w:p>
          <w:p w:rsidR="00000000" w:rsidRDefault="00AE62BE">
            <w:r>
              <w:t>51</w:t>
            </w:r>
          </w:p>
          <w:p w:rsidR="00000000" w:rsidRDefault="00AE62BE">
            <w:r>
              <w:t>63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63</w:t>
            </w:r>
          </w:p>
          <w:p w:rsidR="00000000" w:rsidRDefault="00AE62BE"/>
          <w:p w:rsidR="00000000" w:rsidRDefault="00AE62BE"/>
          <w:p w:rsidR="00000000" w:rsidRDefault="00AE62BE">
            <w:r>
              <w:t>63</w:t>
            </w:r>
          </w:p>
          <w:p w:rsidR="00000000" w:rsidRDefault="00AE62BE">
            <w:r>
              <w:t>55</w:t>
            </w:r>
          </w:p>
          <w:p w:rsidR="00000000" w:rsidRDefault="00AE62BE"/>
          <w:p w:rsidR="00000000" w:rsidRDefault="00AE62BE"/>
          <w:p w:rsidR="00000000" w:rsidRDefault="00AE62BE">
            <w:r>
              <w:t>67</w:t>
            </w:r>
          </w:p>
          <w:p w:rsidR="00000000" w:rsidRDefault="00AE62BE">
            <w:r>
              <w:t>59</w:t>
            </w:r>
          </w:p>
          <w:p w:rsidR="00000000" w:rsidRDefault="00AE62BE">
            <w:r>
              <w:t>71</w:t>
            </w:r>
          </w:p>
          <w:p w:rsidR="00000000" w:rsidRDefault="00AE62BE">
            <w:r>
              <w:t>75</w:t>
            </w:r>
          </w:p>
          <w:p w:rsidR="00000000" w:rsidRDefault="00AE62BE"/>
          <w:p w:rsidR="00000000" w:rsidRDefault="00AE62BE"/>
          <w:p w:rsidR="00000000" w:rsidRDefault="00AE62BE">
            <w:r>
              <w:t>79</w:t>
            </w:r>
          </w:p>
        </w:tc>
        <w:tc>
          <w:tcPr>
            <w:tcW w:w="656" w:type="dxa"/>
          </w:tcPr>
          <w:p w:rsidR="00000000" w:rsidRDefault="00AE62BE"/>
          <w:p w:rsidR="00000000" w:rsidRDefault="00AE62BE"/>
          <w:p w:rsidR="00000000" w:rsidRDefault="00AE62BE">
            <w:r>
              <w:t>48</w:t>
            </w:r>
          </w:p>
          <w:p w:rsidR="00000000" w:rsidRDefault="00AE62BE">
            <w:r>
              <w:t>39</w:t>
            </w:r>
          </w:p>
          <w:p w:rsidR="00000000" w:rsidRDefault="00AE62BE">
            <w:r>
              <w:t>52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52</w:t>
            </w:r>
          </w:p>
          <w:p w:rsidR="00000000" w:rsidRDefault="00AE62BE"/>
          <w:p w:rsidR="00000000" w:rsidRDefault="00AE62BE"/>
          <w:p w:rsidR="00000000" w:rsidRDefault="00AE62BE">
            <w:r>
              <w:t>52</w:t>
            </w:r>
          </w:p>
          <w:p w:rsidR="00000000" w:rsidRDefault="00AE62BE">
            <w:r>
              <w:t>44</w:t>
            </w:r>
          </w:p>
          <w:p w:rsidR="00000000" w:rsidRDefault="00AE62BE"/>
          <w:p w:rsidR="00000000" w:rsidRDefault="00AE62BE"/>
          <w:p w:rsidR="00000000" w:rsidRDefault="00AE62BE">
            <w:r>
              <w:t>57</w:t>
            </w:r>
          </w:p>
          <w:p w:rsidR="00000000" w:rsidRDefault="00AE62BE">
            <w:r>
              <w:t>48</w:t>
            </w:r>
          </w:p>
          <w:p w:rsidR="00000000" w:rsidRDefault="00AE62BE">
            <w:r>
              <w:t>61</w:t>
            </w:r>
          </w:p>
          <w:p w:rsidR="00000000" w:rsidRDefault="00AE62BE">
            <w:r>
              <w:t>66</w:t>
            </w:r>
          </w:p>
          <w:p w:rsidR="00000000" w:rsidRDefault="00AE62BE"/>
          <w:p w:rsidR="00000000" w:rsidRDefault="00AE62BE"/>
          <w:p w:rsidR="00000000" w:rsidRDefault="00AE62BE">
            <w:r>
              <w:t>70</w:t>
            </w:r>
          </w:p>
        </w:tc>
        <w:tc>
          <w:tcPr>
            <w:tcW w:w="695" w:type="dxa"/>
            <w:gridSpan w:val="3"/>
          </w:tcPr>
          <w:p w:rsidR="00000000" w:rsidRDefault="00AE62BE"/>
          <w:p w:rsidR="00000000" w:rsidRDefault="00AE62BE"/>
          <w:p w:rsidR="00000000" w:rsidRDefault="00AE62BE">
            <w:r>
              <w:t>40</w:t>
            </w:r>
          </w:p>
          <w:p w:rsidR="00000000" w:rsidRDefault="00AE62BE">
            <w:r>
              <w:t>31</w:t>
            </w:r>
          </w:p>
          <w:p w:rsidR="00000000" w:rsidRDefault="00AE62BE">
            <w:r>
              <w:t>45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45</w:t>
            </w:r>
          </w:p>
          <w:p w:rsidR="00000000" w:rsidRDefault="00AE62BE"/>
          <w:p w:rsidR="00000000" w:rsidRDefault="00AE62BE"/>
          <w:p w:rsidR="00000000" w:rsidRDefault="00AE62BE">
            <w:r>
              <w:t>45</w:t>
            </w:r>
          </w:p>
          <w:p w:rsidR="00000000" w:rsidRDefault="00AE62BE">
            <w:r>
              <w:t>35</w:t>
            </w:r>
          </w:p>
          <w:p w:rsidR="00000000" w:rsidRDefault="00AE62BE"/>
          <w:p w:rsidR="00000000" w:rsidRDefault="00AE62BE"/>
          <w:p w:rsidR="00000000" w:rsidRDefault="00AE62BE">
            <w:r>
              <w:t>49</w:t>
            </w:r>
          </w:p>
          <w:p w:rsidR="00000000" w:rsidRDefault="00AE62BE">
            <w:r>
              <w:t>40</w:t>
            </w:r>
          </w:p>
          <w:p w:rsidR="00000000" w:rsidRDefault="00AE62BE">
            <w:r>
              <w:t>54</w:t>
            </w:r>
          </w:p>
          <w:p w:rsidR="00000000" w:rsidRDefault="00AE62BE">
            <w:r>
              <w:t>59</w:t>
            </w:r>
          </w:p>
          <w:p w:rsidR="00000000" w:rsidRDefault="00AE62BE"/>
          <w:p w:rsidR="00000000" w:rsidRDefault="00AE62BE"/>
          <w:p w:rsidR="00000000" w:rsidRDefault="00AE62BE">
            <w:r>
              <w:t>63</w:t>
            </w:r>
          </w:p>
        </w:tc>
        <w:tc>
          <w:tcPr>
            <w:tcW w:w="678" w:type="dxa"/>
            <w:gridSpan w:val="2"/>
          </w:tcPr>
          <w:p w:rsidR="00000000" w:rsidRDefault="00AE62BE"/>
          <w:p w:rsidR="00000000" w:rsidRDefault="00AE62BE"/>
          <w:p w:rsidR="00000000" w:rsidRDefault="00AE62BE">
            <w:r>
              <w:t>34</w:t>
            </w:r>
          </w:p>
          <w:p w:rsidR="00000000" w:rsidRDefault="00AE62BE">
            <w:r>
              <w:t>24</w:t>
            </w:r>
          </w:p>
          <w:p w:rsidR="00000000" w:rsidRDefault="00AE62BE">
            <w:r>
              <w:t>39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39</w:t>
            </w:r>
          </w:p>
          <w:p w:rsidR="00000000" w:rsidRDefault="00AE62BE"/>
          <w:p w:rsidR="00000000" w:rsidRDefault="00AE62BE"/>
          <w:p w:rsidR="00000000" w:rsidRDefault="00AE62BE">
            <w:r>
              <w:t>39</w:t>
            </w:r>
          </w:p>
          <w:p w:rsidR="00000000" w:rsidRDefault="00AE62BE">
            <w:r>
              <w:t>29</w:t>
            </w:r>
          </w:p>
          <w:p w:rsidR="00000000" w:rsidRDefault="00AE62BE"/>
          <w:p w:rsidR="00000000" w:rsidRDefault="00AE62BE"/>
          <w:p w:rsidR="00000000" w:rsidRDefault="00AE62BE">
            <w:r>
              <w:t>44</w:t>
            </w:r>
          </w:p>
          <w:p w:rsidR="00000000" w:rsidRDefault="00AE62BE">
            <w:r>
              <w:t>34</w:t>
            </w:r>
          </w:p>
          <w:p w:rsidR="00000000" w:rsidRDefault="00AE62BE">
            <w:r>
              <w:t>49</w:t>
            </w:r>
          </w:p>
          <w:p w:rsidR="00000000" w:rsidRDefault="00AE62BE">
            <w:r>
              <w:t>54</w:t>
            </w:r>
          </w:p>
          <w:p w:rsidR="00000000" w:rsidRDefault="00AE62BE"/>
          <w:p w:rsidR="00000000" w:rsidRDefault="00AE62BE"/>
          <w:p w:rsidR="00000000" w:rsidRDefault="00AE62BE">
            <w:r>
              <w:t>58</w:t>
            </w:r>
          </w:p>
        </w:tc>
        <w:tc>
          <w:tcPr>
            <w:tcW w:w="851" w:type="dxa"/>
            <w:gridSpan w:val="2"/>
          </w:tcPr>
          <w:p w:rsidR="00000000" w:rsidRDefault="00AE62BE"/>
          <w:p w:rsidR="00000000" w:rsidRDefault="00AE62BE"/>
          <w:p w:rsidR="00000000" w:rsidRDefault="00AE62BE">
            <w:r>
              <w:t>30</w:t>
            </w:r>
          </w:p>
          <w:p w:rsidR="00000000" w:rsidRDefault="00AE62BE">
            <w:r>
              <w:t>20</w:t>
            </w:r>
          </w:p>
          <w:p w:rsidR="00000000" w:rsidRDefault="00AE62BE">
            <w:r>
              <w:t>35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35</w:t>
            </w:r>
          </w:p>
          <w:p w:rsidR="00000000" w:rsidRDefault="00AE62BE"/>
          <w:p w:rsidR="00000000" w:rsidRDefault="00AE62BE"/>
          <w:p w:rsidR="00000000" w:rsidRDefault="00AE62BE">
            <w:r>
              <w:t>35</w:t>
            </w:r>
          </w:p>
          <w:p w:rsidR="00000000" w:rsidRDefault="00AE62BE">
            <w:r>
              <w:t>25</w:t>
            </w:r>
          </w:p>
          <w:p w:rsidR="00000000" w:rsidRDefault="00AE62BE"/>
          <w:p w:rsidR="00000000" w:rsidRDefault="00AE62BE"/>
          <w:p w:rsidR="00000000" w:rsidRDefault="00AE62BE">
            <w:r>
              <w:t>40</w:t>
            </w:r>
          </w:p>
          <w:p w:rsidR="00000000" w:rsidRDefault="00AE62BE">
            <w:r>
              <w:t>30</w:t>
            </w:r>
          </w:p>
          <w:p w:rsidR="00000000" w:rsidRDefault="00AE62BE">
            <w:r>
              <w:t>45</w:t>
            </w:r>
          </w:p>
          <w:p w:rsidR="00000000" w:rsidRDefault="00AE62BE">
            <w:r>
              <w:t>50</w:t>
            </w:r>
          </w:p>
          <w:p w:rsidR="00000000" w:rsidRDefault="00AE62BE"/>
          <w:p w:rsidR="00000000" w:rsidRDefault="00AE62BE"/>
          <w:p w:rsidR="00000000" w:rsidRDefault="00AE62BE">
            <w:r>
              <w:t>55</w:t>
            </w:r>
          </w:p>
        </w:tc>
        <w:tc>
          <w:tcPr>
            <w:tcW w:w="695" w:type="dxa"/>
            <w:gridSpan w:val="2"/>
          </w:tcPr>
          <w:p w:rsidR="00000000" w:rsidRDefault="00AE62BE"/>
          <w:p w:rsidR="00000000" w:rsidRDefault="00AE62BE"/>
          <w:p w:rsidR="00000000" w:rsidRDefault="00AE62BE">
            <w:r>
              <w:t>27</w:t>
            </w:r>
          </w:p>
          <w:p w:rsidR="00000000" w:rsidRDefault="00AE62BE">
            <w:r>
              <w:t>17</w:t>
            </w:r>
          </w:p>
          <w:p w:rsidR="00000000" w:rsidRDefault="00AE62BE">
            <w:r>
              <w:t>32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32</w:t>
            </w:r>
          </w:p>
          <w:p w:rsidR="00000000" w:rsidRDefault="00AE62BE"/>
          <w:p w:rsidR="00000000" w:rsidRDefault="00AE62BE"/>
          <w:p w:rsidR="00000000" w:rsidRDefault="00AE62BE">
            <w:r>
              <w:t>32</w:t>
            </w:r>
          </w:p>
          <w:p w:rsidR="00000000" w:rsidRDefault="00AE62BE">
            <w:r>
              <w:t>22</w:t>
            </w:r>
          </w:p>
          <w:p w:rsidR="00000000" w:rsidRDefault="00AE62BE"/>
          <w:p w:rsidR="00000000" w:rsidRDefault="00AE62BE"/>
          <w:p w:rsidR="00000000" w:rsidRDefault="00AE62BE">
            <w:r>
              <w:t>37</w:t>
            </w:r>
          </w:p>
          <w:p w:rsidR="00000000" w:rsidRDefault="00AE62BE">
            <w:r>
              <w:t>27</w:t>
            </w:r>
          </w:p>
          <w:p w:rsidR="00000000" w:rsidRDefault="00AE62BE">
            <w:r>
              <w:t>42</w:t>
            </w:r>
          </w:p>
          <w:p w:rsidR="00000000" w:rsidRDefault="00AE62BE">
            <w:r>
              <w:t>47</w:t>
            </w:r>
          </w:p>
          <w:p w:rsidR="00000000" w:rsidRDefault="00AE62BE"/>
          <w:p w:rsidR="00000000" w:rsidRDefault="00AE62BE"/>
          <w:p w:rsidR="00000000" w:rsidRDefault="00AE62BE">
            <w:r>
              <w:t>52</w:t>
            </w:r>
          </w:p>
        </w:tc>
        <w:tc>
          <w:tcPr>
            <w:tcW w:w="695" w:type="dxa"/>
            <w:gridSpan w:val="2"/>
          </w:tcPr>
          <w:p w:rsidR="00000000" w:rsidRDefault="00AE62BE"/>
          <w:p w:rsidR="00000000" w:rsidRDefault="00AE62BE"/>
          <w:p w:rsidR="00000000" w:rsidRDefault="00AE62BE">
            <w:r>
              <w:t>25</w:t>
            </w:r>
          </w:p>
          <w:p w:rsidR="00000000" w:rsidRDefault="00AE62BE">
            <w:r>
              <w:t>14</w:t>
            </w:r>
          </w:p>
          <w:p w:rsidR="00000000" w:rsidRDefault="00AE62BE">
            <w:r>
              <w:t>30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30</w:t>
            </w:r>
          </w:p>
          <w:p w:rsidR="00000000" w:rsidRDefault="00AE62BE"/>
          <w:p w:rsidR="00000000" w:rsidRDefault="00AE62BE"/>
          <w:p w:rsidR="00000000" w:rsidRDefault="00AE62BE">
            <w:r>
              <w:t>30</w:t>
            </w:r>
          </w:p>
          <w:p w:rsidR="00000000" w:rsidRDefault="00AE62BE">
            <w:r>
              <w:t>20</w:t>
            </w:r>
          </w:p>
          <w:p w:rsidR="00000000" w:rsidRDefault="00AE62BE"/>
          <w:p w:rsidR="00000000" w:rsidRDefault="00AE62BE"/>
          <w:p w:rsidR="00000000" w:rsidRDefault="00AE62BE">
            <w:r>
              <w:t>35</w:t>
            </w:r>
          </w:p>
          <w:p w:rsidR="00000000" w:rsidRDefault="00AE62BE">
            <w:r>
              <w:t>25</w:t>
            </w:r>
          </w:p>
          <w:p w:rsidR="00000000" w:rsidRDefault="00AE62BE">
            <w:r>
              <w:t>40</w:t>
            </w:r>
          </w:p>
          <w:p w:rsidR="00000000" w:rsidRDefault="00AE62BE">
            <w:r>
              <w:t>45</w:t>
            </w:r>
          </w:p>
          <w:p w:rsidR="00000000" w:rsidRDefault="00AE62BE"/>
          <w:p w:rsidR="00000000" w:rsidRDefault="00AE62BE"/>
          <w:p w:rsidR="00000000" w:rsidRDefault="00AE62BE">
            <w:r>
              <w:t>50</w:t>
            </w:r>
          </w:p>
        </w:tc>
        <w:tc>
          <w:tcPr>
            <w:tcW w:w="695" w:type="dxa"/>
            <w:gridSpan w:val="2"/>
          </w:tcPr>
          <w:p w:rsidR="00000000" w:rsidRDefault="00AE62BE"/>
          <w:p w:rsidR="00000000" w:rsidRDefault="00AE62BE"/>
          <w:p w:rsidR="00000000" w:rsidRDefault="00AE62BE">
            <w:r>
              <w:t>23</w:t>
            </w:r>
          </w:p>
          <w:p w:rsidR="00000000" w:rsidRDefault="00AE62BE">
            <w:r>
              <w:t>13</w:t>
            </w:r>
          </w:p>
          <w:p w:rsidR="00000000" w:rsidRDefault="00AE62BE">
            <w:r>
              <w:t>28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28</w:t>
            </w:r>
          </w:p>
          <w:p w:rsidR="00000000" w:rsidRDefault="00AE62BE"/>
          <w:p w:rsidR="00000000" w:rsidRDefault="00AE62BE"/>
          <w:p w:rsidR="00000000" w:rsidRDefault="00AE62BE">
            <w:r>
              <w:t>28</w:t>
            </w:r>
          </w:p>
          <w:p w:rsidR="00000000" w:rsidRDefault="00AE62BE">
            <w:r>
              <w:t>18</w:t>
            </w:r>
          </w:p>
          <w:p w:rsidR="00000000" w:rsidRDefault="00AE62BE"/>
          <w:p w:rsidR="00000000" w:rsidRDefault="00AE62BE"/>
          <w:p w:rsidR="00000000" w:rsidRDefault="00AE62BE">
            <w:r>
              <w:t>33</w:t>
            </w:r>
          </w:p>
          <w:p w:rsidR="00000000" w:rsidRDefault="00AE62BE">
            <w:r>
              <w:t>23</w:t>
            </w:r>
          </w:p>
          <w:p w:rsidR="00000000" w:rsidRDefault="00AE62BE">
            <w:r>
              <w:t>38</w:t>
            </w:r>
          </w:p>
          <w:p w:rsidR="00000000" w:rsidRDefault="00AE62BE">
            <w:r>
              <w:t>43</w:t>
            </w:r>
          </w:p>
          <w:p w:rsidR="00000000" w:rsidRDefault="00AE62BE"/>
          <w:p w:rsidR="00000000" w:rsidRDefault="00AE62BE"/>
          <w:p w:rsidR="00000000" w:rsidRDefault="00AE62BE">
            <w:r>
              <w:t>49</w:t>
            </w:r>
          </w:p>
        </w:tc>
        <w:tc>
          <w:tcPr>
            <w:tcW w:w="1076" w:type="dxa"/>
          </w:tcPr>
          <w:p w:rsidR="00000000" w:rsidRDefault="00AE62BE"/>
          <w:p w:rsidR="00000000" w:rsidRDefault="00AE62BE"/>
          <w:p w:rsidR="00000000" w:rsidRDefault="00AE62BE">
            <w:r>
              <w:t>35</w:t>
            </w:r>
          </w:p>
          <w:p w:rsidR="00000000" w:rsidRDefault="00AE62BE">
            <w:r>
              <w:t>25</w:t>
            </w:r>
          </w:p>
          <w:p w:rsidR="00000000" w:rsidRDefault="00AE62BE">
            <w:r>
              <w:t>40</w:t>
            </w:r>
          </w:p>
          <w:p w:rsidR="00000000" w:rsidRDefault="00AE62BE"/>
          <w:p w:rsidR="00000000" w:rsidRDefault="00AE62BE"/>
          <w:p w:rsidR="00000000" w:rsidRDefault="00AE62BE"/>
          <w:p w:rsidR="00000000" w:rsidRDefault="00AE62BE">
            <w:r>
              <w:t>40</w:t>
            </w:r>
          </w:p>
          <w:p w:rsidR="00000000" w:rsidRDefault="00AE62BE"/>
          <w:p w:rsidR="00000000" w:rsidRDefault="00AE62BE"/>
          <w:p w:rsidR="00000000" w:rsidRDefault="00AE62BE">
            <w:r>
              <w:t>40</w:t>
            </w:r>
          </w:p>
          <w:p w:rsidR="00000000" w:rsidRDefault="00AE62BE">
            <w:r>
              <w:t>30</w:t>
            </w:r>
          </w:p>
          <w:p w:rsidR="00000000" w:rsidRDefault="00AE62BE"/>
          <w:p w:rsidR="00000000" w:rsidRDefault="00AE62BE"/>
          <w:p w:rsidR="00000000" w:rsidRDefault="00AE62BE">
            <w:r>
              <w:t>45</w:t>
            </w:r>
          </w:p>
          <w:p w:rsidR="00000000" w:rsidRDefault="00AE62BE">
            <w:r>
              <w:t>35</w:t>
            </w:r>
          </w:p>
          <w:p w:rsidR="00000000" w:rsidRDefault="00AE62BE">
            <w:r>
              <w:t>50</w:t>
            </w:r>
          </w:p>
          <w:p w:rsidR="00000000" w:rsidRDefault="00AE62BE">
            <w:r>
              <w:t>55</w:t>
            </w:r>
          </w:p>
          <w:p w:rsidR="00000000" w:rsidRDefault="00AE62BE"/>
          <w:p w:rsidR="00000000" w:rsidRDefault="00AE62BE"/>
          <w:p w:rsidR="00000000" w:rsidRDefault="00AE62BE"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17"/>
          </w:tcPr>
          <w:p w:rsidR="00000000" w:rsidRDefault="00AE62B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     Примечания:</w:t>
            </w:r>
          </w:p>
          <w:p w:rsidR="00000000" w:rsidRDefault="00AE62BE">
            <w:pPr>
              <w:rPr>
                <w:sz w:val="24"/>
                <w:lang w:val="en-US"/>
              </w:rPr>
            </w:pPr>
          </w:p>
          <w:p w:rsidR="00000000" w:rsidRDefault="00AE62BE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    1 Допустимые уровни шума действительны при измерении определяемого уровня звука по ГОСТ 23337-78.</w:t>
            </w:r>
          </w:p>
          <w:p w:rsidR="00000000" w:rsidRDefault="00AE62BE">
            <w:pPr>
              <w:rPr>
                <w:sz w:val="24"/>
                <w:lang w:val="en-US"/>
              </w:rPr>
            </w:pPr>
          </w:p>
          <w:p w:rsidR="00000000" w:rsidRDefault="00AE62B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    2 Уровни звукового давления в октавных полосах в дБ, уровни звука и эквивалентные уровни звука в дБА для шума, создаваемого в помещениях системами кондиционирования воздуха, воздушного отопления и вентиляции, следует принимать на 5 дБ ниже указанных в таблице.</w:t>
            </w:r>
          </w:p>
        </w:tc>
      </w:tr>
    </w:tbl>
    <w:p w:rsidR="00000000" w:rsidRDefault="00AE62BE">
      <w:pPr>
        <w:rPr>
          <w:lang w:val="en-US"/>
        </w:rPr>
      </w:pPr>
    </w:p>
    <w:sectPr w:rsidR="00000000">
      <w:pgSz w:w="11907" w:h="16840"/>
      <w:pgMar w:top="964" w:right="1276" w:bottom="851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2BE"/>
    <w:rsid w:val="00A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widowControl w:val="0"/>
    </w:pPr>
    <w:rPr>
      <w:sz w:val="24"/>
    </w:rPr>
  </w:style>
  <w:style w:type="paragraph" w:customStyle="1" w:styleId="N">
    <w:name w:val="N"/>
    <w:basedOn w:val="a"/>
    <w:next w:val="O"/>
    <w:pPr>
      <w:widowControl w:val="0"/>
      <w:ind w:left="360"/>
    </w:pPr>
    <w:rPr>
      <w:sz w:val="24"/>
    </w:r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3">
    <w:name w:val="A"/>
    <w:basedOn w:val="a"/>
    <w:next w:val="a"/>
    <w:pPr>
      <w:widowControl w:val="0"/>
    </w:pPr>
    <w:rPr>
      <w:i/>
      <w:sz w:val="24"/>
    </w:rPr>
  </w:style>
  <w:style w:type="paragraph" w:customStyle="1" w:styleId="O0">
    <w:name w:val="O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> 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