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1DB7">
      <w:pPr>
        <w:jc w:val="right"/>
        <w:rPr>
          <w:rFonts w:ascii="Times New Roman" w:hAnsi="Times New Roman"/>
          <w:sz w:val="20"/>
        </w:rPr>
      </w:pPr>
      <w:bookmarkStart w:id="0" w:name="_GoBack"/>
      <w:bookmarkEnd w:id="0"/>
      <w:r>
        <w:rPr>
          <w:rFonts w:ascii="Times New Roman" w:hAnsi="Times New Roman"/>
          <w:sz w:val="20"/>
        </w:rPr>
        <w:t>ГОСТ 12.2.007.10-87</w:t>
      </w:r>
    </w:p>
    <w:p w:rsidR="00000000" w:rsidRDefault="00841DB7">
      <w:pPr>
        <w:jc w:val="right"/>
        <w:rPr>
          <w:rFonts w:ascii="Times New Roman" w:hAnsi="Times New Roman"/>
          <w:sz w:val="20"/>
        </w:rPr>
      </w:pPr>
    </w:p>
    <w:p w:rsidR="00000000" w:rsidRDefault="00841DB7">
      <w:pPr>
        <w:jc w:val="center"/>
        <w:rPr>
          <w:rFonts w:ascii="Times New Roman" w:hAnsi="Times New Roman"/>
          <w:sz w:val="20"/>
        </w:rPr>
      </w:pPr>
      <w:r>
        <w:rPr>
          <w:rFonts w:ascii="Times New Roman" w:hAnsi="Times New Roman"/>
          <w:sz w:val="20"/>
        </w:rPr>
        <w:t>УДК 621.373.42.029.55:621.365:658.382.3                                                                      Группа Т58</w:t>
      </w:r>
    </w:p>
    <w:p w:rsidR="00000000" w:rsidRDefault="00841DB7">
      <w:pPr>
        <w:jc w:val="right"/>
        <w:rPr>
          <w:rFonts w:ascii="Times New Roman" w:hAnsi="Times New Roman"/>
          <w:sz w:val="20"/>
        </w:rPr>
      </w:pPr>
    </w:p>
    <w:p w:rsidR="00000000" w:rsidRDefault="00841DB7">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841DB7">
      <w:pPr>
        <w:pStyle w:val="Heading"/>
        <w:jc w:val="center"/>
        <w:rPr>
          <w:rFonts w:ascii="Times New Roman" w:hAnsi="Times New Roman"/>
          <w:sz w:val="20"/>
        </w:rPr>
      </w:pPr>
    </w:p>
    <w:p w:rsidR="00000000" w:rsidRDefault="00841DB7">
      <w:pPr>
        <w:pStyle w:val="Heading"/>
        <w:jc w:val="center"/>
        <w:rPr>
          <w:rFonts w:ascii="Times New Roman" w:hAnsi="Times New Roman"/>
          <w:sz w:val="20"/>
        </w:rPr>
      </w:pPr>
      <w:r>
        <w:rPr>
          <w:rFonts w:ascii="Times New Roman" w:hAnsi="Times New Roman"/>
          <w:sz w:val="20"/>
        </w:rPr>
        <w:t>СИСТЕМА СТАНДАРТОВ БЕЗОПАСНОСТИ ТРУДА</w:t>
      </w:r>
    </w:p>
    <w:p w:rsidR="00000000" w:rsidRDefault="00841DB7">
      <w:pPr>
        <w:pStyle w:val="Heading"/>
        <w:jc w:val="center"/>
        <w:rPr>
          <w:rFonts w:ascii="Times New Roman" w:hAnsi="Times New Roman"/>
          <w:sz w:val="20"/>
        </w:rPr>
      </w:pPr>
    </w:p>
    <w:p w:rsidR="00000000" w:rsidRDefault="00841DB7">
      <w:pPr>
        <w:pStyle w:val="Heading"/>
        <w:jc w:val="center"/>
        <w:rPr>
          <w:rFonts w:ascii="Times New Roman" w:hAnsi="Times New Roman"/>
          <w:sz w:val="20"/>
        </w:rPr>
      </w:pPr>
      <w:r>
        <w:rPr>
          <w:rFonts w:ascii="Times New Roman" w:hAnsi="Times New Roman"/>
          <w:sz w:val="20"/>
        </w:rPr>
        <w:t>Установки, генераторы и нагреватели инд</w:t>
      </w:r>
      <w:r>
        <w:rPr>
          <w:rFonts w:ascii="Times New Roman" w:hAnsi="Times New Roman"/>
          <w:sz w:val="20"/>
        </w:rPr>
        <w:t>укционные для электротермии, установки и генераторы ультразвуковые</w:t>
      </w:r>
    </w:p>
    <w:p w:rsidR="00000000" w:rsidRDefault="00841DB7">
      <w:pPr>
        <w:pStyle w:val="Heading"/>
        <w:jc w:val="center"/>
        <w:rPr>
          <w:rFonts w:ascii="Times New Roman" w:hAnsi="Times New Roman"/>
          <w:sz w:val="20"/>
        </w:rPr>
      </w:pPr>
    </w:p>
    <w:p w:rsidR="00000000" w:rsidRDefault="00841DB7">
      <w:pPr>
        <w:pStyle w:val="Heading"/>
        <w:jc w:val="center"/>
        <w:rPr>
          <w:rFonts w:ascii="Times New Roman" w:hAnsi="Times New Roman"/>
          <w:sz w:val="20"/>
        </w:rPr>
      </w:pPr>
      <w:r>
        <w:rPr>
          <w:rFonts w:ascii="Times New Roman" w:hAnsi="Times New Roman"/>
          <w:sz w:val="20"/>
        </w:rPr>
        <w:t>Требования безопасности</w:t>
      </w:r>
    </w:p>
    <w:p w:rsidR="00000000" w:rsidRDefault="00841DB7">
      <w:pPr>
        <w:pStyle w:val="Heading"/>
        <w:jc w:val="center"/>
        <w:rPr>
          <w:rFonts w:ascii="Times New Roman" w:hAnsi="Times New Roman"/>
          <w:sz w:val="20"/>
        </w:rPr>
      </w:pPr>
    </w:p>
    <w:p w:rsidR="00000000" w:rsidRDefault="00841DB7">
      <w:pPr>
        <w:pStyle w:val="Heading"/>
        <w:jc w:val="center"/>
        <w:rPr>
          <w:rFonts w:ascii="Times New Roman" w:hAnsi="Times New Roman"/>
          <w:sz w:val="20"/>
        </w:rPr>
      </w:pPr>
      <w:proofErr w:type="spellStart"/>
      <w:r>
        <w:rPr>
          <w:rFonts w:ascii="Times New Roman" w:hAnsi="Times New Roman"/>
          <w:sz w:val="20"/>
        </w:rPr>
        <w:t>Occupational</w:t>
      </w:r>
      <w:proofErr w:type="spellEnd"/>
      <w:r>
        <w:rPr>
          <w:rFonts w:ascii="Times New Roman" w:hAnsi="Times New Roman"/>
          <w:sz w:val="20"/>
        </w:rPr>
        <w:t xml:space="preserve"> </w:t>
      </w:r>
      <w:proofErr w:type="spellStart"/>
      <w:r>
        <w:rPr>
          <w:rFonts w:ascii="Times New Roman" w:hAnsi="Times New Roman"/>
          <w:sz w:val="20"/>
        </w:rPr>
        <w:t>safety</w:t>
      </w:r>
      <w:proofErr w:type="spellEnd"/>
      <w:r>
        <w:rPr>
          <w:rFonts w:ascii="Times New Roman" w:hAnsi="Times New Roman"/>
          <w:sz w:val="20"/>
        </w:rPr>
        <w:t xml:space="preserve"> </w:t>
      </w:r>
      <w:proofErr w:type="spellStart"/>
      <w:r>
        <w:rPr>
          <w:rFonts w:ascii="Times New Roman" w:hAnsi="Times New Roman"/>
          <w:sz w:val="20"/>
        </w:rPr>
        <w:t>standards</w:t>
      </w:r>
      <w:proofErr w:type="spellEnd"/>
      <w:r>
        <w:rPr>
          <w:rFonts w:ascii="Times New Roman" w:hAnsi="Times New Roman"/>
          <w:sz w:val="20"/>
        </w:rPr>
        <w:t xml:space="preserve"> </w:t>
      </w:r>
      <w:proofErr w:type="spellStart"/>
      <w:r>
        <w:rPr>
          <w:rFonts w:ascii="Times New Roman" w:hAnsi="Times New Roman"/>
          <w:sz w:val="20"/>
        </w:rPr>
        <w:t>system</w:t>
      </w:r>
      <w:proofErr w:type="spellEnd"/>
      <w:r>
        <w:rPr>
          <w:rFonts w:ascii="Times New Roman" w:hAnsi="Times New Roman"/>
          <w:sz w:val="20"/>
        </w:rPr>
        <w:t xml:space="preserve">. </w:t>
      </w:r>
      <w:proofErr w:type="spellStart"/>
      <w:r>
        <w:rPr>
          <w:rFonts w:ascii="Times New Roman" w:hAnsi="Times New Roman"/>
          <w:sz w:val="20"/>
        </w:rPr>
        <w:t>Installations</w:t>
      </w:r>
      <w:proofErr w:type="spellEnd"/>
      <w:r>
        <w:rPr>
          <w:rFonts w:ascii="Times New Roman" w:hAnsi="Times New Roman"/>
          <w:sz w:val="20"/>
        </w:rPr>
        <w:t xml:space="preserve">, </w:t>
      </w:r>
      <w:proofErr w:type="spellStart"/>
      <w:r>
        <w:rPr>
          <w:rFonts w:ascii="Times New Roman" w:hAnsi="Times New Roman"/>
          <w:sz w:val="20"/>
        </w:rPr>
        <w:t>generators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induction</w:t>
      </w:r>
      <w:proofErr w:type="spellEnd"/>
      <w:r>
        <w:rPr>
          <w:rFonts w:ascii="Times New Roman" w:hAnsi="Times New Roman"/>
          <w:sz w:val="20"/>
        </w:rPr>
        <w:t xml:space="preserve"> </w:t>
      </w:r>
      <w:proofErr w:type="spellStart"/>
      <w:r>
        <w:rPr>
          <w:rFonts w:ascii="Times New Roman" w:hAnsi="Times New Roman"/>
          <w:sz w:val="20"/>
        </w:rPr>
        <w:t>heaters</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electrothermics</w:t>
      </w:r>
      <w:proofErr w:type="spellEnd"/>
      <w:r>
        <w:rPr>
          <w:rFonts w:ascii="Times New Roman" w:hAnsi="Times New Roman"/>
          <w:sz w:val="20"/>
        </w:rPr>
        <w:t xml:space="preserve">, </w:t>
      </w:r>
      <w:proofErr w:type="spellStart"/>
      <w:r>
        <w:rPr>
          <w:rFonts w:ascii="Times New Roman" w:hAnsi="Times New Roman"/>
          <w:sz w:val="20"/>
        </w:rPr>
        <w:t>ultrasonic</w:t>
      </w:r>
      <w:proofErr w:type="spellEnd"/>
      <w:r>
        <w:rPr>
          <w:rFonts w:ascii="Times New Roman" w:hAnsi="Times New Roman"/>
          <w:sz w:val="20"/>
        </w:rPr>
        <w:t xml:space="preserve"> </w:t>
      </w:r>
      <w:proofErr w:type="spellStart"/>
      <w:r>
        <w:rPr>
          <w:rFonts w:ascii="Times New Roman" w:hAnsi="Times New Roman"/>
          <w:sz w:val="20"/>
        </w:rPr>
        <w:t>installations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generators</w:t>
      </w:r>
      <w:proofErr w:type="spellEnd"/>
      <w:r>
        <w:rPr>
          <w:rFonts w:ascii="Times New Roman" w:hAnsi="Times New Roman"/>
          <w:sz w:val="20"/>
        </w:rPr>
        <w:t xml:space="preserve">. </w:t>
      </w:r>
      <w:proofErr w:type="spellStart"/>
      <w:r>
        <w:rPr>
          <w:rFonts w:ascii="Times New Roman" w:hAnsi="Times New Roman"/>
          <w:sz w:val="20"/>
        </w:rPr>
        <w:t>Safety</w:t>
      </w:r>
      <w:proofErr w:type="spellEnd"/>
      <w:r>
        <w:rPr>
          <w:rFonts w:ascii="Times New Roman" w:hAnsi="Times New Roman"/>
          <w:sz w:val="20"/>
        </w:rPr>
        <w:t xml:space="preserve"> </w:t>
      </w:r>
      <w:proofErr w:type="spellStart"/>
      <w:r>
        <w:rPr>
          <w:rFonts w:ascii="Times New Roman" w:hAnsi="Times New Roman"/>
          <w:sz w:val="20"/>
        </w:rPr>
        <w:t>requirements</w:t>
      </w:r>
      <w:proofErr w:type="spellEnd"/>
    </w:p>
    <w:p w:rsidR="00000000" w:rsidRDefault="00841DB7">
      <w:pPr>
        <w:pStyle w:val="Heading"/>
        <w:jc w:val="center"/>
        <w:rPr>
          <w:rFonts w:ascii="Times New Roman" w:hAnsi="Times New Roman"/>
          <w:sz w:val="20"/>
        </w:rPr>
      </w:pPr>
    </w:p>
    <w:p w:rsidR="00000000" w:rsidRDefault="00841DB7">
      <w:pPr>
        <w:ind w:firstLine="284"/>
        <w:jc w:val="both"/>
        <w:rPr>
          <w:rFonts w:ascii="Times New Roman" w:hAnsi="Times New Roman"/>
          <w:sz w:val="20"/>
        </w:rPr>
      </w:pPr>
      <w:r>
        <w:rPr>
          <w:rFonts w:ascii="Times New Roman" w:hAnsi="Times New Roman"/>
          <w:sz w:val="20"/>
        </w:rPr>
        <w:t>ОКП 34 4290, 34 4410</w:t>
      </w:r>
    </w:p>
    <w:p w:rsidR="00000000" w:rsidRDefault="00841DB7">
      <w:pPr>
        <w:ind w:firstLine="284"/>
        <w:jc w:val="right"/>
        <w:rPr>
          <w:rFonts w:ascii="Times New Roman" w:hAnsi="Times New Roman"/>
          <w:i/>
          <w:sz w:val="20"/>
        </w:rPr>
      </w:pPr>
      <w:r>
        <w:rPr>
          <w:rFonts w:ascii="Times New Roman" w:hAnsi="Times New Roman"/>
          <w:i/>
          <w:sz w:val="20"/>
        </w:rPr>
        <w:t>Дата введения 01.01.89</w:t>
      </w:r>
    </w:p>
    <w:p w:rsidR="00000000" w:rsidRDefault="00841DB7">
      <w:pPr>
        <w:pStyle w:val="Preformat"/>
        <w:ind w:firstLine="284"/>
        <w:jc w:val="right"/>
        <w:rPr>
          <w:rFonts w:ascii="Times New Roman" w:hAnsi="Times New Roman"/>
        </w:rPr>
      </w:pPr>
    </w:p>
    <w:p w:rsidR="00000000" w:rsidRDefault="00841DB7">
      <w:pPr>
        <w:pStyle w:val="Heading"/>
        <w:ind w:firstLine="284"/>
        <w:jc w:val="center"/>
        <w:rPr>
          <w:rFonts w:ascii="Times New Roman" w:hAnsi="Times New Roman"/>
          <w:sz w:val="20"/>
        </w:rPr>
      </w:pPr>
      <w:r>
        <w:rPr>
          <w:rFonts w:ascii="Times New Roman" w:hAnsi="Times New Roman"/>
          <w:sz w:val="20"/>
        </w:rPr>
        <w:t>ИНФОРМАЦИОННЫЕ ДАННЫЕ</w:t>
      </w:r>
    </w:p>
    <w:p w:rsidR="00000000" w:rsidRDefault="00841DB7">
      <w:pPr>
        <w:pStyle w:val="Heading"/>
        <w:ind w:firstLine="284"/>
        <w:jc w:val="center"/>
        <w:rPr>
          <w:rFonts w:ascii="Times New Roman" w:hAnsi="Times New Roman"/>
          <w:sz w:val="20"/>
        </w:rPr>
      </w:pPr>
    </w:p>
    <w:p w:rsidR="00000000" w:rsidRDefault="00841DB7">
      <w:pPr>
        <w:ind w:firstLine="284"/>
        <w:jc w:val="both"/>
        <w:rPr>
          <w:rFonts w:ascii="Times New Roman" w:hAnsi="Times New Roman"/>
          <w:sz w:val="20"/>
        </w:rPr>
      </w:pPr>
      <w:r>
        <w:rPr>
          <w:rFonts w:ascii="Times New Roman" w:hAnsi="Times New Roman"/>
          <w:sz w:val="20"/>
        </w:rPr>
        <w:t>1. РАЗРАБОТАН И ВНЕСЕН Министерством электротехнической промышленности СССР</w:t>
      </w:r>
    </w:p>
    <w:p w:rsidR="00000000" w:rsidRDefault="00841DB7">
      <w:pPr>
        <w:ind w:firstLine="284"/>
        <w:jc w:val="both"/>
        <w:rPr>
          <w:rFonts w:ascii="Times New Roman" w:hAnsi="Times New Roman"/>
          <w:sz w:val="20"/>
        </w:rPr>
      </w:pPr>
    </w:p>
    <w:p w:rsidR="00000000" w:rsidRDefault="00841DB7">
      <w:pPr>
        <w:ind w:firstLine="284"/>
        <w:jc w:val="both"/>
        <w:rPr>
          <w:rFonts w:ascii="Times New Roman" w:hAnsi="Times New Roman"/>
          <w:sz w:val="20"/>
        </w:rPr>
      </w:pPr>
      <w:r>
        <w:rPr>
          <w:rFonts w:ascii="Times New Roman" w:hAnsi="Times New Roman"/>
          <w:sz w:val="20"/>
        </w:rPr>
        <w:t>ИСПОЛНИТЕЛИ</w:t>
      </w:r>
    </w:p>
    <w:p w:rsidR="00000000" w:rsidRDefault="00841DB7">
      <w:pPr>
        <w:ind w:firstLine="284"/>
        <w:jc w:val="both"/>
        <w:rPr>
          <w:rFonts w:ascii="Times New Roman" w:hAnsi="Times New Roman"/>
          <w:sz w:val="20"/>
        </w:rPr>
      </w:pPr>
      <w:proofErr w:type="spellStart"/>
      <w:r>
        <w:rPr>
          <w:rFonts w:ascii="Times New Roman" w:hAnsi="Times New Roman"/>
          <w:sz w:val="20"/>
        </w:rPr>
        <w:t>В.А.Горячев</w:t>
      </w:r>
      <w:proofErr w:type="spellEnd"/>
      <w:r>
        <w:rPr>
          <w:rFonts w:ascii="Times New Roman" w:hAnsi="Times New Roman"/>
          <w:sz w:val="20"/>
        </w:rPr>
        <w:t xml:space="preserve">; </w:t>
      </w:r>
      <w:proofErr w:type="spellStart"/>
      <w:r>
        <w:rPr>
          <w:rFonts w:ascii="Times New Roman" w:hAnsi="Times New Roman"/>
          <w:sz w:val="20"/>
        </w:rPr>
        <w:t>Л.И.Липкин</w:t>
      </w:r>
      <w:proofErr w:type="spellEnd"/>
      <w:r>
        <w:rPr>
          <w:rFonts w:ascii="Times New Roman" w:hAnsi="Times New Roman"/>
          <w:sz w:val="20"/>
        </w:rPr>
        <w:t xml:space="preserve"> (руководитель темы); </w:t>
      </w:r>
      <w:proofErr w:type="spellStart"/>
      <w:r>
        <w:rPr>
          <w:rFonts w:ascii="Times New Roman" w:hAnsi="Times New Roman"/>
          <w:sz w:val="20"/>
        </w:rPr>
        <w:t>Н.М.Болотина</w:t>
      </w:r>
      <w:proofErr w:type="spellEnd"/>
    </w:p>
    <w:p w:rsidR="00000000" w:rsidRDefault="00841DB7">
      <w:pPr>
        <w:ind w:firstLine="284"/>
        <w:jc w:val="both"/>
        <w:rPr>
          <w:rFonts w:ascii="Times New Roman" w:hAnsi="Times New Roman"/>
          <w:sz w:val="20"/>
        </w:rPr>
      </w:pPr>
    </w:p>
    <w:p w:rsidR="00000000" w:rsidRDefault="00841DB7">
      <w:pPr>
        <w:ind w:firstLine="284"/>
        <w:jc w:val="both"/>
        <w:rPr>
          <w:rFonts w:ascii="Times New Roman" w:hAnsi="Times New Roman"/>
          <w:sz w:val="20"/>
        </w:rPr>
      </w:pPr>
      <w:r>
        <w:rPr>
          <w:rFonts w:ascii="Times New Roman" w:hAnsi="Times New Roman"/>
          <w:sz w:val="20"/>
        </w:rPr>
        <w:t>УТВЕРЖДЕН И ВВЕДЕН В ДЕЙСТВИЕ Пост</w:t>
      </w:r>
      <w:r>
        <w:rPr>
          <w:rFonts w:ascii="Times New Roman" w:hAnsi="Times New Roman"/>
          <w:sz w:val="20"/>
        </w:rPr>
        <w:t>ановлением Государственного комитета СССР по стандартам от 01.12.87 № 4330</w:t>
      </w:r>
    </w:p>
    <w:p w:rsidR="00000000" w:rsidRDefault="00841DB7">
      <w:pPr>
        <w:ind w:firstLine="284"/>
        <w:jc w:val="both"/>
        <w:rPr>
          <w:rFonts w:ascii="Times New Roman" w:hAnsi="Times New Roman"/>
          <w:sz w:val="20"/>
        </w:rPr>
      </w:pPr>
    </w:p>
    <w:p w:rsidR="00000000" w:rsidRDefault="00841DB7">
      <w:pPr>
        <w:ind w:firstLine="284"/>
        <w:jc w:val="both"/>
        <w:rPr>
          <w:rFonts w:ascii="Times New Roman" w:hAnsi="Times New Roman"/>
          <w:sz w:val="20"/>
        </w:rPr>
      </w:pPr>
      <w:r>
        <w:rPr>
          <w:rFonts w:ascii="Times New Roman" w:hAnsi="Times New Roman"/>
          <w:sz w:val="20"/>
        </w:rPr>
        <w:t>2. Срок первой проверки - 1994 г. Периодичность проверки - 5 лет</w:t>
      </w:r>
    </w:p>
    <w:p w:rsidR="00000000" w:rsidRDefault="00841DB7">
      <w:pPr>
        <w:ind w:firstLine="284"/>
        <w:jc w:val="both"/>
        <w:rPr>
          <w:rFonts w:ascii="Times New Roman" w:hAnsi="Times New Roman"/>
          <w:sz w:val="20"/>
        </w:rPr>
      </w:pPr>
    </w:p>
    <w:p w:rsidR="00000000" w:rsidRDefault="00841DB7">
      <w:pPr>
        <w:ind w:firstLine="284"/>
        <w:jc w:val="both"/>
        <w:rPr>
          <w:rFonts w:ascii="Times New Roman" w:hAnsi="Times New Roman"/>
          <w:sz w:val="20"/>
        </w:rPr>
      </w:pPr>
      <w:r>
        <w:rPr>
          <w:rFonts w:ascii="Times New Roman" w:hAnsi="Times New Roman"/>
          <w:sz w:val="20"/>
        </w:rPr>
        <w:t>3. Стандарт полностью соответствует международному стандарту МЭК 519-1</w:t>
      </w:r>
    </w:p>
    <w:p w:rsidR="00000000" w:rsidRDefault="00841DB7">
      <w:pPr>
        <w:ind w:firstLine="284"/>
        <w:jc w:val="both"/>
        <w:rPr>
          <w:rFonts w:ascii="Times New Roman" w:hAnsi="Times New Roman"/>
          <w:sz w:val="20"/>
        </w:rPr>
      </w:pPr>
    </w:p>
    <w:p w:rsidR="00000000" w:rsidRDefault="00841DB7">
      <w:pPr>
        <w:ind w:firstLine="284"/>
        <w:jc w:val="both"/>
        <w:rPr>
          <w:rFonts w:ascii="Times New Roman" w:hAnsi="Times New Roman"/>
          <w:sz w:val="20"/>
        </w:rPr>
      </w:pPr>
      <w:r>
        <w:rPr>
          <w:rFonts w:ascii="Times New Roman" w:hAnsi="Times New Roman"/>
          <w:sz w:val="20"/>
        </w:rPr>
        <w:t>4. Взамен ГОСТ 12.2.007.10-75</w:t>
      </w:r>
    </w:p>
    <w:p w:rsidR="00000000" w:rsidRDefault="00841DB7">
      <w:pPr>
        <w:ind w:firstLine="284"/>
        <w:jc w:val="both"/>
        <w:rPr>
          <w:rFonts w:ascii="Times New Roman" w:hAnsi="Times New Roman"/>
          <w:sz w:val="20"/>
        </w:rPr>
      </w:pPr>
    </w:p>
    <w:p w:rsidR="00000000" w:rsidRDefault="00841DB7">
      <w:pPr>
        <w:ind w:firstLine="284"/>
        <w:jc w:val="both"/>
        <w:rPr>
          <w:rFonts w:ascii="Times New Roman" w:hAnsi="Times New Roman"/>
          <w:sz w:val="20"/>
        </w:rPr>
      </w:pPr>
      <w:r>
        <w:rPr>
          <w:rFonts w:ascii="Times New Roman" w:hAnsi="Times New Roman"/>
          <w:sz w:val="20"/>
        </w:rPr>
        <w:t>5. Ссылочные нормативно-технические документы</w:t>
      </w:r>
    </w:p>
    <w:p w:rsidR="00000000" w:rsidRDefault="00841DB7">
      <w:pPr>
        <w:ind w:firstLine="284"/>
        <w:jc w:val="both"/>
        <w:rPr>
          <w:rFonts w:ascii="Times New Roman" w:hAnsi="Times New Roman"/>
          <w:sz w:val="20"/>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3969"/>
      </w:tblGrid>
      <w:tr w:rsidR="00000000">
        <w:tblPrEx>
          <w:tblCellMar>
            <w:top w:w="0" w:type="dxa"/>
            <w:bottom w:w="0" w:type="dxa"/>
          </w:tblCellMar>
        </w:tblPrEx>
        <w:trPr>
          <w:cantSplit/>
        </w:trPr>
        <w:tc>
          <w:tcPr>
            <w:tcW w:w="3827" w:type="dxa"/>
            <w:tcBorders>
              <w:bottom w:val="nil"/>
            </w:tcBorders>
          </w:tcPr>
          <w:p w:rsidR="00000000" w:rsidRDefault="00841DB7">
            <w:pPr>
              <w:pStyle w:val="Preformat"/>
              <w:jc w:val="center"/>
              <w:rPr>
                <w:rFonts w:ascii="Times New Roman" w:hAnsi="Times New Roman"/>
              </w:rPr>
            </w:pPr>
            <w:r>
              <w:rPr>
                <w:rFonts w:ascii="Times New Roman" w:hAnsi="Times New Roman"/>
              </w:rPr>
              <w:t>Обозначение НТД, на который</w:t>
            </w:r>
            <w:r>
              <w:rPr>
                <w:rFonts w:ascii="Times New Roman" w:hAnsi="Times New Roman"/>
                <w:lang w:val="en-US"/>
              </w:rPr>
              <w:t xml:space="preserve"> </w:t>
            </w:r>
            <w:r>
              <w:rPr>
                <w:rFonts w:ascii="Times New Roman" w:hAnsi="Times New Roman"/>
              </w:rPr>
              <w:t>дана ссылка</w:t>
            </w:r>
          </w:p>
        </w:tc>
        <w:tc>
          <w:tcPr>
            <w:tcW w:w="3969" w:type="dxa"/>
            <w:tcBorders>
              <w:bottom w:val="nil"/>
            </w:tcBorders>
          </w:tcPr>
          <w:p w:rsidR="00000000" w:rsidRDefault="00841DB7">
            <w:pPr>
              <w:pStyle w:val="Preformat"/>
              <w:jc w:val="center"/>
              <w:rPr>
                <w:rFonts w:ascii="Times New Roman" w:hAnsi="Times New Roman"/>
              </w:rPr>
            </w:pPr>
            <w:r>
              <w:rPr>
                <w:rFonts w:ascii="Times New Roman" w:hAnsi="Times New Roman"/>
              </w:rPr>
              <w:t>Номер пункта, подпункта,</w:t>
            </w:r>
            <w:r>
              <w:rPr>
                <w:rFonts w:ascii="Times New Roman" w:hAnsi="Times New Roman"/>
                <w:lang w:val="en-US"/>
              </w:rPr>
              <w:t xml:space="preserve"> </w:t>
            </w:r>
            <w:r>
              <w:rPr>
                <w:rFonts w:ascii="Times New Roman" w:hAnsi="Times New Roman"/>
              </w:rPr>
              <w:t>перечисления, приложения</w:t>
            </w:r>
          </w:p>
        </w:tc>
      </w:tr>
      <w:tr w:rsidR="00000000">
        <w:tblPrEx>
          <w:tblCellMar>
            <w:top w:w="0" w:type="dxa"/>
            <w:bottom w:w="0" w:type="dxa"/>
          </w:tblCellMar>
        </w:tblPrEx>
        <w:tc>
          <w:tcPr>
            <w:tcW w:w="3827" w:type="dxa"/>
            <w:tcBorders>
              <w:bottom w:val="nil"/>
            </w:tcBorders>
          </w:tcPr>
          <w:p w:rsidR="00000000" w:rsidRDefault="00841DB7">
            <w:pPr>
              <w:pStyle w:val="Preformat"/>
              <w:jc w:val="center"/>
              <w:rPr>
                <w:rFonts w:ascii="Times New Roman" w:hAnsi="Times New Roman"/>
              </w:rPr>
            </w:pPr>
            <w:r>
              <w:rPr>
                <w:rFonts w:ascii="Times New Roman" w:hAnsi="Times New Roman"/>
              </w:rPr>
              <w:t>ГОСТ 12.1.001-83</w:t>
            </w:r>
          </w:p>
        </w:tc>
        <w:tc>
          <w:tcPr>
            <w:tcW w:w="3969" w:type="dxa"/>
            <w:tcBorders>
              <w:bottom w:val="nil"/>
            </w:tcBorders>
          </w:tcPr>
          <w:p w:rsidR="00000000" w:rsidRDefault="00841DB7">
            <w:pPr>
              <w:pStyle w:val="Preformat"/>
              <w:jc w:val="center"/>
              <w:rPr>
                <w:rFonts w:ascii="Times New Roman" w:hAnsi="Times New Roman"/>
              </w:rPr>
            </w:pPr>
            <w:r>
              <w:rPr>
                <w:rFonts w:ascii="Times New Roman" w:hAnsi="Times New Roman"/>
              </w:rPr>
              <w:t>3.1.7</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12.1.004-85</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1.4</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12.1.012-78</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2.1.5</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12.1.023-80</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2.1.6</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12.2.007.0-75</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1.1; 2.1.3</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w:t>
            </w:r>
            <w:r>
              <w:rPr>
                <w:rFonts w:ascii="Times New Roman" w:hAnsi="Times New Roman"/>
              </w:rPr>
              <w:t xml:space="preserve"> 12.2.007.3-75</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3.2.3</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12.2.032-78</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2.2.1</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12.2.033-78</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2.2.1</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12.2.049-80</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1.2</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12.2.051-80</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1.1</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12.4.040-78</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2.2.1</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12.4.077-79</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3.1.7</w:t>
            </w:r>
          </w:p>
        </w:tc>
      </w:tr>
      <w:tr w:rsidR="00000000">
        <w:tblPrEx>
          <w:tblCellMar>
            <w:top w:w="0" w:type="dxa"/>
            <w:bottom w:w="0" w:type="dxa"/>
          </w:tblCellMar>
        </w:tblPrEx>
        <w:tc>
          <w:tcPr>
            <w:tcW w:w="3827"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ГОСТ 26.020-80</w:t>
            </w:r>
          </w:p>
        </w:tc>
        <w:tc>
          <w:tcPr>
            <w:tcW w:w="3969" w:type="dxa"/>
            <w:tcBorders>
              <w:top w:val="nil"/>
              <w:bottom w:val="nil"/>
            </w:tcBorders>
          </w:tcPr>
          <w:p w:rsidR="00000000" w:rsidRDefault="00841DB7">
            <w:pPr>
              <w:pStyle w:val="Preformat"/>
              <w:jc w:val="center"/>
              <w:rPr>
                <w:rFonts w:ascii="Times New Roman" w:hAnsi="Times New Roman"/>
              </w:rPr>
            </w:pPr>
            <w:r>
              <w:rPr>
                <w:rFonts w:ascii="Times New Roman" w:hAnsi="Times New Roman"/>
              </w:rPr>
              <w:t>2.2.1</w:t>
            </w:r>
          </w:p>
        </w:tc>
      </w:tr>
      <w:tr w:rsidR="00000000">
        <w:tblPrEx>
          <w:tblCellMar>
            <w:top w:w="0" w:type="dxa"/>
            <w:bottom w:w="0" w:type="dxa"/>
          </w:tblCellMar>
        </w:tblPrEx>
        <w:tc>
          <w:tcPr>
            <w:tcW w:w="3827" w:type="dxa"/>
            <w:tcBorders>
              <w:top w:val="nil"/>
            </w:tcBorders>
          </w:tcPr>
          <w:p w:rsidR="00000000" w:rsidRDefault="00841DB7">
            <w:pPr>
              <w:pStyle w:val="Preformat"/>
              <w:jc w:val="center"/>
              <w:rPr>
                <w:rFonts w:ascii="Times New Roman" w:hAnsi="Times New Roman"/>
              </w:rPr>
            </w:pPr>
            <w:r>
              <w:rPr>
                <w:rFonts w:ascii="Times New Roman" w:hAnsi="Times New Roman"/>
              </w:rPr>
              <w:t>ГОСТ 14254-80</w:t>
            </w:r>
          </w:p>
        </w:tc>
        <w:tc>
          <w:tcPr>
            <w:tcW w:w="3969" w:type="dxa"/>
            <w:tcBorders>
              <w:top w:val="nil"/>
            </w:tcBorders>
          </w:tcPr>
          <w:p w:rsidR="00000000" w:rsidRDefault="00841DB7">
            <w:pPr>
              <w:pStyle w:val="Preformat"/>
              <w:jc w:val="center"/>
              <w:rPr>
                <w:rFonts w:ascii="Times New Roman" w:hAnsi="Times New Roman"/>
              </w:rPr>
            </w:pPr>
            <w:r>
              <w:rPr>
                <w:rFonts w:ascii="Times New Roman" w:hAnsi="Times New Roman"/>
              </w:rPr>
              <w:t>1.6</w:t>
            </w:r>
          </w:p>
        </w:tc>
      </w:tr>
    </w:tbl>
    <w:p w:rsidR="00000000" w:rsidRDefault="00841DB7">
      <w:pPr>
        <w:pStyle w:val="Preformat"/>
        <w:ind w:firstLine="284"/>
        <w:rPr>
          <w:rFonts w:ascii="Times New Roman" w:hAnsi="Times New Roman"/>
          <w:lang w:val="en-US"/>
        </w:rPr>
      </w:pPr>
    </w:p>
    <w:p w:rsidR="00000000" w:rsidRDefault="00841DB7">
      <w:pPr>
        <w:pStyle w:val="Preformat"/>
        <w:ind w:firstLine="284"/>
        <w:rPr>
          <w:rFonts w:ascii="Times New Roman" w:hAnsi="Times New Roman"/>
          <w:lang w:val="en-US"/>
        </w:rPr>
      </w:pPr>
    </w:p>
    <w:p w:rsidR="00000000" w:rsidRDefault="00841DB7">
      <w:pPr>
        <w:ind w:firstLine="284"/>
        <w:jc w:val="both"/>
        <w:rPr>
          <w:rFonts w:ascii="Times New Roman" w:hAnsi="Times New Roman"/>
          <w:sz w:val="20"/>
        </w:rPr>
      </w:pPr>
      <w:r>
        <w:rPr>
          <w:rFonts w:ascii="Times New Roman" w:hAnsi="Times New Roman"/>
          <w:sz w:val="20"/>
        </w:rPr>
        <w:t>Настоящий стандарт распространяется на:</w:t>
      </w:r>
    </w:p>
    <w:p w:rsidR="00000000" w:rsidRDefault="00841DB7">
      <w:pPr>
        <w:ind w:firstLine="284"/>
        <w:jc w:val="both"/>
        <w:rPr>
          <w:rFonts w:ascii="Times New Roman" w:hAnsi="Times New Roman"/>
          <w:sz w:val="20"/>
        </w:rPr>
      </w:pPr>
      <w:r>
        <w:rPr>
          <w:rFonts w:ascii="Times New Roman" w:hAnsi="Times New Roman"/>
          <w:sz w:val="20"/>
        </w:rPr>
        <w:t xml:space="preserve">установки и генераторы, предназначенные для нагрева материалов с разной степенью электропроводности и работающие при частоте переменного тока от 66 </w:t>
      </w:r>
      <w:proofErr w:type="spellStart"/>
      <w:r>
        <w:rPr>
          <w:rFonts w:ascii="Times New Roman" w:hAnsi="Times New Roman"/>
          <w:sz w:val="20"/>
        </w:rPr>
        <w:t>кГц</w:t>
      </w:r>
      <w:proofErr w:type="spellEnd"/>
      <w:r>
        <w:rPr>
          <w:rFonts w:ascii="Times New Roman" w:hAnsi="Times New Roman"/>
          <w:sz w:val="20"/>
        </w:rPr>
        <w:t xml:space="preserve"> и выше (далее - высокочастотные устройства);</w:t>
      </w:r>
    </w:p>
    <w:p w:rsidR="00000000" w:rsidRDefault="00841DB7">
      <w:pPr>
        <w:ind w:firstLine="284"/>
        <w:jc w:val="both"/>
        <w:rPr>
          <w:rFonts w:ascii="Times New Roman" w:hAnsi="Times New Roman"/>
          <w:sz w:val="20"/>
        </w:rPr>
      </w:pPr>
      <w:r>
        <w:rPr>
          <w:rFonts w:ascii="Times New Roman" w:hAnsi="Times New Roman"/>
          <w:sz w:val="20"/>
        </w:rPr>
        <w:lastRenderedPageBreak/>
        <w:t>индукционные нагреватели и установки, предназначенные для нагрева мета</w:t>
      </w:r>
      <w:r>
        <w:rPr>
          <w:rFonts w:ascii="Times New Roman" w:hAnsi="Times New Roman"/>
          <w:sz w:val="20"/>
        </w:rPr>
        <w:t xml:space="preserve">лла, работающие при частоте переменного тока от 500 Гц до 18 </w:t>
      </w:r>
      <w:proofErr w:type="spellStart"/>
      <w:r>
        <w:rPr>
          <w:rFonts w:ascii="Times New Roman" w:hAnsi="Times New Roman"/>
          <w:sz w:val="20"/>
        </w:rPr>
        <w:t>кГц</w:t>
      </w:r>
      <w:proofErr w:type="spellEnd"/>
      <w:r>
        <w:rPr>
          <w:rFonts w:ascii="Times New Roman" w:hAnsi="Times New Roman"/>
          <w:sz w:val="20"/>
        </w:rPr>
        <w:t xml:space="preserve"> (далее - среднечастотные устройства);</w:t>
      </w:r>
    </w:p>
    <w:p w:rsidR="00000000" w:rsidRDefault="00841DB7">
      <w:pPr>
        <w:ind w:firstLine="284"/>
        <w:jc w:val="both"/>
        <w:rPr>
          <w:rFonts w:ascii="Times New Roman" w:hAnsi="Times New Roman"/>
          <w:sz w:val="20"/>
        </w:rPr>
      </w:pPr>
      <w:r>
        <w:rPr>
          <w:rFonts w:ascii="Times New Roman" w:hAnsi="Times New Roman"/>
          <w:sz w:val="20"/>
        </w:rPr>
        <w:t xml:space="preserve">ультразвуковые генераторы и установки различного технологического назначения, работающие при частоте переменного тока от 18 </w:t>
      </w:r>
      <w:proofErr w:type="spellStart"/>
      <w:r>
        <w:rPr>
          <w:rFonts w:ascii="Times New Roman" w:hAnsi="Times New Roman"/>
          <w:sz w:val="20"/>
        </w:rPr>
        <w:t>кГц</w:t>
      </w:r>
      <w:proofErr w:type="spellEnd"/>
      <w:r>
        <w:rPr>
          <w:rFonts w:ascii="Times New Roman" w:hAnsi="Times New Roman"/>
          <w:sz w:val="20"/>
        </w:rPr>
        <w:t xml:space="preserve"> и выше (далее - ультразвуковые устройства).</w:t>
      </w:r>
    </w:p>
    <w:p w:rsidR="00000000" w:rsidRDefault="00841DB7">
      <w:pPr>
        <w:ind w:firstLine="284"/>
        <w:jc w:val="both"/>
        <w:rPr>
          <w:rFonts w:ascii="Times New Roman" w:hAnsi="Times New Roman"/>
          <w:sz w:val="20"/>
        </w:rPr>
      </w:pPr>
      <w:r>
        <w:rPr>
          <w:rFonts w:ascii="Times New Roman" w:hAnsi="Times New Roman"/>
          <w:sz w:val="20"/>
        </w:rPr>
        <w:t>Стандарт устанавливает требования безопасности к конструкции устройств.</w:t>
      </w:r>
    </w:p>
    <w:p w:rsidR="00000000" w:rsidRDefault="00841DB7">
      <w:pPr>
        <w:ind w:firstLine="284"/>
        <w:jc w:val="both"/>
        <w:rPr>
          <w:rFonts w:ascii="Times New Roman" w:hAnsi="Times New Roman"/>
          <w:sz w:val="20"/>
        </w:rPr>
      </w:pPr>
    </w:p>
    <w:p w:rsidR="00000000" w:rsidRDefault="00841DB7">
      <w:pPr>
        <w:pStyle w:val="Heading"/>
        <w:ind w:firstLine="284"/>
        <w:jc w:val="center"/>
        <w:rPr>
          <w:rFonts w:ascii="Times New Roman" w:hAnsi="Times New Roman"/>
          <w:sz w:val="20"/>
        </w:rPr>
      </w:pPr>
      <w:r>
        <w:rPr>
          <w:rFonts w:ascii="Times New Roman" w:hAnsi="Times New Roman"/>
          <w:sz w:val="20"/>
        </w:rPr>
        <w:t>1. Общие требования</w:t>
      </w:r>
    </w:p>
    <w:p w:rsidR="00000000" w:rsidRDefault="00841DB7">
      <w:pPr>
        <w:pStyle w:val="Heading"/>
        <w:ind w:firstLine="284"/>
        <w:jc w:val="both"/>
        <w:rPr>
          <w:rFonts w:ascii="Times New Roman" w:hAnsi="Times New Roman"/>
          <w:b w:val="0"/>
          <w:sz w:val="20"/>
          <w:lang w:val="en-US"/>
        </w:rPr>
      </w:pPr>
    </w:p>
    <w:p w:rsidR="00000000" w:rsidRDefault="00841DB7">
      <w:pPr>
        <w:ind w:firstLine="284"/>
        <w:jc w:val="both"/>
        <w:rPr>
          <w:rFonts w:ascii="Times New Roman" w:hAnsi="Times New Roman"/>
          <w:sz w:val="20"/>
        </w:rPr>
      </w:pPr>
      <w:r>
        <w:rPr>
          <w:rFonts w:ascii="Times New Roman" w:hAnsi="Times New Roman"/>
          <w:sz w:val="20"/>
        </w:rPr>
        <w:t>1.1. Высокочастотные, среднечастотные и ультразвуковые устройства должны соответствовать требованиям ГОСТ 12.2.007.0-75 и настоящего стандарта,</w:t>
      </w:r>
      <w:r>
        <w:rPr>
          <w:rFonts w:ascii="Times New Roman" w:hAnsi="Times New Roman"/>
          <w:sz w:val="20"/>
        </w:rPr>
        <w:t xml:space="preserve"> а ультразвуковые устройства - и требованиям ГОСТ 12.2.051-80.</w:t>
      </w:r>
    </w:p>
    <w:p w:rsidR="00000000" w:rsidRDefault="00841DB7">
      <w:pPr>
        <w:ind w:firstLine="284"/>
        <w:jc w:val="both"/>
        <w:rPr>
          <w:rFonts w:ascii="Times New Roman" w:hAnsi="Times New Roman"/>
          <w:sz w:val="20"/>
        </w:rPr>
      </w:pPr>
      <w:r>
        <w:rPr>
          <w:rFonts w:ascii="Times New Roman" w:hAnsi="Times New Roman"/>
          <w:sz w:val="20"/>
        </w:rPr>
        <w:t>1.2. Конструкция устройств должна соответствовать требованиям ГОСТ 12.2.049-80.</w:t>
      </w:r>
    </w:p>
    <w:p w:rsidR="00000000" w:rsidRDefault="00841DB7">
      <w:pPr>
        <w:ind w:firstLine="284"/>
        <w:jc w:val="both"/>
        <w:rPr>
          <w:rFonts w:ascii="Times New Roman" w:hAnsi="Times New Roman"/>
          <w:sz w:val="20"/>
        </w:rPr>
      </w:pPr>
      <w:r>
        <w:rPr>
          <w:rFonts w:ascii="Times New Roman" w:hAnsi="Times New Roman"/>
          <w:sz w:val="20"/>
        </w:rPr>
        <w:t>1.3. Конструкция устройств должна обеспечить возможность их транспортирования, а также монтажа и демонтажа составных частей с использованием механизации.</w:t>
      </w:r>
    </w:p>
    <w:p w:rsidR="00000000" w:rsidRDefault="00841DB7">
      <w:pPr>
        <w:ind w:firstLine="284"/>
        <w:jc w:val="both"/>
        <w:rPr>
          <w:rFonts w:ascii="Times New Roman" w:hAnsi="Times New Roman"/>
          <w:sz w:val="20"/>
        </w:rPr>
      </w:pPr>
      <w:r>
        <w:rPr>
          <w:rFonts w:ascii="Times New Roman" w:hAnsi="Times New Roman"/>
          <w:sz w:val="20"/>
        </w:rPr>
        <w:t>1.4. Объекты (помещения), в которых эксплуатируются устройства, должны соответствовать требованиям ГОСТ 12.1.004-85.</w:t>
      </w:r>
    </w:p>
    <w:p w:rsidR="00000000" w:rsidRDefault="00841DB7">
      <w:pPr>
        <w:ind w:firstLine="284"/>
        <w:jc w:val="both"/>
        <w:rPr>
          <w:rFonts w:ascii="Times New Roman" w:hAnsi="Times New Roman"/>
          <w:sz w:val="20"/>
        </w:rPr>
      </w:pPr>
      <w:r>
        <w:rPr>
          <w:rFonts w:ascii="Times New Roman" w:hAnsi="Times New Roman"/>
          <w:sz w:val="20"/>
        </w:rPr>
        <w:t>Пожарную безопасность следует обеспечивать исключением из конструкции устройств легковоспламеняющи</w:t>
      </w:r>
      <w:r>
        <w:rPr>
          <w:rFonts w:ascii="Times New Roman" w:hAnsi="Times New Roman"/>
          <w:sz w:val="20"/>
        </w:rPr>
        <w:t>хся материалов, выбором режима работы комплектующих элементов и узлов и применением автоматического аварийного отключения.</w:t>
      </w:r>
    </w:p>
    <w:p w:rsidR="00000000" w:rsidRDefault="00841DB7">
      <w:pPr>
        <w:ind w:firstLine="284"/>
        <w:jc w:val="both"/>
        <w:rPr>
          <w:rFonts w:ascii="Times New Roman" w:hAnsi="Times New Roman"/>
          <w:sz w:val="20"/>
        </w:rPr>
      </w:pPr>
      <w:r>
        <w:rPr>
          <w:rFonts w:ascii="Times New Roman" w:hAnsi="Times New Roman"/>
          <w:sz w:val="20"/>
        </w:rPr>
        <w:t>1.5. Напряженность электромагнитного поля на рабочих местах и в месте возможного нахождения персонала, связанного профессионально с воздействием электромагнитного поля, не должна превышать установленных предельно допустимых уровней:</w:t>
      </w:r>
    </w:p>
    <w:p w:rsidR="00000000" w:rsidRDefault="00841DB7">
      <w:pPr>
        <w:pStyle w:val="Preformat"/>
        <w:ind w:firstLine="567"/>
        <w:jc w:val="both"/>
        <w:rPr>
          <w:rFonts w:ascii="Times New Roman" w:hAnsi="Times New Roman"/>
        </w:rPr>
      </w:pPr>
      <w:r>
        <w:rPr>
          <w:rFonts w:ascii="Times New Roman" w:hAnsi="Times New Roman"/>
        </w:rPr>
        <w:t>по электрической составляющей, В/м:</w:t>
      </w:r>
    </w:p>
    <w:p w:rsidR="00000000" w:rsidRDefault="00841DB7">
      <w:pPr>
        <w:ind w:firstLine="284"/>
        <w:jc w:val="both"/>
        <w:rPr>
          <w:rFonts w:ascii="Times New Roman" w:hAnsi="Times New Roman"/>
          <w:sz w:val="20"/>
        </w:rPr>
      </w:pPr>
      <w:r>
        <w:rPr>
          <w:rFonts w:ascii="Times New Roman" w:hAnsi="Times New Roman"/>
          <w:sz w:val="20"/>
        </w:rPr>
        <w:t xml:space="preserve">50 - для частот от 60 </w:t>
      </w:r>
      <w:proofErr w:type="spellStart"/>
      <w:r>
        <w:rPr>
          <w:rFonts w:ascii="Times New Roman" w:hAnsi="Times New Roman"/>
          <w:sz w:val="20"/>
        </w:rPr>
        <w:t>кГц</w:t>
      </w:r>
      <w:proofErr w:type="spellEnd"/>
      <w:r>
        <w:rPr>
          <w:rFonts w:ascii="Times New Roman" w:hAnsi="Times New Roman"/>
          <w:sz w:val="20"/>
        </w:rPr>
        <w:t xml:space="preserve"> до 3 МГц,</w:t>
      </w:r>
    </w:p>
    <w:p w:rsidR="00000000" w:rsidRDefault="00841DB7">
      <w:pPr>
        <w:ind w:firstLine="284"/>
        <w:jc w:val="both"/>
        <w:rPr>
          <w:rFonts w:ascii="Times New Roman" w:hAnsi="Times New Roman"/>
          <w:sz w:val="20"/>
        </w:rPr>
      </w:pPr>
      <w:r>
        <w:rPr>
          <w:rFonts w:ascii="Times New Roman" w:hAnsi="Times New Roman"/>
          <w:sz w:val="20"/>
        </w:rPr>
        <w:t>20 - для частот свыше 3 МГц до 30 МГц,</w:t>
      </w:r>
    </w:p>
    <w:p w:rsidR="00000000" w:rsidRDefault="00841DB7">
      <w:pPr>
        <w:ind w:firstLine="284"/>
        <w:jc w:val="both"/>
        <w:rPr>
          <w:rFonts w:ascii="Times New Roman" w:hAnsi="Times New Roman"/>
          <w:sz w:val="20"/>
        </w:rPr>
      </w:pPr>
      <w:r>
        <w:rPr>
          <w:rFonts w:ascii="Times New Roman" w:hAnsi="Times New Roman"/>
          <w:sz w:val="20"/>
        </w:rPr>
        <w:t>10 - для частот свыше 30 МГц до 50 МГц;</w:t>
      </w:r>
    </w:p>
    <w:p w:rsidR="00000000" w:rsidRDefault="00841DB7">
      <w:pPr>
        <w:pStyle w:val="Preformat"/>
        <w:ind w:firstLine="567"/>
        <w:rPr>
          <w:rFonts w:ascii="Times New Roman" w:hAnsi="Times New Roman"/>
        </w:rPr>
      </w:pPr>
      <w:r>
        <w:rPr>
          <w:rFonts w:ascii="Times New Roman" w:hAnsi="Times New Roman"/>
        </w:rPr>
        <w:t>по ма</w:t>
      </w:r>
      <w:r>
        <w:rPr>
          <w:rFonts w:ascii="Times New Roman" w:hAnsi="Times New Roman"/>
        </w:rPr>
        <w:t>гнитной составляющей, А/м:</w:t>
      </w:r>
    </w:p>
    <w:p w:rsidR="00000000" w:rsidRDefault="00841DB7">
      <w:pPr>
        <w:ind w:firstLine="284"/>
        <w:jc w:val="both"/>
        <w:rPr>
          <w:rFonts w:ascii="Times New Roman" w:hAnsi="Times New Roman"/>
          <w:sz w:val="20"/>
        </w:rPr>
      </w:pPr>
      <w:r>
        <w:rPr>
          <w:rFonts w:ascii="Times New Roman" w:hAnsi="Times New Roman"/>
          <w:sz w:val="20"/>
        </w:rPr>
        <w:t xml:space="preserve">5 - для частот от 60 </w:t>
      </w:r>
      <w:proofErr w:type="spellStart"/>
      <w:r>
        <w:rPr>
          <w:rFonts w:ascii="Times New Roman" w:hAnsi="Times New Roman"/>
          <w:sz w:val="20"/>
        </w:rPr>
        <w:t>кГц</w:t>
      </w:r>
      <w:proofErr w:type="spellEnd"/>
      <w:r>
        <w:rPr>
          <w:rFonts w:ascii="Times New Roman" w:hAnsi="Times New Roman"/>
          <w:sz w:val="20"/>
        </w:rPr>
        <w:t xml:space="preserve"> до 1,5 МГц;</w:t>
      </w:r>
    </w:p>
    <w:p w:rsidR="00000000" w:rsidRDefault="00841DB7">
      <w:pPr>
        <w:ind w:firstLine="284"/>
        <w:jc w:val="both"/>
        <w:rPr>
          <w:rFonts w:ascii="Times New Roman" w:hAnsi="Times New Roman"/>
          <w:sz w:val="20"/>
        </w:rPr>
      </w:pPr>
      <w:r>
        <w:rPr>
          <w:rFonts w:ascii="Times New Roman" w:hAnsi="Times New Roman"/>
          <w:sz w:val="20"/>
        </w:rPr>
        <w:t>0,3 - для частот от 30 МГц до 50 МГц.</w:t>
      </w:r>
    </w:p>
    <w:p w:rsidR="00000000" w:rsidRDefault="00841DB7">
      <w:pPr>
        <w:ind w:firstLine="284"/>
        <w:jc w:val="both"/>
        <w:rPr>
          <w:rFonts w:ascii="Times New Roman" w:hAnsi="Times New Roman"/>
          <w:sz w:val="20"/>
        </w:rPr>
      </w:pPr>
      <w:r>
        <w:rPr>
          <w:rFonts w:ascii="Times New Roman" w:hAnsi="Times New Roman"/>
          <w:sz w:val="20"/>
        </w:rPr>
        <w:t>Допускаются уровни выше указанных, но не более чем в 2 раза, в случаях, когда время воздействия электромагнитного поля на персонал не превышает 50% продолжительности рабочего дня.</w:t>
      </w:r>
    </w:p>
    <w:p w:rsidR="00000000" w:rsidRDefault="00841DB7">
      <w:pPr>
        <w:ind w:firstLine="284"/>
        <w:jc w:val="both"/>
        <w:rPr>
          <w:rFonts w:ascii="Times New Roman" w:hAnsi="Times New Roman"/>
          <w:sz w:val="20"/>
        </w:rPr>
      </w:pPr>
      <w:r>
        <w:rPr>
          <w:rFonts w:ascii="Times New Roman" w:hAnsi="Times New Roman"/>
          <w:sz w:val="20"/>
        </w:rPr>
        <w:t>1.6. Степень защиты устройств должна быть 1Р20 по ГОСТ 14254-80*.</w:t>
      </w:r>
    </w:p>
    <w:p w:rsidR="00000000" w:rsidRDefault="00841DB7">
      <w:pPr>
        <w:pStyle w:val="Preformat"/>
        <w:rPr>
          <w:rFonts w:ascii="Times New Roman" w:hAnsi="Times New Roman"/>
          <w:lang w:val="en-US"/>
        </w:rPr>
      </w:pPr>
      <w:r>
        <w:rPr>
          <w:rFonts w:ascii="Times New Roman" w:hAnsi="Times New Roman"/>
          <w:lang w:val="en-US"/>
        </w:rPr>
        <w:t>__________________</w:t>
      </w:r>
    </w:p>
    <w:p w:rsidR="00000000" w:rsidRDefault="00841DB7">
      <w:pPr>
        <w:ind w:firstLine="284"/>
        <w:jc w:val="both"/>
        <w:rPr>
          <w:rFonts w:ascii="Times New Roman" w:hAnsi="Times New Roman"/>
          <w:sz w:val="20"/>
        </w:rPr>
      </w:pPr>
      <w:r>
        <w:rPr>
          <w:rFonts w:ascii="Times New Roman" w:hAnsi="Times New Roman"/>
          <w:sz w:val="20"/>
        </w:rPr>
        <w:t>* В технически обоснованных случаях допускается степень защиты 1Р00.</w:t>
      </w:r>
    </w:p>
    <w:p w:rsidR="00000000" w:rsidRDefault="00841DB7">
      <w:pPr>
        <w:ind w:firstLine="284"/>
        <w:jc w:val="both"/>
        <w:rPr>
          <w:rFonts w:ascii="Times New Roman" w:hAnsi="Times New Roman"/>
          <w:sz w:val="20"/>
        </w:rPr>
      </w:pPr>
    </w:p>
    <w:p w:rsidR="00000000" w:rsidRDefault="00841DB7">
      <w:pPr>
        <w:pStyle w:val="Heading"/>
        <w:ind w:firstLine="284"/>
        <w:jc w:val="center"/>
        <w:rPr>
          <w:rFonts w:ascii="Times New Roman" w:hAnsi="Times New Roman"/>
          <w:sz w:val="20"/>
        </w:rPr>
      </w:pPr>
      <w:r>
        <w:rPr>
          <w:rFonts w:ascii="Times New Roman" w:hAnsi="Times New Roman"/>
          <w:sz w:val="20"/>
        </w:rPr>
        <w:t>2. Требования к основным элементам конструкции</w:t>
      </w:r>
      <w:r>
        <w:rPr>
          <w:rFonts w:ascii="Times New Roman" w:hAnsi="Times New Roman"/>
          <w:sz w:val="20"/>
          <w:lang w:val="en-US"/>
        </w:rPr>
        <w:t xml:space="preserve"> </w:t>
      </w:r>
      <w:r>
        <w:rPr>
          <w:rFonts w:ascii="Times New Roman" w:hAnsi="Times New Roman"/>
          <w:sz w:val="20"/>
        </w:rPr>
        <w:t>и органам управления</w:t>
      </w:r>
    </w:p>
    <w:p w:rsidR="00000000" w:rsidRDefault="00841DB7">
      <w:pPr>
        <w:pStyle w:val="Heading"/>
        <w:ind w:firstLine="284"/>
        <w:rPr>
          <w:rFonts w:ascii="Times New Roman" w:hAnsi="Times New Roman"/>
          <w:b w:val="0"/>
          <w:sz w:val="20"/>
          <w:lang w:val="en-US"/>
        </w:rPr>
      </w:pPr>
    </w:p>
    <w:p w:rsidR="00000000" w:rsidRDefault="00841DB7">
      <w:pPr>
        <w:ind w:firstLine="284"/>
        <w:jc w:val="both"/>
        <w:rPr>
          <w:rFonts w:ascii="Times New Roman" w:hAnsi="Times New Roman"/>
          <w:sz w:val="20"/>
        </w:rPr>
      </w:pPr>
      <w:r>
        <w:rPr>
          <w:rFonts w:ascii="Times New Roman" w:hAnsi="Times New Roman"/>
          <w:sz w:val="20"/>
        </w:rPr>
        <w:t>2.1. Т</w:t>
      </w:r>
      <w:r>
        <w:rPr>
          <w:rFonts w:ascii="Times New Roman" w:hAnsi="Times New Roman"/>
          <w:sz w:val="20"/>
        </w:rPr>
        <w:t>ребования к основным элементам конструкции</w:t>
      </w:r>
    </w:p>
    <w:p w:rsidR="00000000" w:rsidRDefault="00841DB7">
      <w:pPr>
        <w:ind w:firstLine="284"/>
        <w:jc w:val="both"/>
        <w:rPr>
          <w:rFonts w:ascii="Times New Roman" w:hAnsi="Times New Roman"/>
          <w:sz w:val="20"/>
        </w:rPr>
      </w:pPr>
      <w:r>
        <w:rPr>
          <w:rFonts w:ascii="Times New Roman" w:hAnsi="Times New Roman"/>
          <w:sz w:val="20"/>
        </w:rPr>
        <w:t>2.1.1. В конденсаторах, входящих в состав устройств, на которых после их отключения от электросети может остаться напряжение, превышающее 110 В, должны быть предусмотрены приспособления для обеспечения разряда конденсаторов, при этом время разряда конденсаторов не должно превышать 3 с.</w:t>
      </w:r>
    </w:p>
    <w:p w:rsidR="00000000" w:rsidRDefault="00841DB7">
      <w:pPr>
        <w:ind w:firstLine="284"/>
        <w:jc w:val="both"/>
        <w:rPr>
          <w:rFonts w:ascii="Times New Roman" w:hAnsi="Times New Roman"/>
          <w:sz w:val="20"/>
        </w:rPr>
      </w:pPr>
      <w:r>
        <w:rPr>
          <w:rFonts w:ascii="Times New Roman" w:hAnsi="Times New Roman"/>
          <w:sz w:val="20"/>
        </w:rPr>
        <w:t xml:space="preserve">2.1.2. При применении водяного охлаждения элементов устройства, находящегося под напряжением, трубопроводы, по которым осуществляется подача воды, должны иметь электрический контакт </w:t>
      </w:r>
      <w:r>
        <w:rPr>
          <w:rFonts w:ascii="Times New Roman" w:hAnsi="Times New Roman"/>
          <w:sz w:val="20"/>
        </w:rPr>
        <w:t>с корпусом, заземляемым при работе устройства.</w:t>
      </w:r>
    </w:p>
    <w:p w:rsidR="00000000" w:rsidRDefault="00841DB7">
      <w:pPr>
        <w:ind w:firstLine="284"/>
        <w:jc w:val="both"/>
        <w:rPr>
          <w:rFonts w:ascii="Times New Roman" w:hAnsi="Times New Roman"/>
          <w:sz w:val="20"/>
        </w:rPr>
      </w:pPr>
      <w:r>
        <w:rPr>
          <w:rFonts w:ascii="Times New Roman" w:hAnsi="Times New Roman"/>
          <w:sz w:val="20"/>
        </w:rPr>
        <w:t>2.1.3. По способу защиты оператора от поражения электрическим током устройства должны соответствовать классам защиты 01 или 1 по ГОСТ 12.2.007.0-75.</w:t>
      </w:r>
    </w:p>
    <w:p w:rsidR="00000000" w:rsidRDefault="00841DB7">
      <w:pPr>
        <w:ind w:firstLine="284"/>
        <w:jc w:val="both"/>
        <w:rPr>
          <w:rFonts w:ascii="Times New Roman" w:hAnsi="Times New Roman"/>
          <w:sz w:val="20"/>
        </w:rPr>
      </w:pPr>
      <w:r>
        <w:rPr>
          <w:rFonts w:ascii="Times New Roman" w:hAnsi="Times New Roman"/>
          <w:sz w:val="20"/>
        </w:rPr>
        <w:t>2.1.4. Вибрационные характеристики должны соответствовать требованиям ГОСТ 12.1.012-78.</w:t>
      </w:r>
    </w:p>
    <w:p w:rsidR="00000000" w:rsidRDefault="00841DB7">
      <w:pPr>
        <w:ind w:firstLine="284"/>
        <w:jc w:val="both"/>
        <w:rPr>
          <w:rFonts w:ascii="Times New Roman" w:hAnsi="Times New Roman"/>
          <w:sz w:val="20"/>
        </w:rPr>
      </w:pPr>
      <w:r>
        <w:rPr>
          <w:rFonts w:ascii="Times New Roman" w:hAnsi="Times New Roman"/>
          <w:sz w:val="20"/>
        </w:rPr>
        <w:t xml:space="preserve">2.1.5. Эквивалентный уровень звука на рабочих местах не должен превышать 85 </w:t>
      </w:r>
      <w:proofErr w:type="spellStart"/>
      <w:r>
        <w:rPr>
          <w:rFonts w:ascii="Times New Roman" w:hAnsi="Times New Roman"/>
          <w:sz w:val="20"/>
        </w:rPr>
        <w:t>дБА</w:t>
      </w:r>
      <w:proofErr w:type="spellEnd"/>
      <w:r>
        <w:rPr>
          <w:rFonts w:ascii="Times New Roman" w:hAnsi="Times New Roman"/>
          <w:sz w:val="20"/>
        </w:rPr>
        <w:t>. Методы установления и контроль шумовых характеристик устройств - по ГОСТ 12.1.023-80.</w:t>
      </w:r>
    </w:p>
    <w:p w:rsidR="00000000" w:rsidRDefault="00841DB7">
      <w:pPr>
        <w:ind w:firstLine="284"/>
        <w:jc w:val="both"/>
        <w:rPr>
          <w:rFonts w:ascii="Times New Roman" w:hAnsi="Times New Roman"/>
          <w:sz w:val="20"/>
        </w:rPr>
      </w:pPr>
      <w:r>
        <w:rPr>
          <w:rFonts w:ascii="Times New Roman" w:hAnsi="Times New Roman"/>
          <w:sz w:val="20"/>
        </w:rPr>
        <w:t>2.1.6. Устройства должны быть снабжены электромагнитными экра</w:t>
      </w:r>
      <w:r>
        <w:rPr>
          <w:rFonts w:ascii="Times New Roman" w:hAnsi="Times New Roman"/>
          <w:sz w:val="20"/>
        </w:rPr>
        <w:t>нами или другими приспособлениями, обеспечивающими защиту от электромагнитных излучений.</w:t>
      </w:r>
    </w:p>
    <w:p w:rsidR="00000000" w:rsidRDefault="00841DB7">
      <w:pPr>
        <w:ind w:firstLine="284"/>
        <w:jc w:val="both"/>
        <w:rPr>
          <w:rFonts w:ascii="Times New Roman" w:hAnsi="Times New Roman"/>
          <w:sz w:val="20"/>
        </w:rPr>
      </w:pPr>
      <w:r>
        <w:rPr>
          <w:rFonts w:ascii="Times New Roman" w:hAnsi="Times New Roman"/>
          <w:sz w:val="20"/>
        </w:rPr>
        <w:t>2.2. Требования к органам управления</w:t>
      </w:r>
    </w:p>
    <w:p w:rsidR="00000000" w:rsidRDefault="00841DB7">
      <w:pPr>
        <w:ind w:firstLine="284"/>
        <w:jc w:val="both"/>
        <w:rPr>
          <w:rFonts w:ascii="Times New Roman" w:hAnsi="Times New Roman"/>
          <w:sz w:val="20"/>
        </w:rPr>
      </w:pPr>
      <w:r>
        <w:rPr>
          <w:rFonts w:ascii="Times New Roman" w:hAnsi="Times New Roman"/>
          <w:sz w:val="20"/>
        </w:rPr>
        <w:t>2.2.1. Органы управления, средства сигнализации необходимо размещать в соответствии с требованиями ГОСТ 12.2.032-78 и ГОСТ 12.2.033-78 и должны снабжать символами или надписями, характеризующими состояние объекта управления по ГОСТ 12.4.040-78.</w:t>
      </w:r>
    </w:p>
    <w:p w:rsidR="00000000" w:rsidRDefault="00841DB7">
      <w:pPr>
        <w:ind w:firstLine="284"/>
        <w:jc w:val="both"/>
        <w:rPr>
          <w:rFonts w:ascii="Times New Roman" w:hAnsi="Times New Roman"/>
          <w:sz w:val="20"/>
        </w:rPr>
      </w:pPr>
      <w:r>
        <w:rPr>
          <w:rFonts w:ascii="Times New Roman" w:hAnsi="Times New Roman"/>
          <w:sz w:val="20"/>
        </w:rPr>
        <w:lastRenderedPageBreak/>
        <w:t>Надписи должны быть краткими и понятными, сокращения должны быть общепринятыми.</w:t>
      </w:r>
    </w:p>
    <w:p w:rsidR="00000000" w:rsidRDefault="00841DB7">
      <w:pPr>
        <w:ind w:firstLine="284"/>
        <w:jc w:val="both"/>
        <w:rPr>
          <w:rFonts w:ascii="Times New Roman" w:hAnsi="Times New Roman"/>
          <w:sz w:val="20"/>
        </w:rPr>
      </w:pPr>
      <w:r>
        <w:rPr>
          <w:rFonts w:ascii="Times New Roman" w:hAnsi="Times New Roman"/>
          <w:sz w:val="20"/>
        </w:rPr>
        <w:t>Шрифты для поясняющих надписей - по ГОСТ 26.020-80.</w:t>
      </w:r>
    </w:p>
    <w:p w:rsidR="00000000" w:rsidRDefault="00841DB7">
      <w:pPr>
        <w:ind w:firstLine="284"/>
        <w:jc w:val="both"/>
        <w:rPr>
          <w:rFonts w:ascii="Times New Roman" w:hAnsi="Times New Roman"/>
          <w:sz w:val="20"/>
        </w:rPr>
      </w:pPr>
      <w:r>
        <w:rPr>
          <w:rFonts w:ascii="Times New Roman" w:hAnsi="Times New Roman"/>
          <w:sz w:val="20"/>
        </w:rPr>
        <w:t>2.2.2. Ко</w:t>
      </w:r>
      <w:r>
        <w:rPr>
          <w:rFonts w:ascii="Times New Roman" w:hAnsi="Times New Roman"/>
          <w:sz w:val="20"/>
        </w:rPr>
        <w:t>нструкция органов управления должна исключать самопроизвольное включение или выключение устройств.</w:t>
      </w:r>
    </w:p>
    <w:p w:rsidR="00000000" w:rsidRDefault="00841DB7">
      <w:pPr>
        <w:ind w:firstLine="284"/>
        <w:jc w:val="both"/>
        <w:rPr>
          <w:rFonts w:ascii="Times New Roman" w:hAnsi="Times New Roman"/>
          <w:sz w:val="20"/>
        </w:rPr>
      </w:pPr>
      <w:r>
        <w:rPr>
          <w:rFonts w:ascii="Times New Roman" w:hAnsi="Times New Roman"/>
          <w:sz w:val="20"/>
        </w:rPr>
        <w:t>2.2.3. Для световых сигналов высокочастотных, среднечастотных и ультразвуковых устройств или цветовой индикации следует применять цвета;</w:t>
      </w:r>
    </w:p>
    <w:p w:rsidR="00000000" w:rsidRDefault="00841DB7">
      <w:pPr>
        <w:ind w:firstLine="284"/>
        <w:jc w:val="both"/>
        <w:rPr>
          <w:rFonts w:ascii="Times New Roman" w:hAnsi="Times New Roman"/>
          <w:sz w:val="20"/>
        </w:rPr>
      </w:pPr>
      <w:r>
        <w:rPr>
          <w:rFonts w:ascii="Times New Roman" w:hAnsi="Times New Roman"/>
          <w:sz w:val="20"/>
        </w:rPr>
        <w:t>красный - для обозначения аварийных и отключающих органов управления и для сигнальных элементов, извещающих о нарушении работы устройств, отдельных элементов или условий безопасности:</w:t>
      </w:r>
    </w:p>
    <w:p w:rsidR="00000000" w:rsidRDefault="00841DB7">
      <w:pPr>
        <w:ind w:firstLine="284"/>
        <w:jc w:val="both"/>
        <w:rPr>
          <w:rFonts w:ascii="Times New Roman" w:hAnsi="Times New Roman"/>
          <w:sz w:val="20"/>
        </w:rPr>
      </w:pPr>
      <w:r>
        <w:rPr>
          <w:rFonts w:ascii="Times New Roman" w:hAnsi="Times New Roman"/>
          <w:sz w:val="20"/>
        </w:rPr>
        <w:t>зеленый - для сигнальных ламп, извещающих о нормальной работе устройств.</w:t>
      </w:r>
    </w:p>
    <w:p w:rsidR="00000000" w:rsidRDefault="00841DB7">
      <w:pPr>
        <w:ind w:firstLine="284"/>
        <w:jc w:val="both"/>
        <w:rPr>
          <w:rFonts w:ascii="Times New Roman" w:hAnsi="Times New Roman"/>
          <w:sz w:val="20"/>
        </w:rPr>
      </w:pPr>
    </w:p>
    <w:p w:rsidR="00000000" w:rsidRDefault="00841DB7">
      <w:pPr>
        <w:pStyle w:val="Heading"/>
        <w:ind w:firstLine="284"/>
        <w:jc w:val="center"/>
        <w:rPr>
          <w:rFonts w:ascii="Times New Roman" w:hAnsi="Times New Roman"/>
          <w:sz w:val="20"/>
        </w:rPr>
      </w:pPr>
      <w:r>
        <w:rPr>
          <w:rFonts w:ascii="Times New Roman" w:hAnsi="Times New Roman"/>
          <w:sz w:val="20"/>
        </w:rPr>
        <w:t>3. Требования к от</w:t>
      </w:r>
      <w:r>
        <w:rPr>
          <w:rFonts w:ascii="Times New Roman" w:hAnsi="Times New Roman"/>
          <w:sz w:val="20"/>
        </w:rPr>
        <w:t>дельным видам устройств</w:t>
      </w:r>
    </w:p>
    <w:p w:rsidR="00000000" w:rsidRDefault="00841DB7">
      <w:pPr>
        <w:pStyle w:val="Heading"/>
        <w:ind w:firstLine="284"/>
        <w:rPr>
          <w:rFonts w:ascii="Times New Roman" w:hAnsi="Times New Roman"/>
          <w:b w:val="0"/>
          <w:sz w:val="20"/>
          <w:lang w:val="en-US"/>
        </w:rPr>
      </w:pPr>
    </w:p>
    <w:p w:rsidR="00000000" w:rsidRDefault="00841DB7">
      <w:pPr>
        <w:ind w:firstLine="284"/>
        <w:jc w:val="both"/>
        <w:rPr>
          <w:rFonts w:ascii="Times New Roman" w:hAnsi="Times New Roman"/>
          <w:sz w:val="20"/>
        </w:rPr>
      </w:pPr>
      <w:r>
        <w:rPr>
          <w:rFonts w:ascii="Times New Roman" w:hAnsi="Times New Roman"/>
          <w:sz w:val="20"/>
        </w:rPr>
        <w:t>3.1. Высокочастотные и ультразвуковые устройства</w:t>
      </w:r>
    </w:p>
    <w:p w:rsidR="00000000" w:rsidRDefault="00841DB7">
      <w:pPr>
        <w:ind w:firstLine="284"/>
        <w:jc w:val="both"/>
        <w:rPr>
          <w:rFonts w:ascii="Times New Roman" w:hAnsi="Times New Roman"/>
          <w:sz w:val="20"/>
        </w:rPr>
      </w:pPr>
      <w:r>
        <w:rPr>
          <w:rFonts w:ascii="Times New Roman" w:hAnsi="Times New Roman"/>
          <w:sz w:val="20"/>
        </w:rPr>
        <w:t>3.1.1. Для обеспечения защиты от случайного прикасания к элементам устройств, находящихся под напряжением свыше 42 В для переменного тока и 110 В - для постоянного тока, применяют следующие способы и средства:</w:t>
      </w:r>
    </w:p>
    <w:p w:rsidR="00000000" w:rsidRDefault="00841DB7">
      <w:pPr>
        <w:ind w:firstLine="284"/>
        <w:jc w:val="both"/>
        <w:rPr>
          <w:rFonts w:ascii="Times New Roman" w:hAnsi="Times New Roman"/>
          <w:sz w:val="20"/>
        </w:rPr>
      </w:pPr>
      <w:r>
        <w:rPr>
          <w:rFonts w:ascii="Times New Roman" w:hAnsi="Times New Roman"/>
          <w:sz w:val="20"/>
        </w:rPr>
        <w:t>блокировки, препятствующие открыванию дверей шкафов при включенном состоянии устройств;</w:t>
      </w:r>
    </w:p>
    <w:p w:rsidR="00000000" w:rsidRDefault="00841DB7">
      <w:pPr>
        <w:ind w:firstLine="284"/>
        <w:jc w:val="both"/>
        <w:rPr>
          <w:rFonts w:ascii="Times New Roman" w:hAnsi="Times New Roman"/>
          <w:sz w:val="20"/>
        </w:rPr>
      </w:pPr>
      <w:r>
        <w:rPr>
          <w:rFonts w:ascii="Times New Roman" w:hAnsi="Times New Roman"/>
          <w:sz w:val="20"/>
        </w:rPr>
        <w:t>токоведущие части должны быть закрыты защитными оболочками или кожухами либо удалены на расстояние не менее 500 мм от двери шкафа или блока;</w:t>
      </w:r>
    </w:p>
    <w:p w:rsidR="00000000" w:rsidRDefault="00841DB7">
      <w:pPr>
        <w:ind w:firstLine="284"/>
        <w:jc w:val="both"/>
        <w:rPr>
          <w:rFonts w:ascii="Times New Roman" w:hAnsi="Times New Roman"/>
          <w:sz w:val="20"/>
        </w:rPr>
      </w:pPr>
      <w:r>
        <w:rPr>
          <w:rFonts w:ascii="Times New Roman" w:hAnsi="Times New Roman"/>
          <w:sz w:val="20"/>
        </w:rPr>
        <w:t>при наличии в шкафу или блоке прохода для обслуживающего персонала токоведущие части должны быть ограждены защитными оболочками или кожухами, исключающими возможность случайного прикасания к этим частям.</w:t>
      </w:r>
    </w:p>
    <w:p w:rsidR="00000000" w:rsidRDefault="00841DB7">
      <w:pPr>
        <w:ind w:firstLine="284"/>
        <w:jc w:val="both"/>
        <w:rPr>
          <w:rFonts w:ascii="Times New Roman" w:hAnsi="Times New Roman"/>
          <w:sz w:val="20"/>
        </w:rPr>
      </w:pPr>
      <w:r>
        <w:rPr>
          <w:rFonts w:ascii="Times New Roman" w:hAnsi="Times New Roman"/>
          <w:sz w:val="20"/>
        </w:rPr>
        <w:t>3.1.2. В устройствах в зависимости от видов электрических цепей должны быть следующие блокировки:</w:t>
      </w:r>
    </w:p>
    <w:p w:rsidR="00000000" w:rsidRDefault="00841DB7">
      <w:pPr>
        <w:ind w:firstLine="284"/>
        <w:jc w:val="both"/>
        <w:rPr>
          <w:rFonts w:ascii="Times New Roman" w:hAnsi="Times New Roman"/>
          <w:sz w:val="20"/>
        </w:rPr>
      </w:pPr>
      <w:r>
        <w:rPr>
          <w:rFonts w:ascii="Times New Roman" w:hAnsi="Times New Roman"/>
          <w:sz w:val="20"/>
        </w:rPr>
        <w:t xml:space="preserve">электромеханическая, разрывающая цепь питания либо </w:t>
      </w:r>
      <w:proofErr w:type="spellStart"/>
      <w:r>
        <w:rPr>
          <w:rFonts w:ascii="Times New Roman" w:hAnsi="Times New Roman"/>
          <w:sz w:val="20"/>
        </w:rPr>
        <w:t>закорачивающая</w:t>
      </w:r>
      <w:proofErr w:type="spellEnd"/>
      <w:r>
        <w:rPr>
          <w:rFonts w:ascii="Times New Roman" w:hAnsi="Times New Roman"/>
          <w:sz w:val="20"/>
        </w:rPr>
        <w:t xml:space="preserve"> цепь питания на землю при открывании дверей шкафов или блоков, в которых размещены цепи постоянного и переменного тока промышленной частоты нап</w:t>
      </w:r>
      <w:r>
        <w:rPr>
          <w:rFonts w:ascii="Times New Roman" w:hAnsi="Times New Roman"/>
          <w:sz w:val="20"/>
        </w:rPr>
        <w:t>ряжением свыше 1000 В;</w:t>
      </w:r>
    </w:p>
    <w:p w:rsidR="00000000" w:rsidRDefault="00841DB7">
      <w:pPr>
        <w:ind w:firstLine="284"/>
        <w:jc w:val="both"/>
        <w:rPr>
          <w:rFonts w:ascii="Times New Roman" w:hAnsi="Times New Roman"/>
          <w:sz w:val="20"/>
        </w:rPr>
      </w:pPr>
      <w:r>
        <w:rPr>
          <w:rFonts w:ascii="Times New Roman" w:hAnsi="Times New Roman"/>
          <w:sz w:val="20"/>
        </w:rPr>
        <w:t>электрическая, отключающая устройство, в котором размещены цепи переменного тока с частотой выше промышленной и напряжением свыше 1000 В;</w:t>
      </w:r>
    </w:p>
    <w:p w:rsidR="00000000" w:rsidRDefault="00841DB7">
      <w:pPr>
        <w:ind w:firstLine="284"/>
        <w:jc w:val="both"/>
        <w:rPr>
          <w:rFonts w:ascii="Times New Roman" w:hAnsi="Times New Roman"/>
          <w:sz w:val="20"/>
        </w:rPr>
      </w:pPr>
      <w:r>
        <w:rPr>
          <w:rFonts w:ascii="Times New Roman" w:hAnsi="Times New Roman"/>
          <w:sz w:val="20"/>
        </w:rPr>
        <w:t xml:space="preserve">электромеханическая, разрывающая цепь питания либо </w:t>
      </w:r>
      <w:proofErr w:type="spellStart"/>
      <w:r>
        <w:rPr>
          <w:rFonts w:ascii="Times New Roman" w:hAnsi="Times New Roman"/>
          <w:sz w:val="20"/>
        </w:rPr>
        <w:t>закорачивающая</w:t>
      </w:r>
      <w:proofErr w:type="spellEnd"/>
      <w:r>
        <w:rPr>
          <w:rFonts w:ascii="Times New Roman" w:hAnsi="Times New Roman"/>
          <w:sz w:val="20"/>
        </w:rPr>
        <w:t xml:space="preserve"> цепь питания на землю при открывании дверей шкафов или блоков, в которых размещены как цепи постоянного и переменного тока промышленной частоты напряжением свыше 1000 В, так и цепи переменного тока с частотой выше промышленной;</w:t>
      </w:r>
    </w:p>
    <w:p w:rsidR="00000000" w:rsidRDefault="00841DB7">
      <w:pPr>
        <w:ind w:firstLine="284"/>
        <w:jc w:val="both"/>
        <w:rPr>
          <w:rFonts w:ascii="Times New Roman" w:hAnsi="Times New Roman"/>
          <w:sz w:val="20"/>
        </w:rPr>
      </w:pPr>
      <w:r>
        <w:rPr>
          <w:rFonts w:ascii="Times New Roman" w:hAnsi="Times New Roman"/>
          <w:sz w:val="20"/>
        </w:rPr>
        <w:t>электрическая, воздействующая на цепь отключения напряжен</w:t>
      </w:r>
      <w:r>
        <w:rPr>
          <w:rFonts w:ascii="Times New Roman" w:hAnsi="Times New Roman"/>
          <w:sz w:val="20"/>
        </w:rPr>
        <w:t xml:space="preserve">ия постоянного тока, и механическая, </w:t>
      </w:r>
      <w:proofErr w:type="spellStart"/>
      <w:r>
        <w:rPr>
          <w:rFonts w:ascii="Times New Roman" w:hAnsi="Times New Roman"/>
          <w:sz w:val="20"/>
        </w:rPr>
        <w:t>закорачивающая</w:t>
      </w:r>
      <w:proofErr w:type="spellEnd"/>
      <w:r>
        <w:rPr>
          <w:rFonts w:ascii="Times New Roman" w:hAnsi="Times New Roman"/>
          <w:sz w:val="20"/>
        </w:rPr>
        <w:t xml:space="preserve"> на землю вход напряжения постоянного тока при открывании дверей шкафов или блоков, в которых размещены цепи постоянного тока напряжением свыше 1000 В, и цепи переменного тока с частотой выше промышленной.</w:t>
      </w:r>
    </w:p>
    <w:p w:rsidR="00000000" w:rsidRDefault="00841DB7">
      <w:pPr>
        <w:ind w:firstLine="284"/>
        <w:jc w:val="both"/>
        <w:rPr>
          <w:rFonts w:ascii="Times New Roman" w:hAnsi="Times New Roman"/>
          <w:sz w:val="20"/>
        </w:rPr>
      </w:pPr>
      <w:r>
        <w:rPr>
          <w:rFonts w:ascii="Times New Roman" w:hAnsi="Times New Roman"/>
          <w:sz w:val="20"/>
        </w:rPr>
        <w:t>3.1.3. Ультразвуковые устройства должны соответствовать требованиям "Санитарных норм и правил при работе с оборудованием, создающим ультразвук, передаваемый контактным путем на руки работающим" № 2282-80, утвержденных Минздравом СССР.</w:t>
      </w:r>
    </w:p>
    <w:p w:rsidR="00000000" w:rsidRDefault="00841DB7">
      <w:pPr>
        <w:ind w:firstLine="284"/>
        <w:jc w:val="both"/>
        <w:rPr>
          <w:rFonts w:ascii="Times New Roman" w:hAnsi="Times New Roman"/>
          <w:sz w:val="20"/>
        </w:rPr>
      </w:pPr>
      <w:r>
        <w:rPr>
          <w:rFonts w:ascii="Times New Roman" w:hAnsi="Times New Roman"/>
          <w:sz w:val="20"/>
        </w:rPr>
        <w:t>3.1.4. Для исключени</w:t>
      </w:r>
      <w:r>
        <w:rPr>
          <w:rFonts w:ascii="Times New Roman" w:hAnsi="Times New Roman"/>
          <w:sz w:val="20"/>
        </w:rPr>
        <w:t>я воздействия на обслуживающий персонал ультразвука при контактной передаче должны быть применены:</w:t>
      </w:r>
    </w:p>
    <w:p w:rsidR="00000000" w:rsidRDefault="00841DB7">
      <w:pPr>
        <w:ind w:firstLine="284"/>
        <w:jc w:val="both"/>
        <w:rPr>
          <w:rFonts w:ascii="Times New Roman" w:hAnsi="Times New Roman"/>
          <w:sz w:val="20"/>
        </w:rPr>
      </w:pPr>
      <w:r>
        <w:rPr>
          <w:rFonts w:ascii="Times New Roman" w:hAnsi="Times New Roman"/>
          <w:sz w:val="20"/>
        </w:rPr>
        <w:t>дистанционное управление технологическими процессами;</w:t>
      </w:r>
    </w:p>
    <w:p w:rsidR="00000000" w:rsidRDefault="00841DB7">
      <w:pPr>
        <w:ind w:firstLine="284"/>
        <w:jc w:val="both"/>
        <w:rPr>
          <w:rFonts w:ascii="Times New Roman" w:hAnsi="Times New Roman"/>
          <w:sz w:val="20"/>
        </w:rPr>
      </w:pPr>
      <w:r>
        <w:rPr>
          <w:rFonts w:ascii="Times New Roman" w:hAnsi="Times New Roman"/>
          <w:sz w:val="20"/>
        </w:rPr>
        <w:t>автоблокировка, отключающее устройство при выполнении загрузки и выгрузки продукции.</w:t>
      </w:r>
    </w:p>
    <w:p w:rsidR="00000000" w:rsidRDefault="00841DB7">
      <w:pPr>
        <w:ind w:firstLine="284"/>
        <w:jc w:val="both"/>
        <w:rPr>
          <w:rFonts w:ascii="Times New Roman" w:hAnsi="Times New Roman"/>
          <w:sz w:val="20"/>
        </w:rPr>
      </w:pPr>
      <w:r>
        <w:rPr>
          <w:rFonts w:ascii="Times New Roman" w:hAnsi="Times New Roman"/>
          <w:sz w:val="20"/>
        </w:rPr>
        <w:t>3.1.5. Конструкция приспособления для ручной загрузки и выгрузки деталей в технологические позиции с ультразвуком и рукоятки ультразвукового инструмента должна предусматривать защиту рук обслуживающего персонала от воздействия ультразвуковых колебаний.</w:t>
      </w:r>
    </w:p>
    <w:p w:rsidR="00000000" w:rsidRDefault="00841DB7">
      <w:pPr>
        <w:ind w:firstLine="284"/>
        <w:jc w:val="both"/>
        <w:rPr>
          <w:rFonts w:ascii="Times New Roman" w:hAnsi="Times New Roman"/>
          <w:sz w:val="20"/>
        </w:rPr>
      </w:pPr>
      <w:r>
        <w:rPr>
          <w:rFonts w:ascii="Times New Roman" w:hAnsi="Times New Roman"/>
          <w:sz w:val="20"/>
        </w:rPr>
        <w:t>3.1.6. В ультразвуков</w:t>
      </w:r>
      <w:r>
        <w:rPr>
          <w:rFonts w:ascii="Times New Roman" w:hAnsi="Times New Roman"/>
          <w:sz w:val="20"/>
        </w:rPr>
        <w:t>ых устройствах, снабженных ваннами с агрессивными средами, должны быть предусмотрены приспособления, защищающие обслуживающий персонал от воздействия агрессивных сред.</w:t>
      </w:r>
    </w:p>
    <w:p w:rsidR="00000000" w:rsidRDefault="00841DB7">
      <w:pPr>
        <w:ind w:firstLine="284"/>
        <w:jc w:val="both"/>
        <w:rPr>
          <w:rFonts w:ascii="Times New Roman" w:hAnsi="Times New Roman"/>
          <w:sz w:val="20"/>
        </w:rPr>
      </w:pPr>
      <w:r>
        <w:rPr>
          <w:rFonts w:ascii="Times New Roman" w:hAnsi="Times New Roman"/>
          <w:sz w:val="20"/>
        </w:rPr>
        <w:t>3.1.7. Уровень звукового давления на рабочих местах не должен превышать 80 дБ. Уровень ультразвука в зонах контакта рук и других частей тела оператора с рабочими органами устройств не должен превышать 110 дБ.</w:t>
      </w:r>
    </w:p>
    <w:p w:rsidR="00000000" w:rsidRDefault="00841DB7">
      <w:pPr>
        <w:ind w:firstLine="284"/>
        <w:jc w:val="both"/>
        <w:rPr>
          <w:rFonts w:ascii="Times New Roman" w:hAnsi="Times New Roman"/>
          <w:sz w:val="20"/>
        </w:rPr>
      </w:pPr>
      <w:r>
        <w:rPr>
          <w:rFonts w:ascii="Times New Roman" w:hAnsi="Times New Roman"/>
          <w:sz w:val="20"/>
        </w:rPr>
        <w:t>Метод измерения звукового давления ультразвуковых устройств по ГОСТ 12.4.077-79.</w:t>
      </w:r>
    </w:p>
    <w:p w:rsidR="00000000" w:rsidRDefault="00841DB7">
      <w:pPr>
        <w:ind w:firstLine="284"/>
        <w:jc w:val="both"/>
        <w:rPr>
          <w:rFonts w:ascii="Times New Roman" w:hAnsi="Times New Roman"/>
          <w:sz w:val="20"/>
        </w:rPr>
      </w:pPr>
      <w:r>
        <w:rPr>
          <w:rFonts w:ascii="Times New Roman" w:hAnsi="Times New Roman"/>
          <w:sz w:val="20"/>
        </w:rPr>
        <w:t>Требования к контролю и защите от ультразвука - по ГОС</w:t>
      </w:r>
      <w:r>
        <w:rPr>
          <w:rFonts w:ascii="Times New Roman" w:hAnsi="Times New Roman"/>
          <w:sz w:val="20"/>
        </w:rPr>
        <w:t>Т 12.1.001-83.</w:t>
      </w:r>
    </w:p>
    <w:p w:rsidR="00000000" w:rsidRDefault="00841DB7">
      <w:pPr>
        <w:ind w:firstLine="284"/>
        <w:jc w:val="both"/>
        <w:rPr>
          <w:rFonts w:ascii="Times New Roman" w:hAnsi="Times New Roman"/>
          <w:sz w:val="20"/>
        </w:rPr>
      </w:pPr>
      <w:r>
        <w:rPr>
          <w:rFonts w:ascii="Times New Roman" w:hAnsi="Times New Roman"/>
          <w:sz w:val="20"/>
        </w:rPr>
        <w:t>3.2. Среднечастотные устройства</w:t>
      </w:r>
    </w:p>
    <w:p w:rsidR="00000000" w:rsidRDefault="00841DB7">
      <w:pPr>
        <w:ind w:firstLine="284"/>
        <w:jc w:val="both"/>
        <w:rPr>
          <w:rFonts w:ascii="Times New Roman" w:hAnsi="Times New Roman"/>
          <w:sz w:val="20"/>
        </w:rPr>
      </w:pPr>
      <w:r>
        <w:rPr>
          <w:rFonts w:ascii="Times New Roman" w:hAnsi="Times New Roman"/>
          <w:sz w:val="20"/>
        </w:rPr>
        <w:t>3.2.1. Шкафы или блоки устройств, в которых размещены цепи переменного тока частотой от 500 Гц и выше, должны иметь электрическую блокировку, которая при открывании дверей шкафов должна снимать напряжение со всех элементов устройств, доступных для прикасания обслуживающего персонала.</w:t>
      </w:r>
    </w:p>
    <w:p w:rsidR="00000000" w:rsidRDefault="00841DB7">
      <w:pPr>
        <w:ind w:firstLine="284"/>
        <w:jc w:val="both"/>
        <w:rPr>
          <w:rFonts w:ascii="Times New Roman" w:hAnsi="Times New Roman"/>
          <w:sz w:val="20"/>
        </w:rPr>
      </w:pPr>
      <w:r>
        <w:rPr>
          <w:rFonts w:ascii="Times New Roman" w:hAnsi="Times New Roman"/>
          <w:sz w:val="20"/>
        </w:rPr>
        <w:t>3.2.2. Температура на поверхности устройств и ограждений на рабочих местах должна соответствовать значениям "Санитарных норм проектирования предприятий" СН 245-71, утвержденных Мин</w:t>
      </w:r>
      <w:r>
        <w:rPr>
          <w:rFonts w:ascii="Times New Roman" w:hAnsi="Times New Roman"/>
          <w:sz w:val="20"/>
        </w:rPr>
        <w:t>здравом СССР.</w:t>
      </w:r>
    </w:p>
    <w:p w:rsidR="00000000" w:rsidRDefault="00841DB7">
      <w:pPr>
        <w:ind w:firstLine="284"/>
        <w:jc w:val="both"/>
        <w:rPr>
          <w:rFonts w:ascii="Times New Roman" w:hAnsi="Times New Roman"/>
          <w:sz w:val="20"/>
        </w:rPr>
      </w:pPr>
      <w:r>
        <w:rPr>
          <w:rFonts w:ascii="Times New Roman" w:hAnsi="Times New Roman"/>
          <w:sz w:val="20"/>
        </w:rPr>
        <w:t>3.2.3. Устройства на напряжение свыше 1000 В должны соответствовать требованиям ГОСТ 12.2.007.3-75.</w:t>
      </w:r>
    </w:p>
    <w:p w:rsidR="00000000" w:rsidRDefault="00841DB7">
      <w:pPr>
        <w:ind w:firstLine="284"/>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DB7"/>
    <w:rsid w:val="00841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8157</Characters>
  <Application>Microsoft Office Word</Application>
  <DocSecurity>0</DocSecurity>
  <Lines>67</Lines>
  <Paragraphs>19</Paragraphs>
  <ScaleCrop>false</ScaleCrop>
  <Company>Elcom Ltd</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dc:title>
  <dc:subject/>
  <dc:creator>CNTI</dc:creator>
  <cp:keywords/>
  <dc:description/>
  <cp:lastModifiedBy>Parhomeiai</cp:lastModifiedBy>
  <cp:revision>2</cp:revision>
  <dcterms:created xsi:type="dcterms:W3CDTF">2013-04-11T11:13:00Z</dcterms:created>
  <dcterms:modified xsi:type="dcterms:W3CDTF">2013-04-11T11:13:00Z</dcterms:modified>
</cp:coreProperties>
</file>