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1D9D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12.2.007.12-88</w:t>
      </w:r>
    </w:p>
    <w:p w:rsidR="00000000" w:rsidRDefault="00891D9D">
      <w:pPr>
        <w:jc w:val="right"/>
        <w:rPr>
          <w:rFonts w:ascii="Times New Roman" w:hAnsi="Times New Roman"/>
          <w:sz w:val="20"/>
        </w:rPr>
      </w:pPr>
    </w:p>
    <w:p w:rsidR="00000000" w:rsidRDefault="00891D9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621.351</w:t>
      </w:r>
      <w:r>
        <w:rPr>
          <w:rFonts w:ascii="Times New Roman" w:hAnsi="Times New Roman"/>
          <w:sz w:val="20"/>
          <w:lang w:val="en-US"/>
        </w:rPr>
        <w:t>/</w:t>
      </w:r>
      <w:r>
        <w:rPr>
          <w:rFonts w:ascii="Times New Roman" w:hAnsi="Times New Roman"/>
          <w:sz w:val="20"/>
        </w:rPr>
        <w:t>357.035:658.382.3:006.354                                                                       Группа Т58</w:t>
      </w:r>
    </w:p>
    <w:p w:rsidR="00000000" w:rsidRDefault="00891D9D">
      <w:pPr>
        <w:jc w:val="right"/>
        <w:rPr>
          <w:rFonts w:ascii="Times New Roman" w:hAnsi="Times New Roman"/>
          <w:sz w:val="20"/>
        </w:rPr>
      </w:pP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 ТОКА ХИМИЧЕСКИЕ</w:t>
      </w: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бе</w:t>
      </w:r>
      <w:r>
        <w:rPr>
          <w:rFonts w:ascii="Times New Roman" w:hAnsi="Times New Roman"/>
          <w:sz w:val="20"/>
        </w:rPr>
        <w:t>зопасности</w:t>
      </w: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Occupational safety standards system.</w:t>
      </w: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Chemical sources of electric energy.</w:t>
      </w: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Safety requirements</w:t>
      </w:r>
    </w:p>
    <w:p w:rsidR="00000000" w:rsidRDefault="00891D9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ОКСТУ 0012</w:t>
      </w:r>
    </w:p>
    <w:p w:rsidR="00000000" w:rsidRDefault="00891D9D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Срок действия с 1989-01-01</w:t>
      </w:r>
    </w:p>
    <w:p w:rsidR="00000000" w:rsidRDefault="00891D9D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до 1994-01-01</w:t>
      </w:r>
    </w:p>
    <w:p w:rsidR="00000000" w:rsidRDefault="00891D9D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891D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891D9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электротехнической промышленности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В.А.Сергеев, А.В.Николаев, М.П.Пастухов, Е.И.Филькова, И.А.Свиридова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стандартам от 18.02.88 № 282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Срок первой проверки - 1993 год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12.2.007.12</w:t>
      </w:r>
      <w:r>
        <w:rPr>
          <w:rFonts w:ascii="Times New Roman" w:hAnsi="Times New Roman"/>
          <w:sz w:val="20"/>
        </w:rPr>
        <w:t>-75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3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tcBorders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3335" w:type="dxa"/>
            <w:tcBorders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12.1.004-85</w:t>
            </w:r>
          </w:p>
        </w:tc>
        <w:tc>
          <w:tcPr>
            <w:tcW w:w="3335" w:type="dxa"/>
            <w:tcBorders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12.1.005-76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12.1.007-76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12.1.016-79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12.2.007.0-75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12.3.019-80</w:t>
            </w:r>
          </w:p>
        </w:tc>
        <w:tc>
          <w:tcPr>
            <w:tcW w:w="3335" w:type="dxa"/>
            <w:tcBorders>
              <w:top w:val="nil"/>
            </w:tcBorders>
          </w:tcPr>
          <w:p w:rsidR="00000000" w:rsidRDefault="00891D9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</w:tbl>
    <w:p w:rsidR="00000000" w:rsidRDefault="00891D9D">
      <w:pPr>
        <w:pStyle w:val="Preformat"/>
        <w:ind w:firstLine="284"/>
        <w:rPr>
          <w:rFonts w:ascii="Times New Roman" w:hAnsi="Times New Roman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ПЕРЕИЗДАНИЕ. Январь 1989 г.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первичные и вторичные химические источники тока (далее - изделия) и устанавливает требования безопасности к конструкции.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91D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891D9D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Изделия должны соответствовать требованиям настояще</w:t>
      </w:r>
      <w:r>
        <w:rPr>
          <w:rFonts w:ascii="Times New Roman" w:hAnsi="Times New Roman"/>
          <w:sz w:val="20"/>
        </w:rPr>
        <w:t>го стандарта и ГОСТ 12.2.007.0-75, а работы, связанные с их испытаниями и обслуживанием, необходимо проводить в соответствии с требованиями ГОСТ 12.1.005-76, ГОСТ 12.1.007-76, ГОСТ 12.1.016-79, ГОСТ 12.3.019-80.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Конструкция изделий должна обеспечивать безопасность обслуживающего персонала при производстве, обслуживании и применении по назначению.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В случаях, когда конструкция изделий в условиях производства и обслуживания не </w:t>
      </w:r>
      <w:r>
        <w:rPr>
          <w:rFonts w:ascii="Times New Roman" w:hAnsi="Times New Roman"/>
          <w:sz w:val="20"/>
        </w:rPr>
        <w:lastRenderedPageBreak/>
        <w:t>позволяет полностью исключить отрицательные воздействия на обслуживающий п</w:t>
      </w:r>
      <w:r>
        <w:rPr>
          <w:rFonts w:ascii="Times New Roman" w:hAnsi="Times New Roman"/>
          <w:sz w:val="20"/>
        </w:rPr>
        <w:t>ерсонал, должны быть предусмотрены дополнительные меры, обеспечивающие полную безопасность, что должно быть указано в стандартах или технических условиях на изделия конкретных типов, в инструкции по техническому обслуживанию (эксплуатации) и в других документах по производству, испытаниям и применению.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Не допускается использовать в аппаратуре, приборах и других потребителях электрической энергии химические источники тока, если не обеспечиваются требования правил безопасности: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напряжение для питания пот</w:t>
      </w:r>
      <w:r>
        <w:rPr>
          <w:rFonts w:ascii="Times New Roman" w:hAnsi="Times New Roman"/>
          <w:sz w:val="20"/>
        </w:rPr>
        <w:t>ребителей не соответствует параметрам источника тока;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параллельное соединение нескольких источников тока, имеющих различную, выходящую за установленный допуск, степень заряженности (значение напряжения);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разряд на потребителя электрической энергии возможен до напряжения ниже ограниченного правилами эксплуатации источника тока;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режимы разряда не обеспечены конструкцией и не предусмотрены правилами эксплуатации источников тока;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внешних воздействующих факторов превышают значения, допустимы</w:t>
      </w:r>
      <w:r>
        <w:rPr>
          <w:rFonts w:ascii="Times New Roman" w:hAnsi="Times New Roman"/>
          <w:sz w:val="20"/>
        </w:rPr>
        <w:t>е для источника тока;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установки не обеспечивает надежное крепление источника тока, предусмотренное его конструкцией и указанное в правилах эксплуатации;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контактные устройства потребителей электрической энергии не соответствуют конструкции выводов источника тока и не обеспечивают надежность соединения;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соблюдены ограничения и запрещения, указанные в нормативно-технической документации на изделия конкретных типов.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91D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конструкции</w:t>
      </w:r>
    </w:p>
    <w:p w:rsidR="00000000" w:rsidRDefault="00891D9D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Конструкция изделий должна исключать возможность пов</w:t>
      </w:r>
      <w:r>
        <w:rPr>
          <w:rFonts w:ascii="Times New Roman" w:hAnsi="Times New Roman"/>
          <w:sz w:val="20"/>
        </w:rPr>
        <w:t>реждения рук при работе с источником тока. Края изделий должны быть без трещин, заусенцев и сколов; острые кромки и углы должны быть притуплены.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Нанесенные на внешнюю поверхность изделий условные знаки и пояснения должны содержать информацию, минимально необходимую для обеспечения безопасного обращения с источником тока.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невозможности нанесения условных знаков непосредственно на корпус изделий указанная информация должна быть включена в инструкцию по техническому обслуживанию (эксплуатации) изделий</w:t>
      </w:r>
      <w:r>
        <w:rPr>
          <w:rFonts w:ascii="Times New Roman" w:hAnsi="Times New Roman"/>
          <w:sz w:val="20"/>
        </w:rPr>
        <w:t>, о чем должно быть указано в стандартах или технических условиях на изделиях конкретных типов.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Конструкция изделий должна исключать возможность вытекания или выплескивания электролита при наклонах, толчках и вибрациях согласно требованиям, указанным в стандартах или технических условиях на изделия конкретных типов.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Изделия, при работе которых выделяются вещества вредные для здоровья, должны выполняться герметичными.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допускается выполнять негерметичными, если защита от воздействия выделяющ</w:t>
      </w:r>
      <w:r>
        <w:rPr>
          <w:rFonts w:ascii="Times New Roman" w:hAnsi="Times New Roman"/>
          <w:sz w:val="20"/>
        </w:rPr>
        <w:t>ихся вредных веществ обеспечивается средствами коллективной или индивидуальной защиты, указанными в инструкции по техническому обслуживанию (эксплуатации).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Конструкция изделий должна исключать возможность взрыва и самовозгорания источника тока.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Конструкция аккумуляторов должна обеспечивать контроль уровня заливаемого электролита без необходимости визуальной, неинструментальной проверки через заливочные горловины (отверстия).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Конструкция заливочных отверстий должна исключать разбрызгивание эле</w:t>
      </w:r>
      <w:r>
        <w:rPr>
          <w:rFonts w:ascii="Times New Roman" w:hAnsi="Times New Roman"/>
          <w:sz w:val="20"/>
        </w:rPr>
        <w:t>ктролита при работе.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Конструкция изделий должна, при необходимости, обеспечивать возможность применения стандартных средств индивидуальной или коллективной защиты от воздействия на обслуживающий персонал кислот, щелочей и других токсичных веществ при производстве, техническом обслуживании и применении источников тока.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Корпус изделий должен иметь опорную поверхность, обеспечивающую устойчивое положение при установке их в приборы, аппаратуру и другие потребители электрической энергии.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</w:t>
      </w:r>
      <w:r>
        <w:rPr>
          <w:rFonts w:ascii="Times New Roman" w:hAnsi="Times New Roman"/>
          <w:sz w:val="20"/>
        </w:rPr>
        <w:t xml:space="preserve">сти на корпусе должны быть предусмотрены дополнительные устройства, </w:t>
      </w:r>
      <w:r>
        <w:rPr>
          <w:rFonts w:ascii="Times New Roman" w:hAnsi="Times New Roman"/>
          <w:sz w:val="20"/>
        </w:rPr>
        <w:lastRenderedPageBreak/>
        <w:t>обеспечивающие надежное крепление в местах установки изделия.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Корпус изделий массой более 20 кг должен иметь устройства, обеспечивающие возможность переноса двумя руками. При этом прочность корпуса и устройства для переноса должны обеспечивать безопасность перемещения (переноса) с учетом установленных правил эксплуатации источников тока. При невозможности обеспечить необходимую прочность указанных устройств изделия должны помещаться в</w:t>
      </w:r>
      <w:r>
        <w:rPr>
          <w:rFonts w:ascii="Times New Roman" w:hAnsi="Times New Roman"/>
          <w:sz w:val="20"/>
        </w:rPr>
        <w:t xml:space="preserve"> транспортную тару.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в нормативно-технической документации на изделия должны быть указаны допустимые способы транспортирования их при погрузо-разгрузочных работах и монтаже.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Конструкция контактов не должна допускать возможность присоединения изделий в электрическую цепь с нарушением полярности, а также должна исключать возможность появления прерывистого контакта при работе.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Конструкция внешних соединений аккумуляторов и элементов в батареи должна иметь, при необходимости, защитн</w:t>
      </w:r>
      <w:r>
        <w:rPr>
          <w:rFonts w:ascii="Times New Roman" w:hAnsi="Times New Roman"/>
          <w:sz w:val="20"/>
        </w:rPr>
        <w:t>ые устройства, исключающие возможность короткого замыкания при установке и эксплуатации.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Изделия должны быть пожаробезопасными в соответствии с требованиями ГОСТ 12.1.004-85.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Вероятность возникновения пожара по конструктивно-производственным причинам вычисляют по формуле</w:t>
      </w:r>
    </w:p>
    <w:p w:rsidR="00000000" w:rsidRDefault="00891D9D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4" o:title=""/>
          </v:shape>
          <o:OLEObject Type="Embed" ProgID="Equation.3" ShapeID="_x0000_i1025" DrawAspect="Content" ObjectID="_1427205086" r:id="rId5"/>
        </w:object>
      </w:r>
    </w:p>
    <w:p w:rsidR="00000000" w:rsidRDefault="00891D9D">
      <w:pPr>
        <w:pStyle w:val="Preformat"/>
        <w:ind w:firstLine="284"/>
        <w:rPr>
          <w:rFonts w:ascii="Times New Roman" w:hAnsi="Times New Roman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  <w:lang w:val="en-US"/>
        </w:rPr>
        <w:t>Q</w:t>
      </w:r>
      <w:r>
        <w:rPr>
          <w:rFonts w:ascii="Times New Roman" w:hAnsi="Times New Roman"/>
          <w:sz w:val="20"/>
        </w:rPr>
        <w:t xml:space="preserve"> - вероятность воспламенения горючего материала изделия или окружающей газовой смеси;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 - количество случаев воспламенения;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 -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количество изделий, находящихся в эксплуатации.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Оценку вероятности возник</w:t>
      </w:r>
      <w:r>
        <w:rPr>
          <w:rFonts w:ascii="Times New Roman" w:hAnsi="Times New Roman"/>
          <w:sz w:val="20"/>
        </w:rPr>
        <w:t>новения пожара проводят на основании результатов эксплуатации изделия.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значение </w:t>
      </w:r>
      <w:r>
        <w:rPr>
          <w:rFonts w:ascii="Times New Roman" w:hAnsi="Times New Roman"/>
          <w:sz w:val="20"/>
          <w:lang w:val="en-US"/>
        </w:rPr>
        <w:t>Q&gt;10</w:t>
      </w:r>
      <w:r>
        <w:rPr>
          <w:rFonts w:ascii="Times New Roman" w:hAnsi="Times New Roman"/>
          <w:sz w:val="20"/>
          <w:vertAlign w:val="superscript"/>
          <w:lang w:val="en-US"/>
        </w:rPr>
        <w:t>-6</w:t>
      </w:r>
      <w:r>
        <w:rPr>
          <w:rFonts w:ascii="Times New Roman" w:hAnsi="Times New Roman"/>
          <w:sz w:val="20"/>
        </w:rPr>
        <w:t xml:space="preserve"> при доверительной вероятности не менее 0,8, то конструкцию изделий считают неудовлетворительной.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Температура воспламенения материала корпуса изделий должна быть на 20% выше температуры, которая может быть достигнута на них при коротком замыкании во внешней цепи.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теплостойкость материала корпуса изделия не обеспечивает выполнение данного требования, то в конструкции изделий должны быть установлены предохран</w:t>
      </w:r>
      <w:r>
        <w:rPr>
          <w:rFonts w:ascii="Times New Roman" w:hAnsi="Times New Roman"/>
          <w:sz w:val="20"/>
        </w:rPr>
        <w:t>ители или другие устройства, отключающие источники тока от внешней цепи при коротком замыкании в ней.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91D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к проведению испытаний</w:t>
      </w:r>
    </w:p>
    <w:p w:rsidR="00000000" w:rsidRDefault="00891D9D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Перед испытанием на пожаробезопасность должен быть проведен расчет значений предельной температуры возможного нагрева аккумулятора при коротком замыкании во внешней цепи.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Температуру нагрева при коротком замыкании </w:t>
      </w: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sz w:val="20"/>
          <w:vertAlign w:val="subscript"/>
          <w:lang w:val="en-US"/>
        </w:rPr>
        <w:t>K</w:t>
      </w:r>
      <w:r>
        <w:rPr>
          <w:rFonts w:ascii="Times New Roman" w:hAnsi="Times New Roman"/>
          <w:sz w:val="20"/>
        </w:rPr>
        <w:t>°С вычисляют по формуле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91D9D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 w:dxaOrig="1560" w:dyaOrig="620">
          <v:shape id="_x0000_i1026" type="#_x0000_t75" style="width:78pt;height:30.75pt" o:ole="">
            <v:imagedata r:id="rId6" o:title=""/>
          </v:shape>
          <o:OLEObject Type="Embed" ProgID="Equation.3" ShapeID="_x0000_i1026" DrawAspect="Content" ObjectID="_1427205087" r:id="rId7"/>
        </w:object>
      </w:r>
    </w:p>
    <w:p w:rsidR="00000000" w:rsidRDefault="00891D9D">
      <w:pPr>
        <w:ind w:firstLine="284"/>
        <w:rPr>
          <w:rFonts w:ascii="Times New Roman" w:hAnsi="Times New Roman"/>
          <w:sz w:val="20"/>
        </w:rPr>
      </w:pP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t</w:t>
      </w:r>
      <w:r>
        <w:rPr>
          <w:rFonts w:ascii="Times New Roman" w:hAnsi="Times New Roman"/>
          <w:sz w:val="20"/>
          <w:vertAlign w:val="subscript"/>
          <w:lang w:val="en-US"/>
        </w:rPr>
        <w:t>H</w:t>
      </w:r>
      <w:r>
        <w:rPr>
          <w:rFonts w:ascii="Times New Roman" w:hAnsi="Times New Roman"/>
          <w:sz w:val="20"/>
        </w:rPr>
        <w:t xml:space="preserve"> - начальная температура аккумулятора, °С;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А=3,6;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- максимальная энергия разряда аккумулят</w:t>
      </w:r>
      <w:r>
        <w:rPr>
          <w:rFonts w:ascii="Times New Roman" w:hAnsi="Times New Roman"/>
          <w:sz w:val="20"/>
        </w:rPr>
        <w:t>ора, Вт·ч;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- удельная теплоемкость аккумулятора, Дж·г</w:t>
      </w:r>
      <w:r>
        <w:rPr>
          <w:rFonts w:ascii="Times New Roman" w:hAnsi="Times New Roman"/>
          <w:sz w:val="20"/>
          <w:vertAlign w:val="superscript"/>
          <w:lang w:val="en-US"/>
        </w:rPr>
        <w:t>-1</w:t>
      </w:r>
      <w:r>
        <w:rPr>
          <w:rFonts w:ascii="Times New Roman" w:hAnsi="Times New Roman"/>
          <w:sz w:val="20"/>
        </w:rPr>
        <w:t xml:space="preserve"> (°С)</w:t>
      </w:r>
      <w:r>
        <w:rPr>
          <w:rFonts w:ascii="Times New Roman" w:hAnsi="Times New Roman"/>
          <w:sz w:val="20"/>
          <w:vertAlign w:val="superscript"/>
          <w:lang w:val="en-US"/>
        </w:rPr>
        <w:t>-1</w:t>
      </w:r>
      <w:r>
        <w:rPr>
          <w:rFonts w:ascii="Times New Roman" w:hAnsi="Times New Roman"/>
          <w:sz w:val="20"/>
        </w:rPr>
        <w:t>;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 - масса изделия, кг.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Если расчет температуры аккумулятора при коротком замыкании превышает температуру воспламенения материала аккумулятора, то проводят экспериментальную оценку фактического значения данной температуры при коротком замыкании во внешней цепи путем измерения температуры в наиболее опасных (нагреваемых) точках аккумулятора при коротком замыкании изделий.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Значение температуры, вычисленной по формуле п.3.2 или полученн</w:t>
      </w:r>
      <w:r>
        <w:rPr>
          <w:rFonts w:ascii="Times New Roman" w:hAnsi="Times New Roman"/>
          <w:sz w:val="20"/>
        </w:rPr>
        <w:t>ой экспериментально по п.3.3, принимают за исходную при проведении мероприятий по п.2.15.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Испытания изделий на взрыво- и пожаробезопасность проводят при предварительных испытаниях по требованию потребителя и, при необходимости, при типовых испытаниях.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Взрыво- и пожаробезопасность должны обеспечиваться конструкцией и правилами изготовления изделий.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и методика проведения испытаний должны быть указаны в нормативно-технической документации на изделия конкретных типов и в программах испытаний. Режим</w:t>
      </w:r>
      <w:r>
        <w:rPr>
          <w:rFonts w:ascii="Times New Roman" w:hAnsi="Times New Roman"/>
          <w:sz w:val="20"/>
        </w:rPr>
        <w:t xml:space="preserve"> испытаний устанавливают по наиболее напряженным взрыво- и пожаробезопасным условиям применения (хранения) изделий.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Испытания первичных источников тока на проверку отсутствия утечки электролита проводят методом разряда до напряжения, указанного в нормативно-технической документации на изделия конкретных типов.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достижении данного напряжения не должно быть выявлено электролита на поверхности элемента и геометрические размеры должны соответствовать установленным в нормативно-технической документации н</w:t>
      </w:r>
      <w:r>
        <w:rPr>
          <w:rFonts w:ascii="Times New Roman" w:hAnsi="Times New Roman"/>
          <w:sz w:val="20"/>
        </w:rPr>
        <w:t>а изделия конкретных типов.</w:t>
      </w:r>
    </w:p>
    <w:p w:rsidR="00000000" w:rsidRDefault="00891D9D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D9D"/>
    <w:rsid w:val="008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1418</Words>
  <Characters>8083</Characters>
  <Application>Microsoft Office Word</Application>
  <DocSecurity>0</DocSecurity>
  <Lines>67</Lines>
  <Paragraphs>18</Paragraphs>
  <ScaleCrop>false</ScaleCrop>
  <Company>Elcom Ltd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