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759A">
      <w:pPr>
        <w:jc w:val="right"/>
      </w:pPr>
      <w:bookmarkStart w:id="0" w:name="_GoBack"/>
      <w:bookmarkEnd w:id="0"/>
      <w:r>
        <w:t>ГОСТ 12.2.044-80*</w:t>
      </w:r>
    </w:p>
    <w:p w:rsidR="00000000" w:rsidRDefault="0010759A">
      <w:pPr>
        <w:jc w:val="right"/>
      </w:pPr>
    </w:p>
    <w:p w:rsidR="00000000" w:rsidRDefault="0010759A">
      <w:pPr>
        <w:jc w:val="center"/>
        <w:rPr>
          <w:lang w:val="en-US"/>
        </w:rPr>
      </w:pPr>
      <w:r>
        <w:t>УДК 622.692.002.5:658.382.3:006.354                                                                           Группа Т58</w:t>
      </w:r>
    </w:p>
    <w:p w:rsidR="00000000" w:rsidRDefault="0010759A">
      <w:pPr>
        <w:jc w:val="center"/>
      </w:pP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МАШИНЫ И ОБОРУДОВАНИЕ ДЛЯ ТРАНСПОРТИРОВА</w:t>
      </w:r>
      <w:r>
        <w:rPr>
          <w:rFonts w:ascii="Times New Roman" w:hAnsi="Times New Roman"/>
          <w:sz w:val="20"/>
        </w:rPr>
        <w:t>НИЯ НЕФТИ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безопасности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  <w:r>
        <w:rPr>
          <w:rFonts w:ascii="Times New Roman" w:hAnsi="Times New Roman"/>
          <w:sz w:val="20"/>
          <w:lang w:val="en-US"/>
        </w:rPr>
        <w:t xml:space="preserve"> 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Machines and equipment for oil transportation.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Safety requirements</w:t>
      </w:r>
    </w:p>
    <w:p w:rsidR="00000000" w:rsidRDefault="001075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0759A">
      <w:pPr>
        <w:jc w:val="right"/>
        <w:rPr>
          <w:i/>
          <w:lang w:val="en-US"/>
        </w:rPr>
      </w:pPr>
      <w:r>
        <w:rPr>
          <w:i/>
        </w:rPr>
        <w:t>Дата введения 1981-01-01</w:t>
      </w:r>
    </w:p>
    <w:p w:rsidR="00000000" w:rsidRDefault="0010759A">
      <w:r>
        <w:t>ОКП 36 6714</w:t>
      </w:r>
    </w:p>
    <w:p w:rsidR="00000000" w:rsidRDefault="0010759A"/>
    <w:p w:rsidR="00000000" w:rsidRDefault="0010759A">
      <w:pPr>
        <w:ind w:firstLine="284"/>
        <w:jc w:val="both"/>
      </w:pPr>
      <w:r>
        <w:t>УТВЕРЖДЕН Постановлением Государственного комитета СССР по стандартам от 4 июня 1980 года № 2537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 xml:space="preserve">ПРОВЕРЕН в 1985 г. Постановлением Госстандарта от 25.06.85 № 1909, срок действия продлен до 01.01.91 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</w:pPr>
      <w:r>
        <w:t>ПЕРЕИЗДАНИЕ (июль 1986 г.) с Изменением № 1, утвержденным в июне 1985 г. (ИУС № 9-85).</w:t>
      </w:r>
    </w:p>
    <w:p w:rsidR="00000000" w:rsidRDefault="0010759A">
      <w:pPr>
        <w:ind w:firstLine="284"/>
      </w:pPr>
    </w:p>
    <w:p w:rsidR="00000000" w:rsidRDefault="0010759A">
      <w:pPr>
        <w:ind w:firstLine="284"/>
      </w:pPr>
      <w:r>
        <w:t>ВНЕСЕНО Изменение № 2, утвержденное постан</w:t>
      </w:r>
      <w:r>
        <w:t>овлением Госстандарта СССР № 1953 от 28.06.90, введенное в действие 01.01.91 и опубликованное в ИУС № 10 1990 г.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>Настоящий стандарт устанавливает требования безопасности к конструкции машин и оборудования для трубопроводного транспортирования нефти - резервуаров насосных станций, насосов, нефтепроводов, нагревательного оборудования и арматуры (далее - машины и оборудование).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</w:p>
    <w:p w:rsidR="00000000" w:rsidRDefault="0010759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>1.1. Машины и оборудование должны соответствовать требованиям настоящего стандарта и ГОСТ 12.2.003-74.</w:t>
      </w:r>
    </w:p>
    <w:p w:rsidR="00000000" w:rsidRDefault="0010759A">
      <w:pPr>
        <w:ind w:firstLine="284"/>
        <w:jc w:val="both"/>
      </w:pPr>
      <w:r>
        <w:t>Требова</w:t>
      </w:r>
      <w:r>
        <w:t>ния безопасности к машинам и оборудованию конкретных видов, не установленные настоящим стандартом, должны устанавливаться в стандартах и технических условиях на это оборудование по ГОСТ 1.5-85 и нормативно-технической документации.</w:t>
      </w:r>
    </w:p>
    <w:p w:rsidR="00000000" w:rsidRDefault="0010759A">
      <w:pPr>
        <w:ind w:firstLine="284"/>
        <w:jc w:val="both"/>
      </w:pPr>
      <w:r>
        <w:t>1.2. Требования безопасности при эксплуатации машин и оборудования должны быть установлены в эксплуатационных документах по ГОСТ 2.601-68.</w:t>
      </w:r>
    </w:p>
    <w:p w:rsidR="00000000" w:rsidRDefault="0010759A">
      <w:pPr>
        <w:ind w:firstLine="284"/>
        <w:jc w:val="both"/>
      </w:pPr>
      <w:r>
        <w:t>1.3. Машины и оборудование должны изготовляться с учетом защиты от статического электричества.</w:t>
      </w:r>
    </w:p>
    <w:p w:rsidR="00000000" w:rsidRDefault="0010759A">
      <w:pPr>
        <w:ind w:firstLine="284"/>
        <w:jc w:val="both"/>
      </w:pPr>
      <w:r>
        <w:t>1.4. Устройство и размещение электрооборудован</w:t>
      </w:r>
      <w:r>
        <w:t>ия, пускорегулирующей, контрольно-измерительной и защитной аппаратуры и постов управления оборудованием должно соответствовать требованиям ГОСТ 12.2.007.0-75 и "Правилам устройства электроустановок" (ПУЭ), утвержденным Государственным производственным комитетом по энергетике и электрификации СССР.</w:t>
      </w:r>
    </w:p>
    <w:p w:rsidR="00000000" w:rsidRDefault="0010759A">
      <w:pPr>
        <w:ind w:firstLine="284"/>
        <w:jc w:val="both"/>
      </w:pPr>
      <w:r>
        <w:t>1.5. Исполнение электрооборудования и средств автоматизации, размещенных во взрывоопасных помещениях и на наружных взрывоопасных установках, должно соответствовать классу помещения, категории и группе взрывоопасны</w:t>
      </w:r>
      <w:r>
        <w:t>х сред согласно "Правилам изготовления взрывозащищенного и рудничного электрооборудования" ПИВРЭ, утвержденным Госгортехнадзором СССР.</w:t>
      </w:r>
    </w:p>
    <w:p w:rsidR="00000000" w:rsidRDefault="0010759A">
      <w:pPr>
        <w:ind w:firstLine="284"/>
        <w:jc w:val="both"/>
      </w:pPr>
      <w:r>
        <w:t>1.6. Уровни шума на рабочих местах - по ГОСТ 12.1.003-83.</w:t>
      </w:r>
    </w:p>
    <w:p w:rsidR="00000000" w:rsidRDefault="0010759A">
      <w:pPr>
        <w:ind w:firstLine="284"/>
        <w:jc w:val="both"/>
      </w:pPr>
      <w:r>
        <w:lastRenderedPageBreak/>
        <w:t>1.7. Уровни вибрации на рабочих местах - по ГОСТ 12.1.012-78.</w:t>
      </w:r>
    </w:p>
    <w:p w:rsidR="00000000" w:rsidRDefault="0010759A">
      <w:pPr>
        <w:ind w:firstLine="284"/>
        <w:jc w:val="both"/>
      </w:pPr>
    </w:p>
    <w:p w:rsidR="00000000" w:rsidRDefault="0010759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БЕЗОПАСНОСТИ К ЭЛЕМЕНТАМ КОНСТРУКЦИИ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>2.1. Требования к насосам</w:t>
      </w:r>
    </w:p>
    <w:p w:rsidR="00000000" w:rsidRDefault="0010759A">
      <w:pPr>
        <w:ind w:firstLine="284"/>
        <w:jc w:val="both"/>
      </w:pPr>
      <w:r>
        <w:t>2.1.1. Камера торцевого уплотнения центробежного насоса должна иметь устройство, предотвращающее утечку нефти при нарушении герметичности торцевого уплотнения.</w:t>
      </w:r>
    </w:p>
    <w:p w:rsidR="00000000" w:rsidRDefault="0010759A">
      <w:pPr>
        <w:ind w:firstLine="284"/>
        <w:jc w:val="both"/>
      </w:pPr>
      <w:r>
        <w:t>2.1.2. На нагнетат</w:t>
      </w:r>
      <w:r>
        <w:t>ельной линии поршневого насоса должны быть установлены манометры и предохранительный клапан, а центробежного насоса - манометр и обратный клапан.</w:t>
      </w:r>
    </w:p>
    <w:p w:rsidR="00000000" w:rsidRDefault="0010759A">
      <w:pPr>
        <w:ind w:firstLine="284"/>
        <w:jc w:val="both"/>
      </w:pPr>
      <w:r>
        <w:t>2.1.3. Разъемы насосов должны быть оборудованы защитными кожухами (полосами).</w:t>
      </w:r>
    </w:p>
    <w:p w:rsidR="00000000" w:rsidRDefault="0010759A">
      <w:pPr>
        <w:ind w:firstLine="284"/>
        <w:jc w:val="both"/>
      </w:pPr>
      <w:r>
        <w:t>2.1.4. При перекачивании нефти, содержащей сероводород, в конструкции насоса должно быть предусмотрено устройство местного отсоса сероводорода.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2.1.5. Детали уплотнений вала, сообщающиеся с атмосферой, должны выполняться из материалов, не дающих искрени</w:t>
      </w:r>
      <w:r>
        <w:t>я при трении уплотнительных пар.</w:t>
      </w:r>
    </w:p>
    <w:p w:rsidR="00000000" w:rsidRDefault="0010759A">
      <w:pPr>
        <w:ind w:firstLine="284"/>
        <w:jc w:val="both"/>
      </w:pPr>
      <w:r>
        <w:t>2.1.6. В насосном агрегате должно быть предусмотрено приспособление для подсоединения заземления, над которым должен быть нанесен знак заземления по ГОСТ 21130-75.</w:t>
      </w:r>
    </w:p>
    <w:p w:rsidR="00000000" w:rsidRDefault="0010759A">
      <w:pPr>
        <w:ind w:firstLine="284"/>
        <w:jc w:val="both"/>
      </w:pPr>
      <w:r>
        <w:t>2.2. Требования к резервуарам насосных станций</w:t>
      </w:r>
    </w:p>
    <w:p w:rsidR="00000000" w:rsidRDefault="0010759A">
      <w:pPr>
        <w:ind w:firstLine="284"/>
        <w:jc w:val="both"/>
      </w:pPr>
      <w:r>
        <w:t>2.2.1. В конструкции резервуаров не допускается применять сгораемые синтетические материалы  в уплотнителях (затворах) и в сгораемых оболочках.</w:t>
      </w:r>
    </w:p>
    <w:p w:rsidR="00000000" w:rsidRDefault="0010759A">
      <w:pPr>
        <w:ind w:firstLine="284"/>
        <w:jc w:val="both"/>
      </w:pPr>
      <w:r>
        <w:t>2.2.2. Резервуары должны быть оборудованы стационарным пробоотборником, системой дистанционного измерения уровня нефти сигна</w:t>
      </w:r>
      <w:r>
        <w:t>лизаторами критических нижних и верхних положений уровня, а также автоматической системой дренирования подтоварной воды, а наземные резервуары объемом 5000 м</w:t>
      </w:r>
      <w:r>
        <w:rPr>
          <w:vertAlign w:val="superscript"/>
          <w:lang w:val="en-US"/>
        </w:rPr>
        <w:t>3</w:t>
      </w:r>
      <w:r>
        <w:t xml:space="preserve"> и более - стационарными системами водяного орошения.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2.2.3. Вертикальные резервуары должны быть оборудованы хлопушками, а резервуары объемом 1000, 2000 и 3000 м</w:t>
      </w:r>
      <w:r>
        <w:rPr>
          <w:vertAlign w:val="superscript"/>
          <w:lang w:val="en-US"/>
        </w:rPr>
        <w:t>3</w:t>
      </w:r>
      <w:r>
        <w:t xml:space="preserve"> - дополнительно пенокамерами. Трубопроводы и соединительные головки должны быть вынесены за пределы обвалования. В конструкции пеногенераторов должен быть п</w:t>
      </w:r>
      <w:r>
        <w:t>редусмотрен свободный доступ для контроля за состоянием диафрагм.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2.2.4. В конструкции резервуаров, предназначенных для эксплуатации при температуре окружающей среды ниже 273 К (0°С) должны быть предусмотрены дыхательные клапаны c непримерзающими тарелками.</w:t>
      </w:r>
    </w:p>
    <w:p w:rsidR="00000000" w:rsidRDefault="0010759A">
      <w:pPr>
        <w:ind w:firstLine="284"/>
        <w:jc w:val="both"/>
      </w:pPr>
      <w:r>
        <w:t>2.2.5. Механические, дыхательные и предохранительные клапаны должны устанавливаться вместе с огневыми предохранителями и устойчиво работать при температуре окружающей среды.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 xml:space="preserve">2.2.6. На </w:t>
      </w:r>
      <w:r>
        <w:t>кровле резервуаров должны быть предусмотрены площадки для доступа и обслуживания оборудования, установленного на кровле и в корпусе резервуаров, соответствующие требованиям п.2.6.2. Край рабочей площадки должен находиться на расстоянии не более 400 мм от обслуживаемого оборудования.</w:t>
      </w:r>
    </w:p>
    <w:p w:rsidR="00000000" w:rsidRDefault="0010759A">
      <w:pPr>
        <w:ind w:firstLine="284"/>
        <w:jc w:val="both"/>
      </w:pPr>
      <w:r>
        <w:t>Замерный люк должен быть расположен на расстоянии не более 500 мм от края рабочей площадки.</w:t>
      </w:r>
    </w:p>
    <w:p w:rsidR="00000000" w:rsidRDefault="0010759A">
      <w:pPr>
        <w:ind w:firstLine="284"/>
        <w:jc w:val="both"/>
      </w:pPr>
      <w:r>
        <w:t>Примечание. Требования настоящего пункта не распространяются на плавающие крыши резервуаров.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2.2.7</w:t>
      </w:r>
      <w:r>
        <w:t>. На корпусе каждого резервуара должен быть устроен люк-лаз овальной формы размерами по осям не менее 600х900 мм или круглый люк-лаз диаметром не менее 550 мм на расстоянии не более 500 мм от днища резервуара.</w:t>
      </w:r>
    </w:p>
    <w:p w:rsidR="00000000" w:rsidRDefault="0010759A">
      <w:pPr>
        <w:ind w:firstLine="284"/>
        <w:jc w:val="both"/>
      </w:pPr>
      <w:r>
        <w:lastRenderedPageBreak/>
        <w:t>На кровле резервуара должен быть предусмотрен световой люк.</w:t>
      </w:r>
    </w:p>
    <w:p w:rsidR="00000000" w:rsidRDefault="0010759A">
      <w:pPr>
        <w:ind w:firstLine="284"/>
        <w:jc w:val="both"/>
      </w:pPr>
      <w:r>
        <w:t>2.2.8. Крышки люков резервуаров должны устанавливаться на петлях и снабжаться ручками. Если невозможно установить крышки на петлях, то должны быть предусмотрены ушки или скобы для захвата их крюком грузоподъемного механизма.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2.2.9. (Исключен</w:t>
      </w:r>
      <w:r>
        <w:rPr>
          <w:b/>
        </w:rPr>
        <w:t>, Изм. № 1).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2.2.10. Места присоединения к резервуарам технологических нефтепроводов должны обеспечивать поступление нефти под слой жидкости.</w:t>
      </w:r>
    </w:p>
    <w:p w:rsidR="00000000" w:rsidRDefault="0010759A">
      <w:pPr>
        <w:ind w:firstLine="284"/>
        <w:jc w:val="both"/>
      </w:pPr>
      <w:r>
        <w:t>2.2.11. Места стыковок резервуаров с нефтепроводами следует выбирать с учетом температурных компенсаций. Они должны быть легкодоступны и обеспечивать удобство и безопасность их обслуживания.</w:t>
      </w:r>
    </w:p>
    <w:p w:rsidR="00000000" w:rsidRDefault="0010759A">
      <w:pPr>
        <w:ind w:firstLine="284"/>
        <w:jc w:val="both"/>
      </w:pPr>
      <w:r>
        <w:t>2.2.12. Оборудование резервуаров системами пожаротушения и водяного орошения должно производиться в соответствии со СНиП 11-106-79.</w:t>
      </w:r>
    </w:p>
    <w:p w:rsidR="00000000" w:rsidRDefault="0010759A">
      <w:pPr>
        <w:ind w:firstLine="284"/>
        <w:jc w:val="both"/>
      </w:pPr>
      <w:r>
        <w:t>2.2.13. На корпусе резервуаров должно быть пре</w:t>
      </w:r>
      <w:r>
        <w:t>дусмотрено приспособление для подсоединения заземления, над которым следует нанести знак заземления по ГОСТ 21130-75.</w:t>
      </w:r>
    </w:p>
    <w:p w:rsidR="00000000" w:rsidRDefault="0010759A">
      <w:pPr>
        <w:ind w:firstLine="284"/>
        <w:jc w:val="both"/>
      </w:pPr>
      <w:r>
        <w:t>2.2.14. Резервуары должны быть снабжены молниеотводами в соответствии с "Указаниями по проектированию и устройству молниезащиты зданий и промышленных сооружений" СН 305-77, утвержденными Госстроем СССР.</w:t>
      </w:r>
    </w:p>
    <w:p w:rsidR="00000000" w:rsidRDefault="0010759A">
      <w:pPr>
        <w:ind w:firstLine="284"/>
        <w:jc w:val="both"/>
      </w:pPr>
      <w:r>
        <w:t>2.3. Требования к нефтепроводам (линейным и технологическим)</w:t>
      </w:r>
    </w:p>
    <w:p w:rsidR="00000000" w:rsidRDefault="0010759A">
      <w:pPr>
        <w:ind w:firstLine="284"/>
        <w:jc w:val="both"/>
      </w:pPr>
      <w:r>
        <w:t>2.3.1. Нефтепроводы для транспортирования нефти должны быть выполнены в соответствии с СНиП 2.05.06-85 "Магистральные трубопроводы</w:t>
      </w:r>
      <w:r>
        <w:t>".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2.3.2. В системе обвязки технологическими нефтепроводами (в самой низшей ее точке) должно быть предусмотрено запорное устройство для опорожнения системы.</w:t>
      </w:r>
    </w:p>
    <w:p w:rsidR="00000000" w:rsidRDefault="0010759A">
      <w:pPr>
        <w:ind w:firstLine="284"/>
        <w:jc w:val="both"/>
      </w:pPr>
      <w:r>
        <w:t>2.3.3. Конструкция присоединительных элементов нефтепроводов должна обеспечивать надежную герметизацию.</w:t>
      </w:r>
    </w:p>
    <w:p w:rsidR="00000000" w:rsidRDefault="0010759A">
      <w:pPr>
        <w:ind w:firstLine="284"/>
        <w:jc w:val="both"/>
      </w:pPr>
      <w:r>
        <w:t>2.3.4. Обвязка технологическими нефтепроводами группы резервуаров должна обеспечивать перекачку нефти из одного резервуара в другой.</w:t>
      </w:r>
    </w:p>
    <w:p w:rsidR="00000000" w:rsidRDefault="0010759A">
      <w:pPr>
        <w:ind w:firstLine="284"/>
        <w:jc w:val="both"/>
      </w:pPr>
      <w:r>
        <w:t>2.3.5. Не допускаются на подводящих технологических нефтепроводах к резервуарам фла</w:t>
      </w:r>
      <w:r>
        <w:t>нцевые соединения, кроме соединений у коренных задвижек.</w:t>
      </w:r>
    </w:p>
    <w:p w:rsidR="00000000" w:rsidRDefault="0010759A">
      <w:pPr>
        <w:ind w:firstLine="284"/>
        <w:jc w:val="both"/>
      </w:pPr>
      <w:r>
        <w:t>2.3.6. На нефтепроводах должны быть предусмотрены компенсаторы от продольных перемещений.</w:t>
      </w:r>
    </w:p>
    <w:p w:rsidR="00000000" w:rsidRDefault="0010759A">
      <w:pPr>
        <w:ind w:firstLine="284"/>
        <w:jc w:val="both"/>
      </w:pPr>
      <w:r>
        <w:t>2.3.7. Нагнетательный нефтепровод, монтируемый на элементах металлоконструкций, должен быть установлен на демпфирующих прокладках.</w:t>
      </w:r>
    </w:p>
    <w:p w:rsidR="00000000" w:rsidRDefault="0010759A">
      <w:pPr>
        <w:ind w:firstLine="284"/>
        <w:jc w:val="both"/>
      </w:pPr>
      <w:r>
        <w:t>2.3.8. Нефтепроводы должны иметь фильтры-грузоуловители, оборудованные манометрами (не менее двух) для контроля перепада давлений.</w:t>
      </w:r>
    </w:p>
    <w:p w:rsidR="00000000" w:rsidRDefault="0010759A">
      <w:pPr>
        <w:ind w:firstLine="284"/>
        <w:jc w:val="both"/>
      </w:pPr>
      <w:r>
        <w:t>2.3.9. После монтажа линейные и технологические нефтепроводы должны быть испытаны в соответствии с СНиП</w:t>
      </w:r>
      <w:r>
        <w:t xml:space="preserve"> III-42-80 "Магистральные трубопроводы. Правила производства и приемки работ" и СНиП III-31-78 "Технологические трубопроводы. Правила производства и приемки работ".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2.4. Требования к нагревательному оборудованию</w:t>
      </w:r>
    </w:p>
    <w:p w:rsidR="00000000" w:rsidRDefault="0010759A">
      <w:pPr>
        <w:ind w:firstLine="284"/>
        <w:jc w:val="both"/>
      </w:pPr>
      <w:r>
        <w:t>2.4.1. В конструкции нагревательного оборудования должны быть предусмотрены смотровые окна с крышками для осмотра кладки печи и труб.</w:t>
      </w:r>
    </w:p>
    <w:p w:rsidR="00000000" w:rsidRDefault="0010759A">
      <w:pPr>
        <w:ind w:firstLine="284"/>
        <w:jc w:val="both"/>
      </w:pPr>
      <w:r>
        <w:t>2.4.2. В местах прохода труб через стенки нагревательного оборудования должны быть предусмотрены термостойкие уплотнения.</w:t>
      </w:r>
    </w:p>
    <w:p w:rsidR="00000000" w:rsidRDefault="0010759A">
      <w:pPr>
        <w:ind w:firstLine="284"/>
        <w:jc w:val="both"/>
      </w:pPr>
      <w:r>
        <w:t>2.4.3. Га</w:t>
      </w:r>
      <w:r>
        <w:t>зопроводы, подающие газ к горелкам, должны быть снабжены автоматическими регуляторами давления.</w:t>
      </w:r>
    </w:p>
    <w:p w:rsidR="00000000" w:rsidRDefault="0010759A">
      <w:pPr>
        <w:ind w:firstLine="284"/>
        <w:jc w:val="both"/>
      </w:pPr>
      <w:r>
        <w:t>2.4.4. Нагревательное оборудование должно быть оснащено средствами контроля температуры стенки топки, жаровой трубы и других нагревательных устройств.</w:t>
      </w:r>
    </w:p>
    <w:p w:rsidR="00000000" w:rsidRDefault="0010759A">
      <w:pPr>
        <w:ind w:firstLine="284"/>
        <w:jc w:val="both"/>
      </w:pPr>
      <w:r>
        <w:t xml:space="preserve">2.4.5. В конструкции топливных трубопроводов нагревательного оборудования должны быть предусмотрены места для присоединения редуцирующего устройства, предохранительного клапана и устройства для предупреждения попадания конденсата в контрольно-измерительные приборы </w:t>
      </w:r>
      <w:r>
        <w:t>и горелку. Места присоединения должны быть легкодоступны, обеспечивать удобство обслуживания и защищены от повреждений, загрязнений и коррозионного воздействия.</w:t>
      </w:r>
    </w:p>
    <w:p w:rsidR="00000000" w:rsidRDefault="0010759A">
      <w:pPr>
        <w:ind w:firstLine="284"/>
        <w:jc w:val="both"/>
      </w:pPr>
      <w:r>
        <w:t>2.4.6. В конструкции нагревательного оборудования должны быть предусмотрены паропровод или трубопровод инертного газа, присоединенный к змеевику, или система стационарного пенотушения.</w:t>
      </w:r>
    </w:p>
    <w:p w:rsidR="00000000" w:rsidRDefault="0010759A">
      <w:pPr>
        <w:ind w:firstLine="284"/>
        <w:jc w:val="both"/>
      </w:pPr>
      <w:r>
        <w:t>2.5. Требования к органам управления</w:t>
      </w:r>
    </w:p>
    <w:p w:rsidR="00000000" w:rsidRDefault="0010759A">
      <w:pPr>
        <w:ind w:firstLine="284"/>
        <w:jc w:val="both"/>
      </w:pPr>
      <w:r>
        <w:t>2.5.1. Органы управления должны иметь четкие поясняющие надписи. Символы органов управления - по ГОСТ 12.4.040-78.</w:t>
      </w:r>
    </w:p>
    <w:p w:rsidR="00000000" w:rsidRDefault="0010759A">
      <w:pPr>
        <w:ind w:firstLine="284"/>
        <w:jc w:val="both"/>
      </w:pPr>
      <w:r>
        <w:t>При удалении п</w:t>
      </w:r>
      <w:r>
        <w:t>о высоте оперативной зоны наблюдателя от надписи шрифт должен иметь размеры, мм, не менее:</w:t>
      </w:r>
    </w:p>
    <w:p w:rsidR="00000000" w:rsidRDefault="0010759A">
      <w:pPr>
        <w:ind w:firstLine="284"/>
        <w:jc w:val="both"/>
      </w:pPr>
      <w:r>
        <w:t>8 - на расстоянии до 900 мм;</w:t>
      </w:r>
    </w:p>
    <w:p w:rsidR="00000000" w:rsidRDefault="0010759A">
      <w:pPr>
        <w:ind w:firstLine="284"/>
        <w:jc w:val="both"/>
      </w:pPr>
      <w:r>
        <w:t>10  "          "           свыше 900 мм.</w:t>
      </w:r>
    </w:p>
    <w:p w:rsidR="00000000" w:rsidRDefault="0010759A">
      <w:pPr>
        <w:ind w:firstLine="284"/>
        <w:jc w:val="both"/>
      </w:pPr>
      <w:r>
        <w:t>2.5.2. Кнопки и переключатели должны быть изготовлены во влагонепроницаемом исполнении.</w:t>
      </w:r>
    </w:p>
    <w:p w:rsidR="00000000" w:rsidRDefault="0010759A">
      <w:pPr>
        <w:ind w:firstLine="284"/>
        <w:jc w:val="both"/>
      </w:pPr>
      <w:r>
        <w:t>2.5.3. Толкатели кнопок должны выполняться заподлицо с панелью.</w:t>
      </w:r>
    </w:p>
    <w:p w:rsidR="00000000" w:rsidRDefault="0010759A">
      <w:pPr>
        <w:ind w:firstLine="284"/>
        <w:jc w:val="both"/>
      </w:pPr>
      <w:r>
        <w:t>Кнопка "Пуск" должна быть утоплена на 3-5 мм от поверхности.</w:t>
      </w:r>
    </w:p>
    <w:p w:rsidR="00000000" w:rsidRDefault="0010759A">
      <w:pPr>
        <w:ind w:firstLine="284"/>
        <w:jc w:val="both"/>
      </w:pPr>
      <w:r>
        <w:t>Аварийная кнопка "Стоп" должна иметь грибовидную форму, увеличенный размер и выступать над панелью.</w:t>
      </w:r>
    </w:p>
    <w:p w:rsidR="00000000" w:rsidRDefault="0010759A">
      <w:pPr>
        <w:ind w:firstLine="284"/>
        <w:jc w:val="both"/>
      </w:pPr>
      <w:r>
        <w:t>2.5.4. Высота расположения рычагов и р</w:t>
      </w:r>
      <w:r>
        <w:t>укояток - по ГОСТ 12.2.032-78 и ГОСТ 12.2.033-78.</w:t>
      </w:r>
    </w:p>
    <w:p w:rsidR="00000000" w:rsidRDefault="0010759A">
      <w:pPr>
        <w:ind w:firstLine="284"/>
        <w:jc w:val="both"/>
      </w:pPr>
      <w:r>
        <w:t>2.5.5. Усилия для включения рычагов при механической системе управления оборудованием должны быть, Н (кгс), не более:</w:t>
      </w:r>
    </w:p>
    <w:p w:rsidR="00000000" w:rsidRDefault="0010759A">
      <w:pPr>
        <w:ind w:firstLine="284"/>
        <w:jc w:val="both"/>
      </w:pPr>
      <w:r>
        <w:t>60 (6) - при использовании рычага в каждом рабочем цикле;</w:t>
      </w:r>
    </w:p>
    <w:p w:rsidR="00000000" w:rsidRDefault="0010759A">
      <w:pPr>
        <w:ind w:firstLine="284"/>
        <w:jc w:val="both"/>
      </w:pPr>
      <w:r>
        <w:t>150 (15) "             "                    "        не более 5 раз в рабочую смену.</w:t>
      </w:r>
    </w:p>
    <w:p w:rsidR="00000000" w:rsidRDefault="0010759A">
      <w:pPr>
        <w:ind w:firstLine="284"/>
        <w:jc w:val="both"/>
      </w:pPr>
      <w:r>
        <w:t>2.5.6. Для предотвращения самопроизвольного или случайного включения рукояток и рычагов последние должны быть снабжены фиксаторами нужного положения.</w:t>
      </w:r>
    </w:p>
    <w:p w:rsidR="00000000" w:rsidRDefault="0010759A">
      <w:pPr>
        <w:ind w:firstLine="284"/>
        <w:jc w:val="both"/>
      </w:pPr>
      <w:r>
        <w:t>Сопротивление пружины фиксатора должно быть, Н (кгс</w:t>
      </w:r>
      <w:r>
        <w:t>), не менее:</w:t>
      </w:r>
    </w:p>
    <w:p w:rsidR="00000000" w:rsidRDefault="0010759A">
      <w:pPr>
        <w:ind w:firstLine="284"/>
        <w:jc w:val="both"/>
      </w:pPr>
      <w:r>
        <w:t>100 (10) - при частоте включения до 4 раз в рабочую смену;</w:t>
      </w:r>
    </w:p>
    <w:p w:rsidR="00000000" w:rsidRDefault="0010759A">
      <w:pPr>
        <w:ind w:firstLine="284"/>
        <w:jc w:val="both"/>
      </w:pPr>
      <w:r>
        <w:t>50 (5)         "         "               "           более 4 раз в рабочую смену.</w:t>
      </w:r>
    </w:p>
    <w:p w:rsidR="00000000" w:rsidRDefault="0010759A">
      <w:pPr>
        <w:ind w:firstLine="284"/>
        <w:jc w:val="both"/>
      </w:pPr>
      <w:r>
        <w:t>2.6. Требования к средствам защиты</w:t>
      </w:r>
    </w:p>
    <w:p w:rsidR="00000000" w:rsidRDefault="0010759A">
      <w:pPr>
        <w:ind w:firstLine="284"/>
        <w:jc w:val="both"/>
      </w:pPr>
      <w:r>
        <w:t>2.6.1. Требования к защитным ограждениям</w:t>
      </w:r>
    </w:p>
    <w:p w:rsidR="00000000" w:rsidRDefault="0010759A">
      <w:pPr>
        <w:ind w:firstLine="284"/>
        <w:jc w:val="both"/>
      </w:pPr>
      <w:r>
        <w:t>2.6.1.1. Все движущиеся элементы оборудования должны иметь металлические ограждения.</w:t>
      </w:r>
    </w:p>
    <w:p w:rsidR="00000000" w:rsidRDefault="0010759A">
      <w:pPr>
        <w:ind w:firstLine="284"/>
        <w:jc w:val="both"/>
      </w:pPr>
      <w:r>
        <w:t>При установке ограждения на расстоянии менее 350 мм от движущихся частей оборудования оно должно быть сплошным или сетчатым в металлической оправе.</w:t>
      </w:r>
    </w:p>
    <w:p w:rsidR="00000000" w:rsidRDefault="0010759A">
      <w:pPr>
        <w:ind w:firstLine="284"/>
        <w:jc w:val="both"/>
      </w:pPr>
      <w:r>
        <w:t>При использовании сетчатых ограждений диаметр про</w:t>
      </w:r>
      <w:r>
        <w:t>волоки сетки должен быть не менее 2 мм.</w:t>
      </w:r>
    </w:p>
    <w:p w:rsidR="00000000" w:rsidRDefault="0010759A">
      <w:pPr>
        <w:ind w:firstLine="284"/>
        <w:jc w:val="both"/>
      </w:pPr>
      <w:r>
        <w:t>Размеры отверстия металлической сетки не должны превышать значений, указанных в таблице.</w:t>
      </w:r>
    </w:p>
    <w:p w:rsidR="00000000" w:rsidRDefault="0010759A">
      <w:pPr>
        <w:ind w:firstLine="284"/>
        <w:jc w:val="center"/>
      </w:pPr>
      <w:r>
        <w:t>мм</w:t>
      </w:r>
    </w:p>
    <w:p w:rsidR="00000000" w:rsidRDefault="0010759A">
      <w:pPr>
        <w:ind w:firstLine="284"/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5"/>
        <w:gridCol w:w="3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759A">
            <w:pPr>
              <w:jc w:val="center"/>
              <w:rPr>
                <w:lang w:val="en-US"/>
              </w:rPr>
            </w:pPr>
            <w:r>
              <w:t>Расстояние ограждений от движущихся элементов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759A">
            <w:pPr>
              <w:jc w:val="center"/>
              <w:rPr>
                <w:lang w:val="en-US"/>
              </w:rPr>
            </w:pPr>
            <w:r>
              <w:t>Максимальная</w:t>
            </w:r>
            <w:r>
              <w:rPr>
                <w:lang w:val="en-US"/>
              </w:rPr>
              <w:t xml:space="preserve"> </w:t>
            </w:r>
            <w:r>
              <w:t>(ный) ширина</w:t>
            </w:r>
            <w:r>
              <w:rPr>
                <w:lang w:val="en-US"/>
              </w:rPr>
              <w:t xml:space="preserve"> </w:t>
            </w:r>
            <w:r>
              <w:t>(диаметр)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759A">
            <w:r>
              <w:t>Менее 35</w:t>
            </w:r>
          </w:p>
        </w:tc>
        <w:tc>
          <w:tcPr>
            <w:tcW w:w="39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0759A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759A">
            <w:r>
              <w:t>От 35 до 150</w:t>
            </w:r>
          </w:p>
        </w:tc>
        <w:tc>
          <w:tcPr>
            <w:tcW w:w="3900" w:type="dxa"/>
            <w:tcBorders>
              <w:right w:val="single" w:sz="6" w:space="0" w:color="auto"/>
            </w:tcBorders>
          </w:tcPr>
          <w:p w:rsidR="00000000" w:rsidRDefault="0010759A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759A">
            <w:r>
              <w:t>"   150  "  350</w:t>
            </w:r>
          </w:p>
        </w:tc>
        <w:tc>
          <w:tcPr>
            <w:tcW w:w="39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0759A">
            <w:pPr>
              <w:jc w:val="center"/>
            </w:pPr>
            <w:r>
              <w:t>30</w:t>
            </w:r>
          </w:p>
        </w:tc>
      </w:tr>
    </w:tbl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>2.6.1.2. При установке ограждений на расстоянии более 350 мм от движущихся частей ограждение может быть в виде перил.</w:t>
      </w:r>
    </w:p>
    <w:p w:rsidR="00000000" w:rsidRDefault="0010759A">
      <w:pPr>
        <w:ind w:firstLine="284"/>
        <w:jc w:val="both"/>
      </w:pPr>
      <w:r>
        <w:t>Высота перил определяется размерами движущихся частей, но должна быть не менее 1250 мм.</w:t>
      </w:r>
    </w:p>
    <w:p w:rsidR="00000000" w:rsidRDefault="0010759A">
      <w:pPr>
        <w:ind w:firstLine="284"/>
        <w:jc w:val="both"/>
      </w:pPr>
      <w:r>
        <w:t>2.6.1.3. Ограждения оборудован</w:t>
      </w:r>
      <w:r>
        <w:t>ия, подлежащего частому осмотру, должны быть быстросъемными или открывающимися.</w:t>
      </w:r>
    </w:p>
    <w:p w:rsidR="00000000" w:rsidRDefault="0010759A">
      <w:pPr>
        <w:ind w:firstLine="284"/>
        <w:jc w:val="both"/>
      </w:pPr>
      <w:r>
        <w:t>2.6.1.4. Конструкция ограждений должна исключать снятие или открывания их без специального ключа.</w:t>
      </w:r>
    </w:p>
    <w:p w:rsidR="00000000" w:rsidRDefault="0010759A">
      <w:pPr>
        <w:ind w:firstLine="284"/>
        <w:jc w:val="both"/>
      </w:pPr>
      <w:r>
        <w:t>В конструкции ограждений должны быть предусмотрены рукоятки, скобы и другие устройства, обеспечивающие надежность и безопасность удержания ограждений при их снятии и установке. Скобы и другие устройства не должны выступать наружу.</w:t>
      </w:r>
    </w:p>
    <w:p w:rsidR="00000000" w:rsidRDefault="0010759A">
      <w:pPr>
        <w:ind w:firstLine="284"/>
        <w:jc w:val="both"/>
      </w:pPr>
      <w:r>
        <w:t xml:space="preserve">2.6.1.5. Поверхности элементов оборудования и нефтепроводов, имеющих при эксплуатации температуру выше </w:t>
      </w:r>
      <w:r>
        <w:t>318 К (45°С), должны иметь ограждение или несгораемую теплоизоляцию на участках возможного соприкосновения с ними обслуживающего персонала.</w:t>
      </w:r>
    </w:p>
    <w:p w:rsidR="00000000" w:rsidRDefault="0010759A">
      <w:pPr>
        <w:ind w:firstLine="284"/>
        <w:jc w:val="both"/>
      </w:pPr>
      <w:r>
        <w:t>2.6.1.6. Муфта, соединяющая валы, насосы и электродвигатели, должна быть ограждена. Конструкция ограждения устанавливается в зависимости от способа смазки муфты.</w:t>
      </w:r>
    </w:p>
    <w:p w:rsidR="00000000" w:rsidRDefault="0010759A">
      <w:pPr>
        <w:ind w:firstLine="284"/>
        <w:jc w:val="both"/>
      </w:pPr>
      <w:r>
        <w:t>2.6.1.7. Защитные ограждения должны иметь гладкую наружную поверхность.</w:t>
      </w:r>
    </w:p>
    <w:p w:rsidR="00000000" w:rsidRDefault="0010759A">
      <w:pPr>
        <w:ind w:firstLine="284"/>
        <w:jc w:val="both"/>
      </w:pPr>
      <w:r>
        <w:t>2.6.1.8. Окраска защитных ограждений должна соответствовать требованиям п.2.6.4.</w:t>
      </w:r>
    </w:p>
    <w:p w:rsidR="00000000" w:rsidRDefault="0010759A">
      <w:pPr>
        <w:ind w:firstLine="284"/>
        <w:jc w:val="both"/>
      </w:pPr>
      <w:r>
        <w:t>2.6.2. Требования к лестницам и площадкам</w:t>
      </w:r>
    </w:p>
    <w:p w:rsidR="00000000" w:rsidRDefault="0010759A">
      <w:pPr>
        <w:ind w:firstLine="284"/>
        <w:jc w:val="both"/>
      </w:pPr>
      <w:r>
        <w:t>2.6.2.1. Лестни</w:t>
      </w:r>
      <w:r>
        <w:t>цы и площадки должны соответствовать требованиям ГОСТ 12.2.012-75.</w:t>
      </w:r>
    </w:p>
    <w:p w:rsidR="00000000" w:rsidRDefault="0010759A">
      <w:pPr>
        <w:ind w:firstLine="284"/>
        <w:jc w:val="both"/>
      </w:pPr>
      <w:r>
        <w:t>2.6.2.2. Для обслуживания оборудования на высоте более 750 мм должны устанавливаться лестницы с перилами и площадки.</w:t>
      </w:r>
    </w:p>
    <w:p w:rsidR="00000000" w:rsidRDefault="0010759A">
      <w:pPr>
        <w:ind w:firstLine="284"/>
        <w:jc w:val="both"/>
      </w:pPr>
      <w:r>
        <w:t>2.6.2.3. Площадки для обслуживания оборудования должны иметь перила высотой 1250 мм с продольными планками, расположенными на расстоянии не более 400 мм друг от друга, и прилегающий к настилу борт, высотой не менее 150 мм.</w:t>
      </w:r>
    </w:p>
    <w:p w:rsidR="00000000" w:rsidRDefault="0010759A">
      <w:pPr>
        <w:ind w:firstLine="284"/>
        <w:jc w:val="both"/>
      </w:pPr>
      <w:r>
        <w:t>2.6.2.4. Маршевые стационарные лестницы должны быть металлическими шириной не менее 650 мм и иметь угол н</w:t>
      </w:r>
      <w:r>
        <w:t>аклона не более 50°С.</w:t>
      </w:r>
    </w:p>
    <w:p w:rsidR="00000000" w:rsidRDefault="0010759A">
      <w:pPr>
        <w:ind w:firstLine="284"/>
        <w:jc w:val="both"/>
      </w:pPr>
      <w:r>
        <w:t>Перила лестниц должны быть высотой не менее 1000 мм, иметь среднюю поперечную планку и бортовую обшивку высотой 150 мм.</w:t>
      </w:r>
    </w:p>
    <w:p w:rsidR="00000000" w:rsidRDefault="0010759A">
      <w:pPr>
        <w:ind w:firstLine="284"/>
        <w:jc w:val="both"/>
      </w:pPr>
      <w:r>
        <w:t>Стойки перил должны располагаться на расстоянии не более 2000 мм друг от друга.</w:t>
      </w:r>
    </w:p>
    <w:p w:rsidR="00000000" w:rsidRDefault="0010759A">
      <w:pPr>
        <w:ind w:firstLine="284"/>
        <w:jc w:val="both"/>
      </w:pPr>
      <w:r>
        <w:t>Перила с обоих концов должны соединяться с тетивой лестницы или со стойкой переходной площадки.</w:t>
      </w:r>
    </w:p>
    <w:p w:rsidR="00000000" w:rsidRDefault="0010759A">
      <w:pPr>
        <w:ind w:firstLine="284"/>
        <w:jc w:val="both"/>
      </w:pPr>
      <w:r>
        <w:t>2.6.2.5. Ширина ступеней маршевых лестниц должна быть не менее 250 мм, высота задней стенки - не менее 50 мм. Ступени маршевых лестниц должны иметь уклон 2-5° вовнутрь. Расстояние между ступеням</w:t>
      </w:r>
      <w:r>
        <w:t>и по высоте должны быть не более 250 мм.</w:t>
      </w:r>
    </w:p>
    <w:p w:rsidR="00000000" w:rsidRDefault="0010759A">
      <w:pPr>
        <w:ind w:firstLine="284"/>
        <w:jc w:val="both"/>
      </w:pPr>
      <w:r>
        <w:t>2.6.2.6. Настилы площадок и ступени лестницы должны быть выполнены из просечно-вытяжной или полосовой стали, поставленной на ребро.</w:t>
      </w:r>
    </w:p>
    <w:p w:rsidR="00000000" w:rsidRDefault="0010759A">
      <w:pPr>
        <w:ind w:firstLine="284"/>
        <w:jc w:val="both"/>
      </w:pPr>
      <w:r>
        <w:t>2.6.2.7. Площадка для обслуживания оборудования, расположенного на кровле, должна быть соединена с верхней площадкой маршевой лестницы мостиком шириной не менее 500 мм с перилами высотой не менее 1000 мм.</w:t>
      </w:r>
    </w:p>
    <w:p w:rsidR="00000000" w:rsidRDefault="0010759A">
      <w:pPr>
        <w:ind w:firstLine="284"/>
        <w:jc w:val="both"/>
      </w:pPr>
      <w:r>
        <w:t xml:space="preserve">2.6.2.8. Для нескольких соединенных между собой площадок допускается устанавливать общие лестницы. Число лестниц должно быть не менее </w:t>
      </w:r>
      <w:r>
        <w:t>двух, расположенных в противоположных концах.</w:t>
      </w:r>
    </w:p>
    <w:p w:rsidR="00000000" w:rsidRDefault="0010759A">
      <w:pPr>
        <w:ind w:firstLine="284"/>
        <w:jc w:val="both"/>
      </w:pPr>
      <w:r>
        <w:t>2.6.2.9. Для обслуживания оборудования и арматуры у каждого резервуара или группы резервуаров, установленных на общем фундаменте, должна быть установлена стационарная лестница.</w:t>
      </w:r>
    </w:p>
    <w:p w:rsidR="00000000" w:rsidRDefault="0010759A">
      <w:pPr>
        <w:ind w:firstLine="284"/>
        <w:jc w:val="both"/>
      </w:pPr>
      <w:r>
        <w:t>Верхняя площадка лестницы должна находиться на одном уровне с площадкой резервуара.</w:t>
      </w:r>
    </w:p>
    <w:p w:rsidR="00000000" w:rsidRDefault="0010759A">
      <w:pPr>
        <w:ind w:firstLine="284"/>
        <w:jc w:val="both"/>
      </w:pPr>
      <w:r>
        <w:t>2.6.2.10. Резервуары по всей окружности кровли должны иметь перильные ограждения высотой 1000 мм, примыкающие к перилам лестницы.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2.6.2.11. В местах прохода людей над тру</w:t>
      </w:r>
      <w:r>
        <w:t>бопроводами должны быть предусмотрены переходные мостики с перилами.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2.6.2.12. Раздвижные лестницы-стремянки должны иметь устройство, исключающее их самопроизвольное раздвигание.</w:t>
      </w:r>
    </w:p>
    <w:p w:rsidR="00000000" w:rsidRDefault="0010759A">
      <w:pPr>
        <w:ind w:firstLine="284"/>
        <w:jc w:val="both"/>
      </w:pPr>
      <w:r>
        <w:t>2.6.3. Требования к блокировкам</w:t>
      </w:r>
    </w:p>
    <w:p w:rsidR="00000000" w:rsidRDefault="0010759A">
      <w:pPr>
        <w:ind w:firstLine="284"/>
        <w:jc w:val="both"/>
      </w:pPr>
      <w:r>
        <w:t>2.6.3.1. Предохранительные, сигнализирующие и блокировочные устройства должны срабатывать автоматически.</w:t>
      </w:r>
    </w:p>
    <w:p w:rsidR="00000000" w:rsidRDefault="0010759A">
      <w:pPr>
        <w:ind w:firstLine="284"/>
        <w:jc w:val="both"/>
      </w:pPr>
      <w:r>
        <w:t xml:space="preserve">2.6.3.2. Привод насоса (насосного агрегата) должен предусматривать автоматическое управление, обеспечивающее запуск и остановку агрегата, а также иметь защиту и </w:t>
      </w:r>
      <w:r>
        <w:t>сигнализацию при аварийном режиме в объеме, предусмотренном нормативно-технической документацией.</w:t>
      </w:r>
    </w:p>
    <w:p w:rsidR="00000000" w:rsidRDefault="0010759A">
      <w:pPr>
        <w:ind w:firstLine="284"/>
        <w:jc w:val="both"/>
      </w:pPr>
      <w:r>
        <w:t>2.6.3.3. Нагревательное оборудование должно иметь автоматические устройства, регулирующие температуру подогреваемой нефти в заданных пределах, а также отключающие подачу газа к горелкам при повышении и понижении давления газа от допустимого значения или повышении допустимого значения температуры подогреваемой нефти.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0759A">
      <w:pPr>
        <w:ind w:firstLine="284"/>
        <w:jc w:val="both"/>
        <w:rPr>
          <w:b/>
        </w:rPr>
      </w:pPr>
    </w:p>
    <w:p w:rsidR="00000000" w:rsidRDefault="0010759A">
      <w:pPr>
        <w:ind w:firstLine="284"/>
        <w:jc w:val="both"/>
      </w:pPr>
      <w:r>
        <w:t>2.6.4. Требования к окраске</w:t>
      </w:r>
    </w:p>
    <w:p w:rsidR="00000000" w:rsidRDefault="0010759A">
      <w:pPr>
        <w:ind w:firstLine="284"/>
        <w:jc w:val="both"/>
      </w:pPr>
      <w:r>
        <w:t xml:space="preserve">2.6.4.1. Сигнальные цвета и знаки </w:t>
      </w:r>
      <w:r>
        <w:t>безопасности, наносимые на оборудование, должны соответствовать ГОСТ 12.4.026-76.</w:t>
      </w:r>
    </w:p>
    <w:p w:rsidR="00000000" w:rsidRDefault="0010759A">
      <w:pPr>
        <w:ind w:firstLine="284"/>
        <w:jc w:val="both"/>
      </w:pPr>
      <w:r>
        <w:t>2.6.4.2. Окраска резервуара должна проводиться светлой антикоррозионной краской, отражающей солнечные лучи.</w:t>
      </w:r>
    </w:p>
    <w:p w:rsidR="00000000" w:rsidRDefault="0010759A">
      <w:pPr>
        <w:ind w:firstLine="284"/>
        <w:jc w:val="both"/>
      </w:pPr>
      <w:r>
        <w:t>2.6.4.3. Защитные ограждения должны иметь окраску, отличную от краски других элементов оборудования. Внутренняя поверхность ограждений должна окрашиваться по ГОСТ 12.4.026-76.</w:t>
      </w:r>
    </w:p>
    <w:p w:rsidR="00000000" w:rsidRDefault="0010759A">
      <w:pPr>
        <w:ind w:firstLine="284"/>
        <w:jc w:val="both"/>
      </w:pPr>
      <w:r>
        <w:t>2.6.4.4. Внутренняя поверхность кожуха соединительной муфты и стрелка, указывающая направление вращения вала насоса, должны быть окрашены соответс</w:t>
      </w:r>
      <w:r>
        <w:t>твенно в красный и белый цвета.</w:t>
      </w:r>
    </w:p>
    <w:p w:rsidR="00000000" w:rsidRDefault="0010759A">
      <w:pPr>
        <w:ind w:firstLine="284"/>
        <w:jc w:val="both"/>
      </w:pPr>
    </w:p>
    <w:p w:rsidR="00000000" w:rsidRDefault="0010759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ВЫПОЛНЕНИЯ ТРЕБОВАНИЙ БЕЗОПАСНОСТИ</w:t>
      </w:r>
    </w:p>
    <w:p w:rsidR="00000000" w:rsidRDefault="0010759A">
      <w:pPr>
        <w:ind w:firstLine="284"/>
        <w:jc w:val="both"/>
      </w:pPr>
    </w:p>
    <w:p w:rsidR="00000000" w:rsidRDefault="0010759A">
      <w:pPr>
        <w:ind w:firstLine="284"/>
        <w:jc w:val="both"/>
      </w:pPr>
      <w:r>
        <w:t>3.1. Соответствие машин и оборудования требованиям безопасности следует контролировать при:</w:t>
      </w:r>
    </w:p>
    <w:p w:rsidR="00000000" w:rsidRDefault="0010759A">
      <w:pPr>
        <w:ind w:firstLine="284"/>
        <w:jc w:val="both"/>
      </w:pPr>
      <w:r>
        <w:t>экспертизе технического задания и конструкторской документации;</w:t>
      </w:r>
    </w:p>
    <w:p w:rsidR="00000000" w:rsidRDefault="0010759A">
      <w:pPr>
        <w:ind w:firstLine="284"/>
        <w:jc w:val="both"/>
      </w:pPr>
      <w:r>
        <w:t>испытании опытных образцов (партий);</w:t>
      </w:r>
    </w:p>
    <w:p w:rsidR="00000000" w:rsidRDefault="0010759A">
      <w:pPr>
        <w:ind w:firstLine="284"/>
        <w:jc w:val="both"/>
      </w:pPr>
      <w:r>
        <w:t>испытаний машин и оборудования серийного производства;</w:t>
      </w:r>
    </w:p>
    <w:p w:rsidR="00000000" w:rsidRDefault="0010759A">
      <w:pPr>
        <w:ind w:firstLine="284"/>
        <w:jc w:val="both"/>
      </w:pPr>
      <w:r>
        <w:t>монтаже машин и оборудования и пуске их в эксплуатацию;</w:t>
      </w:r>
    </w:p>
    <w:p w:rsidR="00000000" w:rsidRDefault="0010759A">
      <w:pPr>
        <w:ind w:firstLine="284"/>
        <w:jc w:val="both"/>
      </w:pPr>
      <w:r>
        <w:t>эксплуатационных испытаниях;</w:t>
      </w:r>
    </w:p>
    <w:p w:rsidR="00000000" w:rsidRDefault="0010759A">
      <w:pPr>
        <w:ind w:firstLine="284"/>
        <w:jc w:val="both"/>
      </w:pPr>
      <w:r>
        <w:t>испытаниях после модернизации и капитального ремонта;</w:t>
      </w:r>
    </w:p>
    <w:p w:rsidR="00000000" w:rsidRDefault="0010759A">
      <w:pPr>
        <w:ind w:firstLine="284"/>
        <w:jc w:val="both"/>
      </w:pPr>
      <w:r>
        <w:t>аттестационных испытаниях.</w:t>
      </w:r>
    </w:p>
    <w:p w:rsidR="00000000" w:rsidRDefault="0010759A">
      <w:pPr>
        <w:ind w:firstLine="284"/>
        <w:jc w:val="both"/>
      </w:pPr>
      <w:r>
        <w:t>3.2. Для измерени</w:t>
      </w:r>
      <w:r>
        <w:t>я давлений при испытаниях должны применяться манометры по ГОСТ 8625-77 и ГОСТ 2405-80. При испытании на герметичность следует применять манометры класса точности не ниже 2,5.</w:t>
      </w:r>
    </w:p>
    <w:p w:rsidR="00000000" w:rsidRDefault="0010759A">
      <w:pPr>
        <w:ind w:firstLine="284"/>
        <w:jc w:val="both"/>
      </w:pPr>
      <w:r>
        <w:t>3.3. Значения усилий на органах управления должны определяться динамометрами или другими приборами.</w:t>
      </w:r>
    </w:p>
    <w:p w:rsidR="00000000" w:rsidRDefault="0010759A">
      <w:pPr>
        <w:ind w:firstLine="284"/>
        <w:jc w:val="both"/>
      </w:pPr>
      <w:r>
        <w:t>3.4. Методы определения шумовых и вибрационных характеристик должны быть установлены в стандартах и технических условиях на машины и оборудование конкретных видов. Проведение измерений шумовых характеристик - по ГОСТ 12.1.026-80, вибраци</w:t>
      </w:r>
      <w:r>
        <w:t>онных - по ГОСТ 12.1.034-81.</w:t>
      </w:r>
    </w:p>
    <w:p w:rsidR="00000000" w:rsidRDefault="0010759A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59A"/>
    <w:rsid w:val="0010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2564</Words>
  <Characters>14618</Characters>
  <Application>Microsoft Office Word</Application>
  <DocSecurity>0</DocSecurity>
  <Lines>121</Lines>
  <Paragraphs>34</Paragraphs>
  <ScaleCrop>false</ScaleCrop>
  <Company> 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