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418B">
      <w:pPr>
        <w:ind w:firstLine="284"/>
        <w:jc w:val="right"/>
      </w:pPr>
      <w:bookmarkStart w:id="0" w:name="_GoBack"/>
      <w:bookmarkEnd w:id="0"/>
      <w:r>
        <w:t>ГОСТ 12.3.046-91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</w:p>
    <w:p w:rsidR="00000000" w:rsidRDefault="0037418B">
      <w:pPr>
        <w:ind w:firstLine="284"/>
        <w:jc w:val="center"/>
      </w:pPr>
      <w:r>
        <w:t xml:space="preserve">УДК 614.843:006.354                                                Группа П77 </w:t>
      </w:r>
    </w:p>
    <w:p w:rsidR="00000000" w:rsidRDefault="0037418B">
      <w:pPr>
        <w:ind w:firstLine="284"/>
        <w:jc w:val="center"/>
      </w:pPr>
    </w:p>
    <w:p w:rsidR="00000000" w:rsidRDefault="0037418B">
      <w:pPr>
        <w:ind w:firstLine="284"/>
        <w:jc w:val="center"/>
      </w:pPr>
      <w:r>
        <w:t>ГОСУДАРСТВЕННЫЙ СТАНДАРТ СОЮЗА ССР</w:t>
      </w:r>
    </w:p>
    <w:p w:rsidR="00000000" w:rsidRDefault="0037418B">
      <w:pPr>
        <w:ind w:firstLine="284"/>
        <w:jc w:val="center"/>
      </w:pPr>
    </w:p>
    <w:p w:rsidR="00000000" w:rsidRDefault="0037418B">
      <w:pPr>
        <w:ind w:firstLine="284"/>
        <w:jc w:val="center"/>
      </w:pPr>
      <w:r>
        <w:t>Система стандартов безопасности труда</w:t>
      </w:r>
    </w:p>
    <w:p w:rsidR="00000000" w:rsidRDefault="0037418B">
      <w:pPr>
        <w:ind w:firstLine="284"/>
        <w:jc w:val="center"/>
      </w:pPr>
    </w:p>
    <w:p w:rsidR="00000000" w:rsidRDefault="0037418B">
      <w:pPr>
        <w:ind w:firstLine="284"/>
        <w:jc w:val="center"/>
        <w:rPr>
          <w:b/>
        </w:rPr>
      </w:pPr>
      <w:r>
        <w:rPr>
          <w:b/>
        </w:rPr>
        <w:t xml:space="preserve">УСТАНОВКИ ПОЖАРОТУШЕНИЯ АВТОМАТИЧЕСКИЕ   </w:t>
      </w:r>
    </w:p>
    <w:p w:rsidR="00000000" w:rsidRDefault="0037418B">
      <w:pPr>
        <w:ind w:firstLine="284"/>
        <w:jc w:val="center"/>
        <w:rPr>
          <w:b/>
        </w:rPr>
      </w:pPr>
      <w:r>
        <w:rPr>
          <w:b/>
        </w:rPr>
        <w:t xml:space="preserve">                                      </w:t>
      </w:r>
    </w:p>
    <w:p w:rsidR="00000000" w:rsidRDefault="0037418B">
      <w:pPr>
        <w:ind w:firstLine="284"/>
        <w:jc w:val="center"/>
        <w:rPr>
          <w:b/>
        </w:rPr>
      </w:pPr>
      <w:r>
        <w:rPr>
          <w:b/>
        </w:rPr>
        <w:t>О</w:t>
      </w:r>
      <w:r>
        <w:rPr>
          <w:b/>
        </w:rPr>
        <w:t xml:space="preserve">бщие технические требования             </w:t>
      </w:r>
    </w:p>
    <w:p w:rsidR="00000000" w:rsidRDefault="0037418B">
      <w:pPr>
        <w:ind w:firstLine="284"/>
        <w:jc w:val="center"/>
      </w:pPr>
    </w:p>
    <w:p w:rsidR="00000000" w:rsidRDefault="0037418B">
      <w:pPr>
        <w:ind w:firstLine="284"/>
        <w:jc w:val="center"/>
      </w:pPr>
      <w:r>
        <w:rPr>
          <w:lang w:val="en-US"/>
        </w:rPr>
        <w:t xml:space="preserve">Occupational safety standards system. Automatic fire fighting systems. General technical requirements 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ОКП 48 5487</w:t>
      </w:r>
    </w:p>
    <w:p w:rsidR="00000000" w:rsidRDefault="0037418B">
      <w:pPr>
        <w:ind w:firstLine="284"/>
      </w:pPr>
    </w:p>
    <w:p w:rsidR="00000000" w:rsidRDefault="0037418B">
      <w:pPr>
        <w:ind w:firstLine="284"/>
        <w:jc w:val="right"/>
      </w:pPr>
      <w:r>
        <w:t>Дата введения   01.01.93</w:t>
      </w:r>
    </w:p>
    <w:p w:rsidR="00000000" w:rsidRDefault="0037418B">
      <w:pPr>
        <w:ind w:firstLine="284"/>
        <w:jc w:val="right"/>
      </w:pPr>
    </w:p>
    <w:p w:rsidR="00000000" w:rsidRDefault="0037418B">
      <w:pPr>
        <w:ind w:firstLine="284"/>
      </w:pPr>
      <w:r>
        <w:t>Настоящий стандарт распространяется на вновь разрабатываемые и модернизируемые автоматические установки (системы) пожаротушения (АУП), предназначенные для локализации или тушения и ликвидации пожара и одновременно выполняющие функции автоматической пожарной сигнализации, и устанавливает общие технические требования.</w:t>
      </w:r>
    </w:p>
    <w:p w:rsidR="00000000" w:rsidRDefault="0037418B">
      <w:pPr>
        <w:ind w:firstLine="284"/>
      </w:pPr>
      <w:r>
        <w:t>Требовани</w:t>
      </w:r>
      <w:r>
        <w:t>я, установленные стандартом, являются обязательными.</w:t>
      </w:r>
    </w:p>
    <w:p w:rsidR="00000000" w:rsidRDefault="0037418B">
      <w:pPr>
        <w:ind w:firstLine="284"/>
      </w:pPr>
      <w:r>
        <w:t>Термины, применяемые в стандарте, и пояснения к ним приведены в приложении.</w:t>
      </w:r>
    </w:p>
    <w:p w:rsidR="00000000" w:rsidRDefault="0037418B">
      <w:pPr>
        <w:ind w:firstLine="284"/>
      </w:pPr>
      <w:r>
        <w:t>1. Проектирование, изготовление, монтаж, наладку и эксплуатацию АУП следует производить в соответствии с требованиями настоящего стандарта, нормативно-технической документации и технических условий на АУП конкретного типа.</w:t>
      </w:r>
    </w:p>
    <w:p w:rsidR="00000000" w:rsidRDefault="0037418B">
      <w:pPr>
        <w:ind w:firstLine="284"/>
      </w:pPr>
      <w:r>
        <w:t>2. АУП подразделяют:</w:t>
      </w:r>
    </w:p>
    <w:p w:rsidR="00000000" w:rsidRDefault="0037418B">
      <w:pPr>
        <w:ind w:firstLine="284"/>
      </w:pPr>
      <w:r>
        <w:t>по конструктивному исполнению—на спринклерные, дренчерные, агрегатные, модульные;</w:t>
      </w:r>
    </w:p>
    <w:p w:rsidR="00000000" w:rsidRDefault="0037418B">
      <w:pPr>
        <w:ind w:firstLine="284"/>
      </w:pPr>
      <w:r>
        <w:t>по виду огнетушащего вещества—на водяные, пенные, газовые</w:t>
      </w:r>
      <w:r>
        <w:t>, порошковые.</w:t>
      </w:r>
    </w:p>
    <w:p w:rsidR="00000000" w:rsidRDefault="0037418B">
      <w:pPr>
        <w:ind w:firstLine="284"/>
      </w:pPr>
      <w:r>
        <w:t>3. Необходимость применения и выбор типа АУП обусловливаются уровнем пожарной опасности конкретного объекта с учетом скорости развития пожара в начальной стадии и экономической целесообразности их применения по ГОСТ 12.1.004.</w:t>
      </w:r>
    </w:p>
    <w:p w:rsidR="00000000" w:rsidRDefault="0037418B">
      <w:pPr>
        <w:ind w:firstLine="284"/>
      </w:pPr>
      <w:r>
        <w:t>4. Конструктивные решения АУП должны соответствовать требованиям ГОСТ 15150—в части категорий исполнения по устойчивости к климатическим воздействиям;</w:t>
      </w:r>
    </w:p>
    <w:p w:rsidR="00000000" w:rsidRDefault="0037418B">
      <w:pPr>
        <w:ind w:firstLine="284"/>
      </w:pPr>
      <w:r>
        <w:t>требованиям СНиП 2.04.02 и ГОСТ 12.1.012—в части сейсмичности и вибрации;</w:t>
      </w:r>
    </w:p>
    <w:p w:rsidR="00000000" w:rsidRDefault="0037418B">
      <w:pPr>
        <w:ind w:firstLine="284"/>
      </w:pPr>
      <w:r>
        <w:t>особенностям строительных конструкций защищаемы</w:t>
      </w:r>
      <w:r>
        <w:t>х объектов;</w:t>
      </w:r>
    </w:p>
    <w:p w:rsidR="00000000" w:rsidRDefault="0037418B">
      <w:pPr>
        <w:ind w:firstLine="284"/>
      </w:pPr>
      <w:r>
        <w:t>возможности сопряжения с технологической автоматикой защищаемого объекта;</w:t>
      </w:r>
    </w:p>
    <w:p w:rsidR="00000000" w:rsidRDefault="0037418B">
      <w:pPr>
        <w:ind w:firstLine="284"/>
      </w:pPr>
      <w:r>
        <w:t>расположению и работе технологического и подъемно-транспортного оборудования с целью исключения механических повреждений и ложных срабатываний АУП;</w:t>
      </w:r>
    </w:p>
    <w:p w:rsidR="00000000" w:rsidRDefault="0037418B">
      <w:pPr>
        <w:ind w:firstLine="284"/>
      </w:pPr>
      <w:r>
        <w:t>требованиям СНиП 3.05.05, ГОСТ 356 и ГОСТ 9544 — в части прочности и герметичности.</w:t>
      </w:r>
    </w:p>
    <w:p w:rsidR="00000000" w:rsidRDefault="0037418B">
      <w:pPr>
        <w:ind w:firstLine="284"/>
      </w:pPr>
      <w:r>
        <w:t>5. АУП должны быть безопасными в эксплуатации, монтаже иналадке для обслуживающего персонала и лиц, работающих в защищаемой зоне, согласно ГОСТ 12.4.009.</w:t>
      </w:r>
    </w:p>
    <w:p w:rsidR="00000000" w:rsidRDefault="0037418B">
      <w:pPr>
        <w:ind w:firstLine="284"/>
      </w:pPr>
      <w:r>
        <w:t>6. Исполнение электрооборудования, входя</w:t>
      </w:r>
      <w:r>
        <w:t xml:space="preserve">щего в состав АУП, </w:t>
      </w:r>
      <w:r>
        <w:lastRenderedPageBreak/>
        <w:t>должно соответствовать требованиям эксплуатации и категории пожаро - и взрывоопасности защищаемого помещения и агрессивности среды согласно ПУЭ, ГОСТ 12.2.003, ГОСТ 12.2.007.0, ГОСТ 12.4.009, ГОСТ 12.1.019, СНиП П—М.2.</w:t>
      </w:r>
    </w:p>
    <w:p w:rsidR="00000000" w:rsidRDefault="0037418B">
      <w:pPr>
        <w:ind w:firstLine="284"/>
      </w:pPr>
      <w:r>
        <w:t>7. АУП должны обеспечивать:</w:t>
      </w:r>
    </w:p>
    <w:p w:rsidR="00000000" w:rsidRDefault="0037418B">
      <w:pPr>
        <w:ind w:firstLine="284"/>
      </w:pPr>
      <w:r>
        <w:t>срабатывание в течение времени менее начальной стадии развития пожара (критического времени свободного развития пожара) по ГОСТ 12.1.004;</w:t>
      </w:r>
    </w:p>
    <w:p w:rsidR="00000000" w:rsidRDefault="0037418B">
      <w:pPr>
        <w:ind w:firstLine="284"/>
      </w:pPr>
      <w:r>
        <w:t>локализацию пожара в течение времени, необходимого для введения в действие оперативных сил и средств;</w:t>
      </w:r>
    </w:p>
    <w:p w:rsidR="00000000" w:rsidRDefault="0037418B">
      <w:pPr>
        <w:ind w:firstLine="284"/>
      </w:pPr>
      <w:r>
        <w:t>тушени</w:t>
      </w:r>
      <w:r>
        <w:t>е пожара с целью его ликвидации;</w:t>
      </w:r>
    </w:p>
    <w:p w:rsidR="00000000" w:rsidRDefault="0037418B">
      <w:pPr>
        <w:ind w:firstLine="284"/>
      </w:pPr>
      <w:r>
        <w:t>интенсивность подачи и (или) концентрацию огнетушащего вещества;</w:t>
      </w:r>
    </w:p>
    <w:p w:rsidR="00000000" w:rsidRDefault="0037418B">
      <w:pPr>
        <w:ind w:firstLine="284"/>
      </w:pPr>
      <w:r>
        <w:t>требуемую надежность функционирования (локализацию или тушение).</w:t>
      </w:r>
    </w:p>
    <w:p w:rsidR="00000000" w:rsidRDefault="0037418B">
      <w:pPr>
        <w:ind w:firstLine="284"/>
      </w:pPr>
      <w:r>
        <w:t>8. АУП должны быть оснащены устройствами:</w:t>
      </w:r>
    </w:p>
    <w:p w:rsidR="00000000" w:rsidRDefault="0037418B">
      <w:pPr>
        <w:ind w:firstLine="284"/>
      </w:pPr>
      <w:r>
        <w:t>выдачи звукового и светового сигналов оповещения о пожаре;</w:t>
      </w:r>
    </w:p>
    <w:p w:rsidR="00000000" w:rsidRDefault="0037418B">
      <w:pPr>
        <w:ind w:firstLine="284"/>
      </w:pPr>
      <w:r>
        <w:t>контроля давления (уровня) в заполненных трубопроводах и емкостях, содержащих огнетушащее вещество, и (или) контроля массы огнетушащего вещества;</w:t>
      </w:r>
    </w:p>
    <w:p w:rsidR="00000000" w:rsidRDefault="0037418B">
      <w:pPr>
        <w:ind w:firstLine="284"/>
      </w:pPr>
      <w:r>
        <w:t>для ремонта и контроля работоспособности контрольно-пусковых узлов, распределительных устройств и насо</w:t>
      </w:r>
      <w:r>
        <w:t>сов без выпуска огнетушащего вещества из распределительной сети и (или) емкостей, содержащих огнетушащее вещество (кроме модульных АУП);</w:t>
      </w:r>
    </w:p>
    <w:p w:rsidR="00000000" w:rsidRDefault="0037418B">
      <w:pPr>
        <w:ind w:firstLine="284"/>
      </w:pPr>
      <w:r>
        <w:t>подачи огнетушащего вещества от передвижной пожарной техники (для водяных и пенных АУП);</w:t>
      </w:r>
    </w:p>
    <w:p w:rsidR="00000000" w:rsidRDefault="0037418B">
      <w:pPr>
        <w:ind w:firstLine="284"/>
      </w:pPr>
      <w:r>
        <w:t>подвода газа и (или) жидкости для промывки (продувки) трубопроводов и при проведении испытаний;</w:t>
      </w:r>
    </w:p>
    <w:p w:rsidR="00000000" w:rsidRDefault="0037418B">
      <w:pPr>
        <w:ind w:firstLine="284"/>
      </w:pPr>
      <w:r>
        <w:t>для монтажа и обслуживания оросителей и трубопроводов при заданной высоте их размещения.</w:t>
      </w:r>
    </w:p>
    <w:p w:rsidR="00000000" w:rsidRDefault="0037418B">
      <w:pPr>
        <w:ind w:firstLine="284"/>
      </w:pPr>
      <w:r>
        <w:t>9. АУП должны обеспечивать при объемном пожаротушении формирование командного импульса:</w:t>
      </w:r>
    </w:p>
    <w:p w:rsidR="00000000" w:rsidRDefault="0037418B">
      <w:pPr>
        <w:ind w:firstLine="284"/>
      </w:pPr>
      <w:r>
        <w:t>на автоматиче</w:t>
      </w:r>
      <w:r>
        <w:t>ское отключение вентиляции и перекрытие, при необходимости, проемов в смежные помещения до начала выпуска огнетушащего вещества в защищаемое помещение;</w:t>
      </w:r>
    </w:p>
    <w:p w:rsidR="00000000" w:rsidRDefault="0037418B">
      <w:pPr>
        <w:ind w:firstLine="284"/>
      </w:pPr>
      <w:r>
        <w:t>на самозакрывание дверей;</w:t>
      </w:r>
    </w:p>
    <w:p w:rsidR="00000000" w:rsidRDefault="0037418B">
      <w:pPr>
        <w:ind w:firstLine="284"/>
      </w:pPr>
      <w:r>
        <w:t>на задержку подачи огнетушащего вещества в защищаемый объем на время, необходимое для эвакуации людей по ГОСТ 12.1.004, но не менее чем на 30 с.</w:t>
      </w:r>
    </w:p>
    <w:p w:rsidR="00000000" w:rsidRDefault="0037418B">
      <w:pPr>
        <w:ind w:firstLine="284"/>
      </w:pPr>
      <w:r>
        <w:t>10. При срабатывании автоматических установок объемного пожаротушения внутри защищаемого помещения должен выдаваться сигнал в виде надписи на световых табло «Газ (пена, порошок)—уходи!» и з</w:t>
      </w:r>
      <w:r>
        <w:t>вуковой сигнал оповещения. У входа в защищаемое помещение должен включиться световой сигнал «Газ (пена, порошок) — не входить!», а в помещении дежурного персонала — соответствующий сигнал с информацией о подаче огнетушащего вещества.</w:t>
      </w:r>
    </w:p>
    <w:p w:rsidR="00000000" w:rsidRDefault="0037418B">
      <w:pPr>
        <w:ind w:firstLine="284"/>
      </w:pPr>
      <w:r>
        <w:t>11. АУП, кроме спринклерных, должны быть оснащены ручным пуском:</w:t>
      </w:r>
    </w:p>
    <w:p w:rsidR="00000000" w:rsidRDefault="0037418B">
      <w:pPr>
        <w:ind w:firstLine="284"/>
      </w:pPr>
      <w:r>
        <w:t>дистанционным — от устройств, расположенных у входа в защищаемое помещение, и, при необходимости,—с пожарного поста;</w:t>
      </w:r>
    </w:p>
    <w:p w:rsidR="00000000" w:rsidRDefault="0037418B">
      <w:pPr>
        <w:ind w:firstLine="284"/>
      </w:pPr>
      <w:r>
        <w:t>местным—от устройств, установленных на запорпо-пусковом узле и (или) на станции пожаротушения, р</w:t>
      </w:r>
      <w:r>
        <w:t>асположенной внутри защищаемого помещения.</w:t>
      </w:r>
    </w:p>
    <w:p w:rsidR="00000000" w:rsidRDefault="0037418B">
      <w:pPr>
        <w:ind w:firstLine="284"/>
      </w:pPr>
      <w:r>
        <w:t>12.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горения.</w:t>
      </w:r>
    </w:p>
    <w:p w:rsidR="00000000" w:rsidRDefault="0037418B">
      <w:pPr>
        <w:ind w:firstLine="284"/>
      </w:pPr>
      <w:r>
        <w:t xml:space="preserve">13. Пенные АУП должны быть обеспечены устройствами для приготовления раствора или автоматического дозирования пенообразователя, предотвращения попадания пенообразователя </w:t>
      </w:r>
      <w:r>
        <w:lastRenderedPageBreak/>
        <w:t>(раствора пенообразователя) в сети водопроводов питьевого и производственного назначения, а также емкостями для слива пенообразователя</w:t>
      </w:r>
      <w:r>
        <w:t xml:space="preserve"> из трубопроводов и распределительной сети.</w:t>
      </w:r>
    </w:p>
    <w:p w:rsidR="00000000" w:rsidRDefault="0037418B">
      <w:pPr>
        <w:ind w:firstLine="284"/>
      </w:pPr>
      <w:r>
        <w:t>14. АУП, кроме водяных, должны быть обеспечены 100%-ным, по отношению к расчетному, запасом огнетушащего вещества.</w:t>
      </w:r>
    </w:p>
    <w:p w:rsidR="00000000" w:rsidRDefault="0037418B">
      <w:pPr>
        <w:ind w:firstLine="284"/>
      </w:pPr>
      <w:r>
        <w:t>15. Пенные и газовые АУП должны иметь 100%-ный резерв огнетушащего вещества.</w:t>
      </w:r>
    </w:p>
    <w:p w:rsidR="00000000" w:rsidRDefault="0037418B">
      <w:pPr>
        <w:ind w:firstLine="284"/>
      </w:pPr>
      <w:r>
        <w:t>16. При использовании в газовых АУП в качестве огнетушащего вещества двуокиси углерода и составов, аналогичных по увели чению объема при фазовом переходе, в защищаемых помещениях должны быть предусмотрены устройства для сброса давления.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</w:p>
    <w:p w:rsidR="00000000" w:rsidRDefault="0037418B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37418B">
      <w:pPr>
        <w:ind w:firstLine="284"/>
        <w:jc w:val="right"/>
      </w:pPr>
      <w:r>
        <w:rPr>
          <w:i/>
        </w:rPr>
        <w:t xml:space="preserve"> Справочное</w:t>
      </w:r>
    </w:p>
    <w:p w:rsidR="00000000" w:rsidRDefault="0037418B">
      <w:pPr>
        <w:ind w:firstLine="284"/>
      </w:pPr>
    </w:p>
    <w:p w:rsidR="00000000" w:rsidRDefault="0037418B">
      <w:pPr>
        <w:ind w:firstLine="284"/>
        <w:jc w:val="center"/>
      </w:pPr>
      <w:r>
        <w:t>ТЕРМИНЫ, ПРИМ</w:t>
      </w:r>
      <w:r>
        <w:t>ЕНЯЕМЫЕ В СТАНДАРТЕ, И ПОЯСНЕНИЯ К НИМ</w:t>
      </w:r>
    </w:p>
    <w:p w:rsidR="00000000" w:rsidRDefault="0037418B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Термин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1. Автоматическая   установка пожаротушения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По ГОСТ 12.2.047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2. Пожар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Неконтролируемое горение, развивающееся во времени и пространстве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3. Локализация пожара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По ГОСТ 12.1.033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4. Ликвидация пожара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По ГОСТ 12.1.033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5. Тушение пожара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По ГОСТ 12.1.033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6. Огнетушащее вещество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По ГОСТ 12.1.033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7. Пожарная опасность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По ГОСТ 12.1.033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8</w:t>
            </w:r>
            <w:r>
              <w:rPr>
                <w:i/>
              </w:rPr>
              <w:t>.</w:t>
            </w:r>
            <w:r>
              <w:t xml:space="preserve"> Резерв   огнетушащего вещества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Требуемое количество огнетушащего вещества, готовое к немедленному применению в </w:t>
            </w:r>
            <w:r>
              <w:t xml:space="preserve">случаях повторного воспламенения или невыполнения установкой пожаротушения своей задачи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9. Запас огнетушащего вещества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 xml:space="preserve">Требуемое количество огнетушащего вещества, хранящееся на объекте в целях оперативного восстановления зарядов огнетушащего вещества в установках пожаротушения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10. Модульная   установка пожаротушения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По ГОСТ 12.2.047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11. Установка   объемного пожаротушения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По ГОСТ 12.2.047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37418B">
            <w:pPr>
              <w:ind w:firstLine="0"/>
            </w:pPr>
            <w:r>
              <w:t>12. Агрегатная   установка пожаротушения</w:t>
            </w:r>
          </w:p>
        </w:tc>
        <w:tc>
          <w:tcPr>
            <w:tcW w:w="3934" w:type="dxa"/>
          </w:tcPr>
          <w:p w:rsidR="00000000" w:rsidRDefault="0037418B">
            <w:pPr>
              <w:ind w:firstLine="0"/>
            </w:pPr>
            <w:r>
              <w:t>Установка пожаротушения, в которой технические средства обнаружения пожар</w:t>
            </w:r>
            <w:r>
              <w:t>а, хранения, выпуска и транспортирования огнетушащего вещества конструктивно представляют собой самостоятельные единицы, монтируемые непосредственно на защищаемом объекте</w:t>
            </w:r>
          </w:p>
        </w:tc>
      </w:tr>
    </w:tbl>
    <w:p w:rsidR="00000000" w:rsidRDefault="0037418B">
      <w:pPr>
        <w:ind w:firstLine="284"/>
      </w:pPr>
    </w:p>
    <w:p w:rsidR="00000000" w:rsidRDefault="0037418B">
      <w:pPr>
        <w:ind w:firstLine="284"/>
      </w:pPr>
    </w:p>
    <w:p w:rsidR="00000000" w:rsidRDefault="0037418B">
      <w:pPr>
        <w:ind w:firstLine="284"/>
      </w:pPr>
    </w:p>
    <w:p w:rsidR="00000000" w:rsidRDefault="0037418B">
      <w:pPr>
        <w:ind w:firstLine="284"/>
        <w:jc w:val="center"/>
      </w:pPr>
      <w:r>
        <w:t>ИНФОРМАЦИОННЫЕ ДАННЫЕ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1. РАЗРАБОТАН И ВНЕСЕН Министерством внутренних дел СССР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РАЗРАБОТЧИКИ</w:t>
      </w:r>
    </w:p>
    <w:p w:rsidR="00000000" w:rsidRDefault="0037418B">
      <w:pPr>
        <w:ind w:firstLine="284"/>
      </w:pPr>
      <w:r>
        <w:t>Л. К. Тубашов, канд. техн. наук (руководитель темы); А. П. Евдаков; Л. И. Гапутина; В. А. Турбин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2. УТВЕРЖДЕН И ВВЕДЕН В ДЕЙСТВИЕ Постановлением Комитета стандартизации и метрологии СССР от 29.12.91</w:t>
      </w:r>
    </w:p>
    <w:p w:rsidR="00000000" w:rsidRDefault="0037418B">
      <w:pPr>
        <w:ind w:firstLine="284"/>
      </w:pPr>
      <w:r>
        <w:t>№ 2382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3. Срок первой проверки— 1996 г. Пе</w:t>
      </w:r>
      <w:r>
        <w:t>риодичность проверки — 5 лет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4. ВВЕДЕН ВПЕРВЫЕ</w:t>
      </w:r>
    </w:p>
    <w:p w:rsidR="00000000" w:rsidRDefault="0037418B">
      <w:pPr>
        <w:ind w:firstLine="284"/>
      </w:pPr>
    </w:p>
    <w:p w:rsidR="00000000" w:rsidRDefault="0037418B">
      <w:pPr>
        <w:ind w:firstLine="284"/>
      </w:pPr>
      <w:r>
        <w:t>5. ССЫЛОЧНЫЕ НОРМАТИВНО-ТЕХНИЧЕСКИЕ ДОКУМЕНТЫ</w:t>
      </w:r>
    </w:p>
    <w:p w:rsidR="00000000" w:rsidRDefault="0037418B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3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Обозначение НТД, на который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Номер пункта,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дана ссылка</w:t>
            </w:r>
          </w:p>
        </w:tc>
        <w:tc>
          <w:tcPr>
            <w:tcW w:w="33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12.1.004—91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3, 7, 9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12.1.012—90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12.1.019—79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12.1.033—81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12.2.003—91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12.2.007.0—75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12.2.047—86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Приложение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12.4.009—83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5, 6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356—80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9544—75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ГОСТ 15150—69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СНиП 2.04.02-84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СНиП 3.05.05—84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СНиП П—М.2—72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righ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ПУЭ</w:t>
            </w:r>
          </w:p>
        </w:tc>
        <w:tc>
          <w:tcPr>
            <w:tcW w:w="3320" w:type="dxa"/>
            <w:tcBorders>
              <w:left w:val="single" w:sz="6" w:space="0" w:color="auto"/>
            </w:tcBorders>
          </w:tcPr>
          <w:p w:rsidR="00000000" w:rsidRDefault="0037418B">
            <w:pPr>
              <w:ind w:firstLine="0"/>
            </w:pPr>
            <w:r>
              <w:t>6</w:t>
            </w:r>
          </w:p>
        </w:tc>
      </w:tr>
    </w:tbl>
    <w:p w:rsidR="00000000" w:rsidRDefault="0037418B">
      <w:pPr>
        <w:ind w:firstLine="284"/>
      </w:pP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18B"/>
    <w:rsid w:val="003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20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6710</Characters>
  <Application>Microsoft Office Word</Application>
  <DocSecurity>4</DocSecurity>
  <Lines>55</Lines>
  <Paragraphs>15</Paragraphs>
  <ScaleCrop>false</ScaleCrop>
  <Company>Elcom Ltd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