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71C3">
      <w:pPr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6E71C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6E71C3">
      <w:pPr>
        <w:spacing w:before="120" w:after="120"/>
        <w:jc w:val="center"/>
        <w:rPr>
          <w:b/>
        </w:rPr>
      </w:pPr>
      <w:r>
        <w:rPr>
          <w:b/>
          <w:sz w:val="28"/>
        </w:rPr>
        <w:t>БЕТОН ЯЧЕИСТЫЙ</w:t>
      </w:r>
    </w:p>
    <w:p w:rsidR="00000000" w:rsidRDefault="006E71C3">
      <w:pPr>
        <w:jc w:val="center"/>
        <w:rPr>
          <w:b/>
        </w:rPr>
      </w:pPr>
      <w:r>
        <w:rPr>
          <w:b/>
        </w:rPr>
        <w:t>ОБЩИЕ ТРЕБОВАНИЯ К МЕТОДАМ ИСПЫТАНИЙ</w:t>
      </w:r>
    </w:p>
    <w:p w:rsidR="00000000" w:rsidRDefault="006E71C3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ГОСТ 12852.0</w:t>
      </w:r>
      <w:r>
        <w:rPr>
          <w:b/>
          <w:sz w:val="28"/>
        </w:rPr>
        <w:sym w:font="Symbol" w:char="F0BE"/>
      </w:r>
      <w:r>
        <w:rPr>
          <w:b/>
          <w:sz w:val="28"/>
        </w:rPr>
        <w:t>77</w:t>
      </w:r>
    </w:p>
    <w:p w:rsidR="00000000" w:rsidRDefault="006E71C3">
      <w:pPr>
        <w:spacing w:before="120"/>
        <w:jc w:val="center"/>
        <w:rPr>
          <w:b/>
        </w:rPr>
      </w:pPr>
      <w:r>
        <w:rPr>
          <w:b/>
        </w:rPr>
        <w:t>ГОСУДАРСТВЕННЫЙ КОМИТЕТ СОВЕТА МИНИСТРОВ СССР</w:t>
      </w:r>
    </w:p>
    <w:p w:rsidR="00000000" w:rsidRDefault="006E71C3">
      <w:pPr>
        <w:jc w:val="center"/>
      </w:pPr>
      <w:r>
        <w:rPr>
          <w:b/>
        </w:rPr>
        <w:t>ПО ДЕЛАМ СТРОИТЕЛЬСТВА</w:t>
      </w:r>
    </w:p>
    <w:p w:rsidR="00000000" w:rsidRDefault="006E71C3">
      <w:pPr>
        <w:ind w:left="284"/>
        <w:jc w:val="both"/>
        <w:rPr>
          <w:b/>
        </w:rPr>
      </w:pPr>
    </w:p>
    <w:p w:rsidR="00000000" w:rsidRDefault="006E71C3">
      <w:pPr>
        <w:ind w:left="284"/>
        <w:jc w:val="both"/>
        <w:rPr>
          <w:b/>
        </w:rPr>
      </w:pPr>
      <w:r>
        <w:rPr>
          <w:b/>
        </w:rPr>
        <w:t>РАЗРАБОТАНЫ Научно-исследовательским институтом бетона и железобетона (НИИЖБ) Гос</w:t>
      </w:r>
      <w:r>
        <w:rPr>
          <w:b/>
        </w:rPr>
        <w:t>строя СССР</w:t>
      </w:r>
    </w:p>
    <w:p w:rsidR="00000000" w:rsidRDefault="006E71C3">
      <w:pPr>
        <w:ind w:firstLine="284"/>
        <w:jc w:val="both"/>
      </w:pPr>
    </w:p>
    <w:p w:rsidR="00000000" w:rsidRDefault="006E71C3">
      <w:pPr>
        <w:ind w:left="567"/>
        <w:jc w:val="both"/>
        <w:rPr>
          <w:b/>
          <w:sz w:val="18"/>
        </w:rPr>
      </w:pPr>
      <w:r>
        <w:rPr>
          <w:sz w:val="18"/>
        </w:rPr>
        <w:t>Зам. директора</w:t>
      </w:r>
      <w:r>
        <w:rPr>
          <w:b/>
          <w:sz w:val="18"/>
        </w:rPr>
        <w:t xml:space="preserve"> Н. Н. Коровин</w:t>
      </w:r>
    </w:p>
    <w:p w:rsidR="00000000" w:rsidRDefault="006E71C3">
      <w:pPr>
        <w:ind w:left="567"/>
        <w:jc w:val="both"/>
        <w:rPr>
          <w:sz w:val="18"/>
        </w:rPr>
      </w:pPr>
      <w:r>
        <w:rPr>
          <w:sz w:val="18"/>
        </w:rPr>
        <w:t xml:space="preserve">Руководитель темы </w:t>
      </w:r>
      <w:r>
        <w:rPr>
          <w:b/>
          <w:sz w:val="18"/>
        </w:rPr>
        <w:t>А. Т. Баранов</w:t>
      </w:r>
      <w:r>
        <w:rPr>
          <w:noProof/>
          <w:sz w:val="18"/>
        </w:rPr>
        <w:t xml:space="preserve">   </w:t>
      </w:r>
    </w:p>
    <w:p w:rsidR="00000000" w:rsidRDefault="006E71C3">
      <w:pPr>
        <w:ind w:left="567"/>
        <w:jc w:val="both"/>
        <w:rPr>
          <w:sz w:val="18"/>
        </w:rPr>
      </w:pPr>
      <w:r>
        <w:rPr>
          <w:sz w:val="18"/>
        </w:rPr>
        <w:t xml:space="preserve">Исполнитель </w:t>
      </w:r>
      <w:r>
        <w:rPr>
          <w:b/>
          <w:sz w:val="18"/>
        </w:rPr>
        <w:t>Т. А. Ухова</w:t>
      </w:r>
    </w:p>
    <w:p w:rsidR="00000000" w:rsidRDefault="006E71C3">
      <w:pPr>
        <w:ind w:firstLine="284"/>
        <w:jc w:val="both"/>
        <w:rPr>
          <w:b/>
        </w:rPr>
      </w:pPr>
    </w:p>
    <w:p w:rsidR="00000000" w:rsidRDefault="006E71C3">
      <w:pPr>
        <w:ind w:left="284"/>
        <w:jc w:val="both"/>
        <w:rPr>
          <w:b/>
        </w:rPr>
      </w:pPr>
      <w:r>
        <w:rPr>
          <w:b/>
        </w:rPr>
        <w:t>Центральным научно-исследовательским институтом строительных конструкций им. В. А. Кучеренко (ЦНИИСК им. Кучеренко) Гос</w:t>
      </w:r>
      <w:r>
        <w:rPr>
          <w:b/>
        </w:rPr>
        <w:softHyphen/>
        <w:t>строя СССР</w:t>
      </w:r>
    </w:p>
    <w:p w:rsidR="00000000" w:rsidRDefault="006E71C3">
      <w:pPr>
        <w:ind w:firstLine="284"/>
        <w:jc w:val="both"/>
      </w:pPr>
    </w:p>
    <w:p w:rsidR="00000000" w:rsidRDefault="006E71C3">
      <w:pPr>
        <w:ind w:left="567"/>
        <w:jc w:val="both"/>
        <w:rPr>
          <w:b/>
          <w:sz w:val="18"/>
        </w:rPr>
      </w:pPr>
      <w:r>
        <w:rPr>
          <w:sz w:val="18"/>
        </w:rPr>
        <w:t>Зам. директора</w:t>
      </w:r>
      <w:r>
        <w:rPr>
          <w:b/>
          <w:sz w:val="18"/>
        </w:rPr>
        <w:t xml:space="preserve"> С. В. Поляков </w:t>
      </w:r>
    </w:p>
    <w:p w:rsidR="00000000" w:rsidRDefault="006E71C3">
      <w:pPr>
        <w:ind w:left="567"/>
        <w:jc w:val="both"/>
        <w:rPr>
          <w:b/>
          <w:sz w:val="18"/>
        </w:rPr>
      </w:pPr>
      <w:r>
        <w:rPr>
          <w:sz w:val="18"/>
        </w:rPr>
        <w:t>Руководитель темы и исполнитель</w:t>
      </w:r>
      <w:r>
        <w:rPr>
          <w:b/>
          <w:sz w:val="18"/>
        </w:rPr>
        <w:t xml:space="preserve"> Н. И. Левин</w:t>
      </w:r>
    </w:p>
    <w:p w:rsidR="00000000" w:rsidRDefault="006E71C3">
      <w:pPr>
        <w:ind w:firstLine="284"/>
        <w:jc w:val="both"/>
      </w:pPr>
    </w:p>
    <w:p w:rsidR="00000000" w:rsidRDefault="006E71C3">
      <w:pPr>
        <w:ind w:left="284"/>
        <w:jc w:val="both"/>
        <w:rPr>
          <w:b/>
        </w:rPr>
      </w:pPr>
      <w:r>
        <w:rPr>
          <w:b/>
        </w:rPr>
        <w:t>Научно-исследовательским институтом строительной физики (НИИСФ) Госстроя СССР</w:t>
      </w:r>
    </w:p>
    <w:p w:rsidR="00000000" w:rsidRDefault="006E71C3">
      <w:pPr>
        <w:ind w:firstLine="284"/>
        <w:jc w:val="both"/>
      </w:pPr>
    </w:p>
    <w:p w:rsidR="00000000" w:rsidRDefault="006E71C3">
      <w:pPr>
        <w:ind w:left="567"/>
        <w:jc w:val="both"/>
        <w:rPr>
          <w:sz w:val="18"/>
        </w:rPr>
      </w:pPr>
      <w:r>
        <w:rPr>
          <w:sz w:val="18"/>
        </w:rPr>
        <w:t xml:space="preserve">Зам. директора </w:t>
      </w:r>
      <w:r>
        <w:rPr>
          <w:b/>
          <w:sz w:val="18"/>
        </w:rPr>
        <w:t>В. Ф. Ушков</w:t>
      </w:r>
      <w:r>
        <w:rPr>
          <w:sz w:val="18"/>
        </w:rPr>
        <w:t xml:space="preserve"> </w:t>
      </w:r>
    </w:p>
    <w:p w:rsidR="00000000" w:rsidRDefault="006E71C3">
      <w:pPr>
        <w:ind w:left="567"/>
        <w:jc w:val="both"/>
        <w:rPr>
          <w:b/>
          <w:sz w:val="18"/>
        </w:rPr>
      </w:pPr>
      <w:r>
        <w:rPr>
          <w:sz w:val="18"/>
        </w:rPr>
        <w:t>Руководитель темы и исполнитель</w:t>
      </w:r>
      <w:r>
        <w:rPr>
          <w:b/>
          <w:sz w:val="18"/>
        </w:rPr>
        <w:t xml:space="preserve"> И. Я. Киселев</w:t>
      </w:r>
    </w:p>
    <w:p w:rsidR="00000000" w:rsidRDefault="006E71C3">
      <w:pPr>
        <w:ind w:firstLine="284"/>
        <w:jc w:val="both"/>
        <w:rPr>
          <w:b/>
        </w:rPr>
      </w:pPr>
    </w:p>
    <w:p w:rsidR="00000000" w:rsidRDefault="006E71C3">
      <w:pPr>
        <w:ind w:left="284"/>
        <w:jc w:val="both"/>
        <w:rPr>
          <w:b/>
        </w:rPr>
      </w:pPr>
      <w:r>
        <w:rPr>
          <w:b/>
        </w:rPr>
        <w:t>Московским инженерно-строительным институтом им. В</w:t>
      </w:r>
      <w:r>
        <w:rPr>
          <w:b/>
        </w:rPr>
        <w:t>. В. Куй</w:t>
      </w:r>
      <w:r>
        <w:rPr>
          <w:b/>
        </w:rPr>
        <w:softHyphen/>
        <w:t>бышева (МИСИ) Минвуза СССР</w:t>
      </w:r>
    </w:p>
    <w:p w:rsidR="00000000" w:rsidRDefault="006E71C3">
      <w:pPr>
        <w:ind w:firstLine="284"/>
        <w:jc w:val="both"/>
      </w:pPr>
    </w:p>
    <w:p w:rsidR="00000000" w:rsidRDefault="006E71C3">
      <w:pPr>
        <w:ind w:left="567"/>
        <w:jc w:val="both"/>
        <w:rPr>
          <w:b/>
          <w:sz w:val="18"/>
        </w:rPr>
      </w:pPr>
      <w:r>
        <w:rPr>
          <w:sz w:val="18"/>
        </w:rPr>
        <w:t>Проректор</w:t>
      </w:r>
      <w:r>
        <w:rPr>
          <w:b/>
          <w:sz w:val="18"/>
        </w:rPr>
        <w:t xml:space="preserve"> Ю. П. Горлов </w:t>
      </w:r>
    </w:p>
    <w:p w:rsidR="00000000" w:rsidRDefault="006E71C3">
      <w:pPr>
        <w:ind w:left="567"/>
        <w:jc w:val="both"/>
        <w:rPr>
          <w:b/>
          <w:sz w:val="18"/>
        </w:rPr>
      </w:pPr>
      <w:r>
        <w:rPr>
          <w:sz w:val="18"/>
        </w:rPr>
        <w:t>Руководитель темы</w:t>
      </w:r>
      <w:r>
        <w:rPr>
          <w:b/>
          <w:noProof/>
          <w:sz w:val="18"/>
        </w:rPr>
        <w:t xml:space="preserve"> </w:t>
      </w:r>
      <w:r>
        <w:rPr>
          <w:b/>
          <w:sz w:val="18"/>
        </w:rPr>
        <w:t>Г</w:t>
      </w:r>
      <w:r>
        <w:rPr>
          <w:b/>
          <w:noProof/>
          <w:sz w:val="18"/>
        </w:rPr>
        <w:t>.</w:t>
      </w:r>
      <w:r>
        <w:rPr>
          <w:b/>
          <w:sz w:val="18"/>
        </w:rPr>
        <w:t xml:space="preserve"> И. Горчаков </w:t>
      </w:r>
    </w:p>
    <w:p w:rsidR="00000000" w:rsidRDefault="006E71C3">
      <w:pPr>
        <w:ind w:left="567"/>
        <w:jc w:val="both"/>
        <w:rPr>
          <w:b/>
          <w:sz w:val="18"/>
        </w:rPr>
      </w:pPr>
      <w:r>
        <w:rPr>
          <w:sz w:val="18"/>
        </w:rPr>
        <w:t>Исполнитель</w:t>
      </w:r>
      <w:r>
        <w:rPr>
          <w:b/>
          <w:sz w:val="18"/>
        </w:rPr>
        <w:t xml:space="preserve"> А. П. Меркни</w:t>
      </w:r>
    </w:p>
    <w:p w:rsidR="00000000" w:rsidRDefault="006E71C3">
      <w:pPr>
        <w:ind w:firstLine="284"/>
        <w:jc w:val="both"/>
      </w:pPr>
    </w:p>
    <w:p w:rsidR="00000000" w:rsidRDefault="006E71C3">
      <w:pPr>
        <w:ind w:left="284"/>
        <w:jc w:val="both"/>
        <w:rPr>
          <w:b/>
        </w:rPr>
      </w:pPr>
      <w:r>
        <w:rPr>
          <w:b/>
        </w:rPr>
        <w:t>Всесоюзным научно-производственным объединением «Союзже-лезобетон» Минстройматериалов СССР</w:t>
      </w:r>
    </w:p>
    <w:p w:rsidR="00000000" w:rsidRDefault="006E71C3">
      <w:pPr>
        <w:ind w:firstLine="284"/>
        <w:jc w:val="both"/>
      </w:pPr>
    </w:p>
    <w:p w:rsidR="00000000" w:rsidRDefault="006E71C3">
      <w:pPr>
        <w:ind w:left="567"/>
        <w:jc w:val="both"/>
        <w:rPr>
          <w:b/>
          <w:sz w:val="18"/>
        </w:rPr>
      </w:pPr>
      <w:r>
        <w:rPr>
          <w:sz w:val="18"/>
        </w:rPr>
        <w:t>Зам. директора</w:t>
      </w:r>
      <w:r>
        <w:rPr>
          <w:b/>
          <w:sz w:val="18"/>
        </w:rPr>
        <w:t xml:space="preserve"> Е. Г. Казаков </w:t>
      </w:r>
    </w:p>
    <w:p w:rsidR="00000000" w:rsidRDefault="006E71C3">
      <w:pPr>
        <w:ind w:left="567"/>
        <w:jc w:val="both"/>
        <w:rPr>
          <w:b/>
          <w:sz w:val="18"/>
        </w:rPr>
      </w:pPr>
      <w:r>
        <w:rPr>
          <w:sz w:val="18"/>
        </w:rPr>
        <w:t>Руководитель темы</w:t>
      </w:r>
      <w:r>
        <w:rPr>
          <w:b/>
          <w:sz w:val="18"/>
        </w:rPr>
        <w:t xml:space="preserve"> С. Н. Левин </w:t>
      </w:r>
    </w:p>
    <w:p w:rsidR="00000000" w:rsidRDefault="006E71C3">
      <w:pPr>
        <w:ind w:left="567"/>
        <w:jc w:val="both"/>
        <w:rPr>
          <w:b/>
          <w:sz w:val="18"/>
        </w:rPr>
      </w:pPr>
      <w:r>
        <w:rPr>
          <w:sz w:val="18"/>
        </w:rPr>
        <w:t>Исполнитель</w:t>
      </w:r>
      <w:r>
        <w:rPr>
          <w:b/>
          <w:sz w:val="18"/>
        </w:rPr>
        <w:t xml:space="preserve"> А. Д. Дикун</w:t>
      </w:r>
    </w:p>
    <w:p w:rsidR="00000000" w:rsidRDefault="006E71C3">
      <w:pPr>
        <w:ind w:firstLine="284"/>
        <w:jc w:val="both"/>
      </w:pPr>
    </w:p>
    <w:p w:rsidR="00000000" w:rsidRDefault="006E71C3">
      <w:pPr>
        <w:ind w:left="284"/>
        <w:jc w:val="both"/>
        <w:rPr>
          <w:b/>
        </w:rPr>
      </w:pPr>
      <w:r>
        <w:rPr>
          <w:b/>
        </w:rPr>
        <w:t>Всесоюзным научно-исследовательским институтом физико-техни</w:t>
      </w:r>
      <w:r>
        <w:rPr>
          <w:b/>
        </w:rPr>
        <w:softHyphen/>
        <w:t>ческих и радиотехнических измерений (ВНИИФТРИ) Госстандарта СССР</w:t>
      </w:r>
    </w:p>
    <w:p w:rsidR="00000000" w:rsidRDefault="006E71C3">
      <w:pPr>
        <w:ind w:firstLine="284"/>
        <w:jc w:val="both"/>
      </w:pPr>
    </w:p>
    <w:p w:rsidR="00000000" w:rsidRDefault="006E71C3">
      <w:pPr>
        <w:ind w:left="567"/>
        <w:jc w:val="both"/>
        <w:rPr>
          <w:sz w:val="18"/>
        </w:rPr>
      </w:pPr>
      <w:r>
        <w:rPr>
          <w:sz w:val="18"/>
        </w:rPr>
        <w:t xml:space="preserve">Зам. директора </w:t>
      </w:r>
      <w:r>
        <w:rPr>
          <w:b/>
          <w:sz w:val="18"/>
        </w:rPr>
        <w:t>А. М. Трохан</w:t>
      </w:r>
      <w:r>
        <w:rPr>
          <w:sz w:val="18"/>
        </w:rPr>
        <w:t xml:space="preserve"> </w:t>
      </w:r>
    </w:p>
    <w:p w:rsidR="00000000" w:rsidRDefault="006E71C3">
      <w:pPr>
        <w:ind w:left="567"/>
        <w:jc w:val="both"/>
        <w:rPr>
          <w:sz w:val="18"/>
        </w:rPr>
      </w:pPr>
      <w:r>
        <w:rPr>
          <w:sz w:val="18"/>
        </w:rPr>
        <w:t xml:space="preserve">Исполнитель </w:t>
      </w:r>
      <w:r>
        <w:rPr>
          <w:b/>
          <w:sz w:val="18"/>
        </w:rPr>
        <w:t>И. И.</w:t>
      </w:r>
      <w:r>
        <w:rPr>
          <w:sz w:val="18"/>
        </w:rPr>
        <w:t xml:space="preserve"> </w:t>
      </w:r>
      <w:r>
        <w:rPr>
          <w:b/>
          <w:sz w:val="18"/>
        </w:rPr>
        <w:t>Лифанов</w:t>
      </w:r>
    </w:p>
    <w:p w:rsidR="00000000" w:rsidRDefault="006E71C3">
      <w:pPr>
        <w:ind w:firstLine="284"/>
        <w:jc w:val="both"/>
      </w:pPr>
    </w:p>
    <w:p w:rsidR="00000000" w:rsidRDefault="006E71C3">
      <w:pPr>
        <w:ind w:left="284"/>
        <w:jc w:val="both"/>
        <w:rPr>
          <w:b/>
        </w:rPr>
      </w:pPr>
      <w:r>
        <w:rPr>
          <w:b/>
        </w:rPr>
        <w:t>ВНЕСЕНЫ Научно-исследовательски</w:t>
      </w:r>
      <w:r>
        <w:rPr>
          <w:b/>
        </w:rPr>
        <w:t>м институтом бетона и желе</w:t>
      </w:r>
      <w:r>
        <w:rPr>
          <w:b/>
        </w:rPr>
        <w:softHyphen/>
        <w:t>зобетона (НИИЖБ) Госстроя СССР</w:t>
      </w:r>
    </w:p>
    <w:p w:rsidR="00000000" w:rsidRDefault="006E71C3">
      <w:pPr>
        <w:ind w:firstLine="284"/>
        <w:jc w:val="both"/>
      </w:pPr>
    </w:p>
    <w:p w:rsidR="00000000" w:rsidRDefault="006E71C3">
      <w:pPr>
        <w:ind w:firstLine="567"/>
        <w:jc w:val="both"/>
        <w:rPr>
          <w:b/>
          <w:sz w:val="18"/>
        </w:rPr>
      </w:pPr>
      <w:r>
        <w:rPr>
          <w:sz w:val="18"/>
        </w:rPr>
        <w:t>Зам. директора</w:t>
      </w:r>
      <w:r>
        <w:rPr>
          <w:b/>
          <w:sz w:val="18"/>
        </w:rPr>
        <w:t xml:space="preserve"> Н. Н.</w:t>
      </w:r>
      <w:r>
        <w:rPr>
          <w:sz w:val="18"/>
        </w:rPr>
        <w:t xml:space="preserve"> </w:t>
      </w:r>
      <w:r>
        <w:rPr>
          <w:b/>
          <w:sz w:val="18"/>
        </w:rPr>
        <w:t>Коровин</w:t>
      </w:r>
    </w:p>
    <w:p w:rsidR="00000000" w:rsidRDefault="006E71C3">
      <w:pPr>
        <w:ind w:firstLine="284"/>
        <w:jc w:val="both"/>
        <w:rPr>
          <w:b/>
        </w:rPr>
      </w:pPr>
    </w:p>
    <w:p w:rsidR="00000000" w:rsidRDefault="006E71C3">
      <w:pPr>
        <w:ind w:left="284"/>
        <w:jc w:val="both"/>
        <w:rPr>
          <w:b/>
        </w:rPr>
      </w:pPr>
      <w:r>
        <w:rPr>
          <w:b/>
        </w:rPr>
        <w:t>ПОДГОТОВЛЕНЫ К УТВЕРЖДЕНИЮ Отделом технического нор</w:t>
      </w:r>
      <w:r>
        <w:rPr>
          <w:b/>
        </w:rPr>
        <w:softHyphen/>
        <w:t>мирования и стандартизации Госстроя СССР</w:t>
      </w:r>
    </w:p>
    <w:p w:rsidR="00000000" w:rsidRDefault="006E71C3">
      <w:pPr>
        <w:ind w:firstLine="284"/>
        <w:jc w:val="both"/>
      </w:pPr>
    </w:p>
    <w:p w:rsidR="00000000" w:rsidRDefault="006E71C3">
      <w:pPr>
        <w:ind w:left="567"/>
        <w:jc w:val="both"/>
        <w:rPr>
          <w:b/>
          <w:sz w:val="18"/>
        </w:rPr>
      </w:pPr>
      <w:r>
        <w:rPr>
          <w:sz w:val="18"/>
        </w:rPr>
        <w:t>Начальник отдела</w:t>
      </w:r>
      <w:r>
        <w:rPr>
          <w:b/>
          <w:sz w:val="18"/>
        </w:rPr>
        <w:t xml:space="preserve"> В. И. Сычев</w:t>
      </w:r>
    </w:p>
    <w:p w:rsidR="00000000" w:rsidRDefault="006E71C3">
      <w:pPr>
        <w:ind w:left="567"/>
        <w:jc w:val="both"/>
        <w:rPr>
          <w:b/>
          <w:sz w:val="18"/>
        </w:rPr>
      </w:pPr>
      <w:r>
        <w:rPr>
          <w:sz w:val="18"/>
        </w:rPr>
        <w:t>Начальник подотдела стандартизации в строительстве</w:t>
      </w:r>
      <w:r>
        <w:rPr>
          <w:b/>
          <w:sz w:val="18"/>
        </w:rPr>
        <w:t xml:space="preserve"> М. М. Новиков </w:t>
      </w:r>
    </w:p>
    <w:p w:rsidR="00000000" w:rsidRDefault="006E71C3">
      <w:pPr>
        <w:ind w:left="567"/>
        <w:jc w:val="both"/>
        <w:rPr>
          <w:b/>
          <w:sz w:val="18"/>
        </w:rPr>
      </w:pPr>
      <w:r>
        <w:rPr>
          <w:sz w:val="18"/>
        </w:rPr>
        <w:t>Гл. специалист</w:t>
      </w:r>
      <w:r>
        <w:rPr>
          <w:b/>
          <w:sz w:val="18"/>
        </w:rPr>
        <w:t xml:space="preserve"> Н.</w:t>
      </w:r>
      <w:r>
        <w:rPr>
          <w:sz w:val="18"/>
        </w:rPr>
        <w:t xml:space="preserve"> </w:t>
      </w:r>
      <w:r>
        <w:rPr>
          <w:b/>
          <w:sz w:val="18"/>
        </w:rPr>
        <w:t>В. Мякошин</w:t>
      </w:r>
    </w:p>
    <w:p w:rsidR="00000000" w:rsidRDefault="006E71C3">
      <w:pPr>
        <w:ind w:firstLine="284"/>
        <w:jc w:val="both"/>
      </w:pPr>
    </w:p>
    <w:p w:rsidR="00000000" w:rsidRDefault="006E71C3">
      <w:pPr>
        <w:ind w:left="284"/>
        <w:jc w:val="both"/>
        <w:rPr>
          <w:b/>
          <w:noProof/>
        </w:rPr>
      </w:pPr>
      <w:r>
        <w:rPr>
          <w:b/>
        </w:rPr>
        <w:t>УТВЕРЖДЕНЫ И ВВЕДЕНЫ В ДЕЙСТВИЕ Постановлением Государ</w:t>
      </w:r>
      <w:r>
        <w:rPr>
          <w:b/>
        </w:rPr>
        <w:softHyphen/>
        <w:t>ственного комитета Совета Министров СССР по делам строительства от</w:t>
      </w:r>
      <w:r>
        <w:rPr>
          <w:b/>
          <w:noProof/>
        </w:rPr>
        <w:t xml:space="preserve"> 9</w:t>
      </w:r>
      <w:r>
        <w:rPr>
          <w:b/>
        </w:rPr>
        <w:t xml:space="preserve"> ноября</w:t>
      </w:r>
      <w:r>
        <w:rPr>
          <w:b/>
          <w:noProof/>
        </w:rPr>
        <w:t xml:space="preserve"> 1977</w:t>
      </w:r>
      <w:r>
        <w:rPr>
          <w:b/>
        </w:rPr>
        <w:t xml:space="preserve"> г.</w:t>
      </w:r>
      <w:r>
        <w:rPr>
          <w:b/>
          <w:noProof/>
        </w:rPr>
        <w:t xml:space="preserve"> №</w:t>
      </w:r>
      <w:r>
        <w:rPr>
          <w:b/>
        </w:rPr>
        <w:t xml:space="preserve"> </w:t>
      </w:r>
      <w:r>
        <w:rPr>
          <w:b/>
          <w:noProof/>
        </w:rPr>
        <w:t>171</w:t>
      </w:r>
    </w:p>
    <w:p w:rsidR="00000000" w:rsidRDefault="006E71C3">
      <w:pPr>
        <w:ind w:firstLine="284"/>
        <w:jc w:val="both"/>
      </w:pPr>
    </w:p>
    <w:p w:rsidR="00000000" w:rsidRDefault="006E71C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ГОСУДАРСТ</w:t>
      </w:r>
      <w:bookmarkStart w:id="2" w:name="OCRUncertain001"/>
      <w:r>
        <w:rPr>
          <w:b/>
        </w:rPr>
        <w:t>В</w:t>
      </w:r>
      <w:bookmarkEnd w:id="2"/>
      <w:r>
        <w:rPr>
          <w:b/>
        </w:rPr>
        <w:t>ЕННЫЙ СТАНДАРТ СОЮЗА СС</w:t>
      </w:r>
      <w:bookmarkStart w:id="3" w:name="OCRUncertain002"/>
      <w:r>
        <w:rPr>
          <w:b/>
        </w:rPr>
        <w:t>Р</w:t>
      </w:r>
      <w:bookmarkEnd w:id="3"/>
    </w:p>
    <w:p w:rsidR="00000000" w:rsidRDefault="006E71C3">
      <w:pPr>
        <w:spacing w:before="120" w:after="120"/>
        <w:ind w:firstLine="1418"/>
        <w:jc w:val="both"/>
        <w:rPr>
          <w:b/>
        </w:rPr>
      </w:pPr>
      <w:r>
        <w:rPr>
          <w:b/>
        </w:rPr>
        <w:t xml:space="preserve">БЕТОН ЯЧЕИСТЫЙ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6E71C3">
      <w:pPr>
        <w:ind w:firstLine="284"/>
        <w:jc w:val="both"/>
        <w:rPr>
          <w:b/>
          <w:noProof/>
        </w:rPr>
      </w:pPr>
      <w:r>
        <w:rPr>
          <w:b/>
        </w:rPr>
        <w:t>Общие требования к мет</w:t>
      </w:r>
      <w:bookmarkStart w:id="4" w:name="OCRUncertain004"/>
      <w:r>
        <w:rPr>
          <w:b/>
        </w:rPr>
        <w:t>о</w:t>
      </w:r>
      <w:bookmarkEnd w:id="4"/>
      <w:r>
        <w:rPr>
          <w:b/>
        </w:rPr>
        <w:t>дам испытаний</w:t>
      </w:r>
      <w:r>
        <w:rPr>
          <w:b/>
          <w:noProof/>
        </w:rPr>
        <w:t xml:space="preserve">              12852.0</w:t>
      </w:r>
      <w:r>
        <w:rPr>
          <w:b/>
          <w:noProof/>
        </w:rPr>
        <w:sym w:font="Symbol" w:char="F0BE"/>
      </w:r>
      <w:r>
        <w:rPr>
          <w:b/>
          <w:noProof/>
        </w:rPr>
        <w:t>77</w:t>
      </w:r>
    </w:p>
    <w:p w:rsidR="00000000" w:rsidRDefault="006E71C3">
      <w:pPr>
        <w:spacing w:before="120"/>
        <w:ind w:firstLine="4962"/>
        <w:jc w:val="both"/>
        <w:rPr>
          <w:b/>
        </w:rPr>
      </w:pPr>
      <w:r>
        <w:rPr>
          <w:b/>
        </w:rPr>
        <w:t xml:space="preserve"> Взамен</w:t>
      </w:r>
    </w:p>
    <w:p w:rsidR="00000000" w:rsidRDefault="006E71C3">
      <w:pPr>
        <w:ind w:firstLine="142"/>
        <w:jc w:val="both"/>
        <w:rPr>
          <w:b/>
          <w:noProof/>
        </w:rPr>
      </w:pPr>
      <w:r>
        <w:rPr>
          <w:lang w:val="en-US"/>
        </w:rPr>
        <w:t>Cellular concrete. General requirements to test methods</w:t>
      </w:r>
      <w:r>
        <w:rPr>
          <w:b/>
        </w:rPr>
        <w:t xml:space="preserve">  </w:t>
      </w:r>
      <w:r>
        <w:rPr>
          <w:b/>
          <w:lang w:val="en-US"/>
        </w:rPr>
        <w:t xml:space="preserve">  </w:t>
      </w:r>
      <w:r>
        <w:rPr>
          <w:b/>
        </w:rPr>
        <w:t>ГОСТ</w:t>
      </w:r>
      <w:r>
        <w:rPr>
          <w:b/>
          <w:noProof/>
        </w:rPr>
        <w:t xml:space="preserve"> 128</w:t>
      </w:r>
      <w:bookmarkStart w:id="5" w:name="OCRUncertain019"/>
      <w:r>
        <w:rPr>
          <w:b/>
          <w:noProof/>
        </w:rPr>
        <w:t>5</w:t>
      </w:r>
      <w:bookmarkEnd w:id="5"/>
      <w:r>
        <w:rPr>
          <w:b/>
          <w:noProof/>
        </w:rPr>
        <w:t>2</w:t>
      </w:r>
      <w:r>
        <w:rPr>
          <w:b/>
        </w:rPr>
        <w:t>-</w:t>
      </w:r>
      <w:r>
        <w:rPr>
          <w:b/>
          <w:noProof/>
        </w:rPr>
        <w:t xml:space="preserve">67 </w:t>
      </w:r>
    </w:p>
    <w:p w:rsidR="00000000" w:rsidRDefault="006E71C3">
      <w:pPr>
        <w:pBdr>
          <w:bottom w:val="single" w:sz="12" w:space="1" w:color="auto"/>
        </w:pBdr>
        <w:ind w:firstLine="4678"/>
        <w:jc w:val="both"/>
        <w:rPr>
          <w:b/>
          <w:noProof/>
        </w:rPr>
      </w:pPr>
      <w:r>
        <w:rPr>
          <w:b/>
          <w:lang w:val="en-US"/>
        </w:rPr>
        <w:t xml:space="preserve"> </w:t>
      </w:r>
      <w:r>
        <w:rPr>
          <w:b/>
        </w:rPr>
        <w:t xml:space="preserve"> в части </w:t>
      </w:r>
      <w:bookmarkStart w:id="6" w:name="OCRUncertain020"/>
      <w:r>
        <w:rPr>
          <w:b/>
        </w:rPr>
        <w:t>разд.</w:t>
      </w:r>
      <w:bookmarkEnd w:id="6"/>
      <w:r>
        <w:rPr>
          <w:b/>
          <w:noProof/>
        </w:rPr>
        <w:t xml:space="preserve"> 1</w:t>
      </w:r>
    </w:p>
    <w:p w:rsidR="00000000" w:rsidRDefault="006E71C3">
      <w:pPr>
        <w:jc w:val="both"/>
        <w:rPr>
          <w:b/>
          <w:sz w:val="18"/>
        </w:rPr>
      </w:pPr>
      <w:r>
        <w:rPr>
          <w:b/>
          <w:sz w:val="18"/>
        </w:rPr>
        <w:t>Постанов</w:t>
      </w:r>
      <w:bookmarkStart w:id="7" w:name="OCRUncertain022"/>
      <w:r>
        <w:rPr>
          <w:b/>
          <w:sz w:val="18"/>
        </w:rPr>
        <w:t>л</w:t>
      </w:r>
      <w:bookmarkEnd w:id="7"/>
      <w:r>
        <w:rPr>
          <w:b/>
          <w:sz w:val="18"/>
        </w:rPr>
        <w:t xml:space="preserve">ением   </w:t>
      </w:r>
      <w:bookmarkStart w:id="8" w:name="OCRUncertain023"/>
      <w:r>
        <w:rPr>
          <w:b/>
          <w:sz w:val="18"/>
        </w:rPr>
        <w:t>Государственного</w:t>
      </w:r>
      <w:bookmarkEnd w:id="8"/>
      <w:r>
        <w:rPr>
          <w:b/>
          <w:sz w:val="18"/>
        </w:rPr>
        <w:t xml:space="preserve">   </w:t>
      </w:r>
      <w:bookmarkStart w:id="9" w:name="OCRUncertain024"/>
      <w:r>
        <w:rPr>
          <w:b/>
          <w:sz w:val="18"/>
        </w:rPr>
        <w:t>к</w:t>
      </w:r>
      <w:bookmarkEnd w:id="9"/>
      <w:r>
        <w:rPr>
          <w:b/>
          <w:sz w:val="18"/>
        </w:rPr>
        <w:t>омитета   Совета  Мини</w:t>
      </w:r>
      <w:bookmarkStart w:id="10" w:name="OCRUncertain025"/>
      <w:r>
        <w:rPr>
          <w:b/>
          <w:sz w:val="18"/>
        </w:rPr>
        <w:t>с</w:t>
      </w:r>
      <w:bookmarkEnd w:id="10"/>
      <w:r>
        <w:rPr>
          <w:b/>
          <w:sz w:val="18"/>
        </w:rPr>
        <w:t>тров  ССС</w:t>
      </w:r>
      <w:bookmarkStart w:id="11" w:name="OCRUncertain026"/>
      <w:r>
        <w:rPr>
          <w:b/>
          <w:sz w:val="18"/>
        </w:rPr>
        <w:t xml:space="preserve">Р </w:t>
      </w:r>
      <w:bookmarkEnd w:id="11"/>
      <w:r>
        <w:rPr>
          <w:b/>
          <w:sz w:val="18"/>
        </w:rPr>
        <w:t>по де</w:t>
      </w:r>
      <w:bookmarkStart w:id="12" w:name="OCRUncertain027"/>
      <w:r>
        <w:rPr>
          <w:b/>
          <w:sz w:val="18"/>
        </w:rPr>
        <w:t>л</w:t>
      </w:r>
      <w:bookmarkEnd w:id="12"/>
      <w:r>
        <w:rPr>
          <w:b/>
          <w:sz w:val="18"/>
        </w:rPr>
        <w:t>ам строительства от</w:t>
      </w:r>
      <w:r>
        <w:rPr>
          <w:b/>
          <w:noProof/>
          <w:sz w:val="18"/>
        </w:rPr>
        <w:t xml:space="preserve"> 9</w:t>
      </w:r>
      <w:r>
        <w:rPr>
          <w:b/>
          <w:sz w:val="18"/>
        </w:rPr>
        <w:t xml:space="preserve"> ноября</w:t>
      </w:r>
      <w:r>
        <w:rPr>
          <w:b/>
          <w:noProof/>
          <w:sz w:val="18"/>
        </w:rPr>
        <w:t xml:space="preserve"> 1977</w:t>
      </w:r>
      <w:r>
        <w:rPr>
          <w:b/>
          <w:sz w:val="18"/>
        </w:rPr>
        <w:t xml:space="preserve"> г.</w:t>
      </w:r>
      <w:r>
        <w:rPr>
          <w:b/>
          <w:noProof/>
          <w:sz w:val="18"/>
        </w:rPr>
        <w:t xml:space="preserve"> № 171</w:t>
      </w:r>
      <w:r>
        <w:rPr>
          <w:b/>
          <w:sz w:val="18"/>
        </w:rPr>
        <w:t xml:space="preserve"> срок введения установ</w:t>
      </w:r>
      <w:bookmarkStart w:id="13" w:name="OCRUncertain028"/>
      <w:r>
        <w:rPr>
          <w:b/>
          <w:sz w:val="18"/>
        </w:rPr>
        <w:t>л</w:t>
      </w:r>
      <w:bookmarkEnd w:id="13"/>
      <w:r>
        <w:rPr>
          <w:b/>
          <w:sz w:val="18"/>
        </w:rPr>
        <w:t>ен</w:t>
      </w:r>
    </w:p>
    <w:p w:rsidR="00000000" w:rsidRDefault="006E71C3">
      <w:pPr>
        <w:jc w:val="right"/>
        <w:rPr>
          <w:b/>
          <w:sz w:val="18"/>
          <w:u w:val="single"/>
          <w:lang w:val="en-US"/>
        </w:rPr>
      </w:pPr>
      <w:r>
        <w:rPr>
          <w:b/>
          <w:sz w:val="18"/>
          <w:u w:val="single"/>
        </w:rPr>
        <w:t>с</w:t>
      </w:r>
      <w:r>
        <w:rPr>
          <w:b/>
          <w:noProof/>
          <w:sz w:val="18"/>
          <w:u w:val="single"/>
        </w:rPr>
        <w:t xml:space="preserve"> 01.07.1978</w:t>
      </w:r>
      <w:r>
        <w:rPr>
          <w:b/>
          <w:sz w:val="18"/>
          <w:u w:val="single"/>
        </w:rPr>
        <w:t xml:space="preserve"> г. </w:t>
      </w:r>
    </w:p>
    <w:p w:rsidR="00000000" w:rsidRDefault="006E71C3">
      <w:pPr>
        <w:ind w:firstLine="284"/>
        <w:jc w:val="both"/>
        <w:rPr>
          <w:b/>
          <w:lang w:val="en-US"/>
        </w:rPr>
      </w:pPr>
    </w:p>
    <w:p w:rsidR="00000000" w:rsidRDefault="006E71C3">
      <w:pPr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6E71C3">
      <w:pPr>
        <w:ind w:firstLine="284"/>
        <w:jc w:val="both"/>
      </w:pPr>
    </w:p>
    <w:p w:rsidR="00000000" w:rsidRDefault="006E71C3">
      <w:pPr>
        <w:ind w:firstLine="284"/>
        <w:jc w:val="both"/>
        <w:rPr>
          <w:noProof/>
        </w:rPr>
      </w:pPr>
      <w:r>
        <w:rPr>
          <w:noProof/>
        </w:rPr>
        <w:t>1.</w:t>
      </w:r>
      <w:r>
        <w:t xml:space="preserve"> Настоящ</w:t>
      </w:r>
      <w:bookmarkStart w:id="14" w:name="OCRUncertain029"/>
      <w:r>
        <w:t>и</w:t>
      </w:r>
      <w:bookmarkEnd w:id="14"/>
      <w:r>
        <w:t>й стандарт распространя</w:t>
      </w:r>
      <w:bookmarkStart w:id="15" w:name="OCRUncertain030"/>
      <w:r>
        <w:t>е</w:t>
      </w:r>
      <w:bookmarkEnd w:id="15"/>
      <w:r>
        <w:t>тся на яче</w:t>
      </w:r>
      <w:bookmarkStart w:id="16" w:name="OCRUncertain031"/>
      <w:r>
        <w:t>и</w:t>
      </w:r>
      <w:bookmarkEnd w:id="16"/>
      <w:r>
        <w:t>стый бетон и устанавл</w:t>
      </w:r>
      <w:bookmarkStart w:id="17" w:name="OCRUncertain032"/>
      <w:r>
        <w:t>и</w:t>
      </w:r>
      <w:bookmarkEnd w:id="17"/>
      <w:r>
        <w:t>вает общие требован</w:t>
      </w:r>
      <w:bookmarkStart w:id="18" w:name="OCRUncertain033"/>
      <w:r>
        <w:t>и</w:t>
      </w:r>
      <w:bookmarkEnd w:id="18"/>
      <w:r>
        <w:t xml:space="preserve">я </w:t>
      </w:r>
      <w:r>
        <w:rPr>
          <w:i/>
        </w:rPr>
        <w:t>к</w:t>
      </w:r>
      <w:r>
        <w:t xml:space="preserve"> методам определен</w:t>
      </w:r>
      <w:bookmarkStart w:id="19" w:name="OCRUncertain034"/>
      <w:r>
        <w:t>и</w:t>
      </w:r>
      <w:bookmarkEnd w:id="19"/>
      <w:r>
        <w:t>я его прочности на сжатие, вла</w:t>
      </w:r>
      <w:r>
        <w:t>жности и объемной массы, усадки при высыхани</w:t>
      </w:r>
      <w:bookmarkStart w:id="20" w:name="OCRUncertain035"/>
      <w:r>
        <w:t>и</w:t>
      </w:r>
      <w:bookmarkEnd w:id="20"/>
      <w:r>
        <w:t>, морозостойкости, коэфф</w:t>
      </w:r>
      <w:bookmarkStart w:id="21" w:name="OCRUncertain036"/>
      <w:r>
        <w:t>и</w:t>
      </w:r>
      <w:bookmarkEnd w:id="21"/>
      <w:r>
        <w:t xml:space="preserve">циента </w:t>
      </w:r>
      <w:bookmarkStart w:id="22" w:name="OCRUncertain037"/>
      <w:r>
        <w:t>паропроницаемости и</w:t>
      </w:r>
      <w:bookmarkEnd w:id="22"/>
      <w:r>
        <w:t xml:space="preserve"> </w:t>
      </w:r>
      <w:bookmarkStart w:id="23" w:name="OCRUncertain038"/>
      <w:r>
        <w:t>сорбционной</w:t>
      </w:r>
      <w:bookmarkEnd w:id="23"/>
      <w:r>
        <w:t xml:space="preserve"> влажности (ГОСТ</w:t>
      </w:r>
      <w:r>
        <w:rPr>
          <w:noProof/>
        </w:rPr>
        <w:t xml:space="preserve"> 12852.1-77</w:t>
      </w:r>
      <w:r>
        <w:t xml:space="preserve"> </w:t>
      </w:r>
      <w:r>
        <w:rPr>
          <w:noProof/>
        </w:rPr>
        <w:t>—</w:t>
      </w:r>
      <w:r>
        <w:t xml:space="preserve"> ГОСТ</w:t>
      </w:r>
      <w:r>
        <w:rPr>
          <w:noProof/>
        </w:rPr>
        <w:t xml:space="preserve"> 12852.6-77).</w:t>
      </w:r>
    </w:p>
    <w:p w:rsidR="00000000" w:rsidRDefault="006E71C3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Определе</w:t>
      </w:r>
      <w:bookmarkStart w:id="24" w:name="OCRUncertain039"/>
      <w:r>
        <w:t>н</w:t>
      </w:r>
      <w:bookmarkEnd w:id="24"/>
      <w:r>
        <w:t>ие прочности яче</w:t>
      </w:r>
      <w:bookmarkStart w:id="25" w:name="OCRUncertain040"/>
      <w:r>
        <w:t>и</w:t>
      </w:r>
      <w:bookmarkEnd w:id="25"/>
      <w:r>
        <w:t>стого бетона на осевое растя</w:t>
      </w:r>
      <w:r>
        <w:softHyphen/>
        <w:t xml:space="preserve">жение проводят </w:t>
      </w:r>
      <w:bookmarkStart w:id="26" w:name="OCRUncertain041"/>
      <w:r>
        <w:t>и</w:t>
      </w:r>
      <w:bookmarkEnd w:id="26"/>
      <w:r>
        <w:t xml:space="preserve">спытанием </w:t>
      </w:r>
      <w:bookmarkStart w:id="27" w:name="OCRUncertain042"/>
      <w:r>
        <w:t>образцов-балочек</w:t>
      </w:r>
      <w:bookmarkEnd w:id="27"/>
      <w:r>
        <w:t xml:space="preserve"> на изгиб по ГОСТ </w:t>
      </w:r>
      <w:r>
        <w:rPr>
          <w:noProof/>
        </w:rPr>
        <w:t>10180—74.</w:t>
      </w:r>
      <w:r>
        <w:t xml:space="preserve"> Определение объемной массы бетона </w:t>
      </w:r>
      <w:bookmarkStart w:id="28" w:name="OCRUncertain043"/>
      <w:r>
        <w:t xml:space="preserve">радиоизотопным </w:t>
      </w:r>
      <w:bookmarkEnd w:id="28"/>
      <w:r>
        <w:t>методом проводят по ГОСТ</w:t>
      </w:r>
      <w:r>
        <w:rPr>
          <w:noProof/>
        </w:rPr>
        <w:t xml:space="preserve"> 17623—72,</w:t>
      </w:r>
      <w:r>
        <w:t xml:space="preserve"> а коэффициента теплопро</w:t>
      </w:r>
      <w:r>
        <w:softHyphen/>
        <w:t>водности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7076—66.</w:t>
      </w:r>
    </w:p>
    <w:p w:rsidR="00000000" w:rsidRDefault="006E71C3">
      <w:pPr>
        <w:ind w:firstLine="284"/>
        <w:jc w:val="both"/>
      </w:pPr>
      <w:r>
        <w:rPr>
          <w:noProof/>
        </w:rPr>
        <w:t>3.</w:t>
      </w:r>
      <w:r>
        <w:t xml:space="preserve"> Механические и физич</w:t>
      </w:r>
      <w:bookmarkStart w:id="29" w:name="OCRUncertain044"/>
      <w:r>
        <w:t>е</w:t>
      </w:r>
      <w:bookmarkEnd w:id="29"/>
      <w:r>
        <w:t>ские показатели ячеистого бетона определяют испытанием сери</w:t>
      </w:r>
      <w:bookmarkStart w:id="30" w:name="OCRUncertain045"/>
      <w:r>
        <w:t>и</w:t>
      </w:r>
      <w:bookmarkEnd w:id="30"/>
      <w:r>
        <w:t xml:space="preserve"> контрол</w:t>
      </w:r>
      <w:r>
        <w:t xml:space="preserve">ьных образцов. Количество образцов одного размера в серии должно быть не менее трех, форма и </w:t>
      </w:r>
      <w:bookmarkStart w:id="31" w:name="OCRUncertain046"/>
      <w:r>
        <w:t>н</w:t>
      </w:r>
      <w:bookmarkEnd w:id="31"/>
      <w:r>
        <w:t>оминальные размеры образцов устан</w:t>
      </w:r>
      <w:bookmarkStart w:id="32" w:name="OCRUncertain047"/>
      <w:r>
        <w:t>о</w:t>
      </w:r>
      <w:bookmarkEnd w:id="32"/>
      <w:r>
        <w:t>влены в стандар</w:t>
      </w:r>
      <w:r>
        <w:softHyphen/>
        <w:t>те на соответствующий вид испытаний.</w:t>
      </w:r>
    </w:p>
    <w:p w:rsidR="00000000" w:rsidRDefault="006E71C3">
      <w:pPr>
        <w:ind w:firstLine="284"/>
        <w:jc w:val="both"/>
      </w:pPr>
      <w:r>
        <w:rPr>
          <w:noProof/>
        </w:rPr>
        <w:t>4.</w:t>
      </w:r>
      <w:r>
        <w:t xml:space="preserve"> Контрольные образцы (кубы и ц</w:t>
      </w:r>
      <w:bookmarkStart w:id="33" w:name="OCRUncertain048"/>
      <w:r>
        <w:t>и</w:t>
      </w:r>
      <w:bookmarkEnd w:id="33"/>
      <w:r>
        <w:t>линдры) выпиливают или высверливают из контрольных неармированных блоков, изготов</w:t>
      </w:r>
      <w:r>
        <w:softHyphen/>
        <w:t xml:space="preserve">ленных одновременно с изделиями из одной и той же бетонной смеси, или же готовых изделий после их остывания. </w:t>
      </w:r>
    </w:p>
    <w:p w:rsidR="00000000" w:rsidRDefault="006E71C3">
      <w:pPr>
        <w:ind w:firstLine="284"/>
        <w:jc w:val="both"/>
      </w:pPr>
      <w:r>
        <w:t xml:space="preserve">Размеры контрольных блоков должны быть: </w:t>
      </w:r>
    </w:p>
    <w:p w:rsidR="00000000" w:rsidRDefault="006E71C3">
      <w:pPr>
        <w:ind w:firstLine="284"/>
        <w:jc w:val="both"/>
      </w:pPr>
      <w:r>
        <w:t>а) при горизонтальном форм</w:t>
      </w:r>
      <w:bookmarkStart w:id="34" w:name="OCRUncertain049"/>
      <w:r>
        <w:t>о</w:t>
      </w:r>
      <w:bookmarkEnd w:id="34"/>
      <w:r>
        <w:t xml:space="preserve">вании: </w:t>
      </w:r>
    </w:p>
    <w:p w:rsidR="00000000" w:rsidRDefault="006E71C3">
      <w:pPr>
        <w:ind w:firstLine="284"/>
        <w:jc w:val="both"/>
      </w:pPr>
      <w:r>
        <w:t xml:space="preserve">по длине и ширине </w:t>
      </w:r>
      <w:r>
        <w:rPr>
          <w:noProof/>
        </w:rPr>
        <w:t>—</w:t>
      </w:r>
      <w:r>
        <w:t xml:space="preserve"> не менее</w:t>
      </w:r>
      <w:r>
        <w:rPr>
          <w:noProof/>
        </w:rPr>
        <w:t xml:space="preserve"> 4</w:t>
      </w:r>
      <w:r>
        <w:rPr>
          <w:noProof/>
        </w:rPr>
        <w:t>0</w:t>
      </w:r>
      <w:r>
        <w:t xml:space="preserve"> см; </w:t>
      </w:r>
    </w:p>
    <w:p w:rsidR="00000000" w:rsidRDefault="006E71C3">
      <w:pPr>
        <w:ind w:firstLine="284"/>
        <w:jc w:val="both"/>
      </w:pPr>
      <w:r>
        <w:t xml:space="preserve">по высоте </w:t>
      </w:r>
      <w:r>
        <w:rPr>
          <w:noProof/>
        </w:rPr>
        <w:t>—</w:t>
      </w:r>
      <w:r>
        <w:t xml:space="preserve"> равными толщине изделия; </w:t>
      </w:r>
    </w:p>
    <w:p w:rsidR="00000000" w:rsidRDefault="006E71C3">
      <w:pPr>
        <w:ind w:firstLine="284"/>
        <w:jc w:val="both"/>
      </w:pPr>
      <w:r>
        <w:t xml:space="preserve">б) при вертикальном формовании: </w:t>
      </w:r>
    </w:p>
    <w:p w:rsidR="00000000" w:rsidRDefault="006E71C3">
      <w:pPr>
        <w:ind w:firstLine="284"/>
        <w:jc w:val="both"/>
      </w:pPr>
      <w:r>
        <w:t>по длине</w:t>
      </w:r>
      <w:r>
        <w:rPr>
          <w:noProof/>
        </w:rPr>
        <w:t xml:space="preserve"> —</w:t>
      </w:r>
      <w:r>
        <w:t xml:space="preserve"> не менее</w:t>
      </w:r>
      <w:r>
        <w:rPr>
          <w:noProof/>
        </w:rPr>
        <w:t xml:space="preserve"> 40</w:t>
      </w:r>
      <w:r>
        <w:t xml:space="preserve"> см;</w:t>
      </w:r>
    </w:p>
    <w:p w:rsidR="00000000" w:rsidRDefault="006E71C3">
      <w:pPr>
        <w:ind w:firstLine="284"/>
        <w:jc w:val="both"/>
        <w:rPr>
          <w:b/>
        </w:rPr>
      </w:pPr>
      <w:r>
        <w:t>по высоте и толщ</w:t>
      </w:r>
      <w:bookmarkStart w:id="35" w:name="OCRUncertain055"/>
      <w:r>
        <w:t>и</w:t>
      </w:r>
      <w:bookmarkEnd w:id="35"/>
      <w:r>
        <w:t xml:space="preserve">не </w:t>
      </w:r>
      <w:r>
        <w:rPr>
          <w:noProof/>
        </w:rPr>
        <w:t>—</w:t>
      </w:r>
      <w:r>
        <w:t xml:space="preserve"> равными </w:t>
      </w:r>
      <w:bookmarkStart w:id="36" w:name="OCRUncertain056"/>
      <w:r>
        <w:t>в</w:t>
      </w:r>
      <w:bookmarkEnd w:id="36"/>
      <w:r>
        <w:t>ысот</w:t>
      </w:r>
      <w:bookmarkStart w:id="37" w:name="OCRUncertain057"/>
      <w:r>
        <w:t>е</w:t>
      </w:r>
      <w:bookmarkEnd w:id="37"/>
      <w:r>
        <w:t xml:space="preserve"> </w:t>
      </w:r>
      <w:bookmarkStart w:id="38" w:name="OCRUncertain058"/>
      <w:r>
        <w:t>и</w:t>
      </w:r>
      <w:bookmarkEnd w:id="38"/>
      <w:r>
        <w:t xml:space="preserve"> толщин</w:t>
      </w:r>
      <w:bookmarkStart w:id="39" w:name="OCRUncertain059"/>
      <w:r>
        <w:t>е</w:t>
      </w:r>
      <w:bookmarkEnd w:id="39"/>
      <w:r>
        <w:t xml:space="preserve"> </w:t>
      </w:r>
      <w:bookmarkStart w:id="40" w:name="OCRUncertain060"/>
      <w:r>
        <w:t>и</w:t>
      </w:r>
      <w:bookmarkEnd w:id="40"/>
      <w:r>
        <w:t>з</w:t>
      </w:r>
      <w:bookmarkStart w:id="41" w:name="OCRUncertain061"/>
      <w:r>
        <w:t>д</w:t>
      </w:r>
      <w:bookmarkEnd w:id="41"/>
      <w:r>
        <w:t>ел</w:t>
      </w:r>
      <w:bookmarkStart w:id="42" w:name="OCRUncertain062"/>
      <w:r>
        <w:t>и</w:t>
      </w:r>
      <w:bookmarkEnd w:id="42"/>
      <w:r>
        <w:t>й.</w:t>
      </w:r>
    </w:p>
    <w:p w:rsidR="00000000" w:rsidRDefault="006E71C3">
      <w:pPr>
        <w:ind w:firstLine="284"/>
        <w:jc w:val="both"/>
        <w:rPr>
          <w:b/>
        </w:rPr>
      </w:pPr>
    </w:p>
    <w:p w:rsidR="00000000" w:rsidRDefault="006E71C3">
      <w:pPr>
        <w:jc w:val="center"/>
        <w:rPr>
          <w:b/>
          <w:sz w:val="18"/>
        </w:rPr>
      </w:pPr>
      <w:r>
        <w:rPr>
          <w:b/>
          <w:sz w:val="18"/>
        </w:rPr>
        <w:t xml:space="preserve">Схема </w:t>
      </w:r>
      <w:bookmarkStart w:id="43" w:name="OCRUncertain050"/>
      <w:r>
        <w:rPr>
          <w:b/>
          <w:sz w:val="18"/>
        </w:rPr>
        <w:t>в</w:t>
      </w:r>
      <w:bookmarkEnd w:id="43"/>
      <w:r>
        <w:rPr>
          <w:b/>
          <w:sz w:val="18"/>
        </w:rPr>
        <w:t>ыпилива</w:t>
      </w:r>
      <w:bookmarkStart w:id="44" w:name="OCRUncertain051"/>
      <w:r>
        <w:rPr>
          <w:b/>
          <w:sz w:val="18"/>
        </w:rPr>
        <w:t>ни</w:t>
      </w:r>
      <w:bookmarkEnd w:id="44"/>
      <w:r>
        <w:rPr>
          <w:b/>
          <w:sz w:val="18"/>
        </w:rPr>
        <w:t xml:space="preserve">я образцов </w:t>
      </w:r>
    </w:p>
    <w:p w:rsidR="00000000" w:rsidRDefault="006E71C3">
      <w:pPr>
        <w:jc w:val="center"/>
        <w:rPr>
          <w:b/>
          <w:sz w:val="18"/>
        </w:rPr>
      </w:pPr>
      <w:r>
        <w:rPr>
          <w:b/>
          <w:sz w:val="18"/>
        </w:rPr>
        <w:t xml:space="preserve">(все размеры даны в см) </w:t>
      </w:r>
      <w:bookmarkStart w:id="45" w:name="OCRUncertain052"/>
    </w:p>
    <w:p w:rsidR="00000000" w:rsidRDefault="006E71C3">
      <w:pPr>
        <w:jc w:val="center"/>
        <w:rPr>
          <w:b/>
          <w:sz w:val="18"/>
        </w:rPr>
      </w:pPr>
      <w:r>
        <w:rPr>
          <w:b/>
          <w:sz w:val="18"/>
        </w:rPr>
        <w:t>П</w:t>
      </w:r>
      <w:bookmarkEnd w:id="45"/>
      <w:r>
        <w:rPr>
          <w:b/>
          <w:sz w:val="18"/>
        </w:rPr>
        <w:t xml:space="preserve">ри горизонтальной </w:t>
      </w:r>
      <w:bookmarkStart w:id="46" w:name="OCRUncertain053"/>
      <w:r>
        <w:rPr>
          <w:b/>
          <w:sz w:val="18"/>
        </w:rPr>
        <w:t>з</w:t>
      </w:r>
      <w:bookmarkEnd w:id="46"/>
      <w:r>
        <w:rPr>
          <w:b/>
          <w:sz w:val="18"/>
        </w:rPr>
        <w:t>а</w:t>
      </w:r>
      <w:bookmarkStart w:id="47" w:name="OCRUncertain054"/>
      <w:r>
        <w:rPr>
          <w:b/>
          <w:sz w:val="18"/>
        </w:rPr>
        <w:t>л</w:t>
      </w:r>
      <w:bookmarkEnd w:id="47"/>
      <w:r>
        <w:rPr>
          <w:b/>
          <w:sz w:val="18"/>
        </w:rPr>
        <w:t>ивке</w:t>
      </w:r>
    </w:p>
    <w:p w:rsidR="00000000" w:rsidRDefault="006E71C3">
      <w:pPr>
        <w:ind w:firstLine="284"/>
        <w:jc w:val="both"/>
      </w:pPr>
    </w:p>
    <w:p w:rsidR="00000000" w:rsidRDefault="006E71C3">
      <w:pPr>
        <w:jc w:val="center"/>
      </w:pPr>
      <w:r>
        <w:lastRenderedPageBreak/>
        <w:pict>
          <v:shape id="_x0000_i1026" type="#_x0000_t75" style="width:196.5pt;height:63pt">
            <v:imagedata r:id="rId5" o:title=""/>
          </v:shape>
        </w:pict>
      </w:r>
    </w:p>
    <w:p w:rsidR="00000000" w:rsidRDefault="006E71C3">
      <w:pPr>
        <w:jc w:val="center"/>
      </w:pPr>
    </w:p>
    <w:p w:rsidR="00000000" w:rsidRDefault="006E71C3">
      <w:pPr>
        <w:jc w:val="center"/>
      </w:pPr>
      <w:r>
        <w:pict>
          <v:shape id="_x0000_i1027" type="#_x0000_t75" style="width:190.5pt;height:70.5pt">
            <v:imagedata r:id="rId6" o:title=""/>
          </v:shape>
        </w:pict>
      </w:r>
    </w:p>
    <w:p w:rsidR="00000000" w:rsidRDefault="006E71C3">
      <w:pPr>
        <w:jc w:val="center"/>
      </w:pPr>
    </w:p>
    <w:p w:rsidR="00000000" w:rsidRDefault="006E71C3">
      <w:pPr>
        <w:jc w:val="center"/>
      </w:pPr>
      <w:r>
        <w:pict>
          <v:shape id="_x0000_i1028" type="#_x0000_t75" style="width:191.25pt;height:85.5pt">
            <v:imagedata r:id="rId7" o:title=""/>
          </v:shape>
        </w:pict>
      </w:r>
    </w:p>
    <w:p w:rsidR="00000000" w:rsidRDefault="006E71C3">
      <w:pPr>
        <w:jc w:val="center"/>
      </w:pPr>
    </w:p>
    <w:p w:rsidR="00000000" w:rsidRDefault="006E71C3">
      <w:pPr>
        <w:jc w:val="center"/>
        <w:rPr>
          <w:b/>
          <w:sz w:val="18"/>
        </w:rPr>
      </w:pPr>
      <w:r>
        <w:rPr>
          <w:b/>
          <w:sz w:val="18"/>
        </w:rPr>
        <w:t>При вертикальной заливке</w:t>
      </w:r>
    </w:p>
    <w:p w:rsidR="00000000" w:rsidRDefault="006E71C3">
      <w:pPr>
        <w:jc w:val="center"/>
        <w:rPr>
          <w:b/>
          <w:sz w:val="18"/>
        </w:rPr>
      </w:pPr>
    </w:p>
    <w:p w:rsidR="00000000" w:rsidRDefault="006E71C3">
      <w:pPr>
        <w:jc w:val="center"/>
        <w:rPr>
          <w:b/>
          <w:sz w:val="18"/>
        </w:rPr>
      </w:pPr>
      <w:r>
        <w:pict>
          <v:shape id="_x0000_i1029" type="#_x0000_t75" style="width:176.25pt;height:81.75pt">
            <v:imagedata r:id="rId8" o:title=""/>
          </v:shape>
        </w:pict>
      </w:r>
    </w:p>
    <w:p w:rsidR="00000000" w:rsidRDefault="006E71C3">
      <w:pPr>
        <w:jc w:val="center"/>
        <w:rPr>
          <w:b/>
          <w:sz w:val="18"/>
        </w:rPr>
      </w:pPr>
    </w:p>
    <w:p w:rsidR="00000000" w:rsidRDefault="006E71C3">
      <w:pPr>
        <w:jc w:val="center"/>
        <w:rPr>
          <w:b/>
          <w:sz w:val="18"/>
        </w:rPr>
      </w:pPr>
    </w:p>
    <w:p w:rsidR="00000000" w:rsidRDefault="006E71C3">
      <w:pPr>
        <w:jc w:val="center"/>
      </w:pPr>
      <w:r>
        <w:pict>
          <v:shape id="_x0000_i1030" type="#_x0000_t75" style="width:171pt;height:116.25pt">
            <v:imagedata r:id="rId9" o:title=""/>
          </v:shape>
        </w:pict>
      </w:r>
    </w:p>
    <w:p w:rsidR="00000000" w:rsidRDefault="006E71C3">
      <w:pPr>
        <w:ind w:firstLine="284"/>
        <w:jc w:val="both"/>
      </w:pPr>
    </w:p>
    <w:p w:rsidR="00000000" w:rsidRDefault="006E71C3">
      <w:pPr>
        <w:ind w:firstLine="284"/>
        <w:jc w:val="both"/>
        <w:rPr>
          <w:noProof/>
        </w:rPr>
      </w:pPr>
      <w:r>
        <w:t>Образцы вып</w:t>
      </w:r>
      <w:bookmarkStart w:id="48" w:name="OCRUncertain063"/>
      <w:r>
        <w:t>и</w:t>
      </w:r>
      <w:bookmarkEnd w:id="48"/>
      <w:r>
        <w:t xml:space="preserve">ливают или </w:t>
      </w:r>
      <w:bookmarkStart w:id="49" w:name="OCRUncertain064"/>
      <w:r>
        <w:t>в</w:t>
      </w:r>
      <w:bookmarkEnd w:id="49"/>
      <w:r>
        <w:t>ысверливают из верхн</w:t>
      </w:r>
      <w:bookmarkStart w:id="50" w:name="OCRUncertain065"/>
      <w:r>
        <w:t>е</w:t>
      </w:r>
      <w:bookmarkEnd w:id="50"/>
      <w:r>
        <w:t>й, сред</w:t>
      </w:r>
      <w:bookmarkStart w:id="51" w:name="OCRUncertain066"/>
      <w:r>
        <w:t>н</w:t>
      </w:r>
      <w:bookmarkEnd w:id="51"/>
      <w:r>
        <w:t>ей и н</w:t>
      </w:r>
      <w:bookmarkStart w:id="52" w:name="OCRUncertain068"/>
      <w:r>
        <w:t>и</w:t>
      </w:r>
      <w:bookmarkEnd w:id="52"/>
      <w:r>
        <w:t>жн</w:t>
      </w:r>
      <w:bookmarkStart w:id="53" w:name="OCRUncertain069"/>
      <w:r>
        <w:t>е</w:t>
      </w:r>
      <w:bookmarkEnd w:id="53"/>
      <w:r>
        <w:t xml:space="preserve">й части </w:t>
      </w:r>
      <w:bookmarkStart w:id="54" w:name="OCRUncertain070"/>
      <w:r>
        <w:t>и</w:t>
      </w:r>
      <w:bookmarkEnd w:id="54"/>
      <w:r>
        <w:t>здел</w:t>
      </w:r>
      <w:bookmarkStart w:id="55" w:name="OCRUncertain071"/>
      <w:r>
        <w:t>и</w:t>
      </w:r>
      <w:bookmarkEnd w:id="55"/>
      <w:r>
        <w:t>я или контрол</w:t>
      </w:r>
      <w:bookmarkStart w:id="56" w:name="OCRUncertain072"/>
      <w:r>
        <w:t>ь</w:t>
      </w:r>
      <w:bookmarkEnd w:id="56"/>
      <w:r>
        <w:t xml:space="preserve">ного блока, </w:t>
      </w:r>
      <w:bookmarkStart w:id="57" w:name="OCRUncertain073"/>
      <w:r>
        <w:t>подлежащего и</w:t>
      </w:r>
      <w:bookmarkEnd w:id="57"/>
      <w:r>
        <w:t>спыта</w:t>
      </w:r>
      <w:bookmarkStart w:id="58" w:name="OCRUncertain074"/>
      <w:r>
        <w:t>н</w:t>
      </w:r>
      <w:bookmarkEnd w:id="58"/>
      <w:r>
        <w:t>ию по схеме, указан</w:t>
      </w:r>
      <w:bookmarkStart w:id="59" w:name="OCRUncertain075"/>
      <w:r>
        <w:t>н</w:t>
      </w:r>
      <w:bookmarkEnd w:id="59"/>
      <w:r>
        <w:t>ой на чертеж</w:t>
      </w:r>
      <w:bookmarkStart w:id="60" w:name="OCRUncertain076"/>
      <w:r>
        <w:t>е</w:t>
      </w:r>
      <w:bookmarkEnd w:id="60"/>
      <w:r>
        <w:t>.</w:t>
      </w:r>
      <w:r>
        <w:rPr>
          <w:noProof/>
        </w:rPr>
        <w:t xml:space="preserve"> </w:t>
      </w:r>
    </w:p>
    <w:p w:rsidR="00000000" w:rsidRDefault="006E71C3">
      <w:pPr>
        <w:ind w:firstLine="284"/>
        <w:jc w:val="both"/>
      </w:pPr>
      <w:r>
        <w:t>Пр</w:t>
      </w:r>
      <w:bookmarkStart w:id="61" w:name="OCRUncertain078"/>
      <w:r>
        <w:t>и</w:t>
      </w:r>
      <w:bookmarkEnd w:id="61"/>
      <w:r>
        <w:t xml:space="preserve"> толщ</w:t>
      </w:r>
      <w:bookmarkStart w:id="62" w:name="OCRUncertain079"/>
      <w:r>
        <w:t>ин</w:t>
      </w:r>
      <w:bookmarkEnd w:id="62"/>
      <w:r>
        <w:t>е издел</w:t>
      </w:r>
      <w:bookmarkStart w:id="63" w:name="OCRUncertain080"/>
      <w:r>
        <w:t>и</w:t>
      </w:r>
      <w:bookmarkEnd w:id="63"/>
      <w:r>
        <w:t>й гор</w:t>
      </w:r>
      <w:bookmarkStart w:id="64" w:name="OCRUncertain081"/>
      <w:r>
        <w:t>и</w:t>
      </w:r>
      <w:bookmarkEnd w:id="64"/>
      <w:r>
        <w:t>зонталь</w:t>
      </w:r>
      <w:bookmarkStart w:id="65" w:name="OCRUncertain082"/>
      <w:r>
        <w:t>н</w:t>
      </w:r>
      <w:bookmarkEnd w:id="65"/>
      <w:r>
        <w:t>ого формован</w:t>
      </w:r>
      <w:bookmarkStart w:id="66" w:name="OCRUncertain083"/>
      <w:r>
        <w:t>и</w:t>
      </w:r>
      <w:bookmarkEnd w:id="66"/>
      <w:r>
        <w:t xml:space="preserve">я менее </w:t>
      </w:r>
      <w:r>
        <w:rPr>
          <w:noProof/>
        </w:rPr>
        <w:t>25</w:t>
      </w:r>
      <w:r>
        <w:t xml:space="preserve"> см образцы вы</w:t>
      </w:r>
      <w:r>
        <w:t>п</w:t>
      </w:r>
      <w:bookmarkStart w:id="67" w:name="OCRUncertain084"/>
      <w:r>
        <w:t>и</w:t>
      </w:r>
      <w:bookmarkEnd w:id="67"/>
      <w:r>
        <w:t>л</w:t>
      </w:r>
      <w:bookmarkStart w:id="68" w:name="OCRUncertain085"/>
      <w:r>
        <w:t>и</w:t>
      </w:r>
      <w:bookmarkEnd w:id="68"/>
      <w:r>
        <w:t>вают только из их средн</w:t>
      </w:r>
      <w:bookmarkStart w:id="69" w:name="OCRUncertain086"/>
      <w:r>
        <w:t>е</w:t>
      </w:r>
      <w:bookmarkEnd w:id="69"/>
      <w:r>
        <w:t>й части.</w:t>
      </w:r>
    </w:p>
    <w:p w:rsidR="00000000" w:rsidRDefault="006E71C3">
      <w:pPr>
        <w:ind w:firstLine="284"/>
        <w:jc w:val="both"/>
      </w:pPr>
      <w:r>
        <w:t>Вы</w:t>
      </w:r>
      <w:bookmarkStart w:id="70" w:name="OCRUncertain087"/>
      <w:r>
        <w:t>п</w:t>
      </w:r>
      <w:bookmarkEnd w:id="70"/>
      <w:r>
        <w:t xml:space="preserve">иливание (высверливание) образцов производят на </w:t>
      </w:r>
      <w:bookmarkStart w:id="71" w:name="OCRUncertain088"/>
      <w:r>
        <w:t>специальной</w:t>
      </w:r>
      <w:bookmarkEnd w:id="71"/>
      <w:r>
        <w:t xml:space="preserve"> установке, отступив от граней изд</w:t>
      </w:r>
      <w:bookmarkStart w:id="72" w:name="OCRUncertain089"/>
      <w:r>
        <w:t>е</w:t>
      </w:r>
      <w:bookmarkEnd w:id="72"/>
      <w:r>
        <w:t>л</w:t>
      </w:r>
      <w:bookmarkStart w:id="73" w:name="OCRUncertain090"/>
      <w:r>
        <w:t>и</w:t>
      </w:r>
      <w:bookmarkEnd w:id="73"/>
      <w:r>
        <w:t>я или блока не мене</w:t>
      </w:r>
      <w:bookmarkStart w:id="74" w:name="OCRUncertain091"/>
      <w:r>
        <w:t>е</w:t>
      </w:r>
      <w:bookmarkEnd w:id="74"/>
      <w:r>
        <w:t xml:space="preserve"> ч</w:t>
      </w:r>
      <w:bookmarkStart w:id="75" w:name="OCRUncertain092"/>
      <w:r>
        <w:t>е</w:t>
      </w:r>
      <w:bookmarkEnd w:id="75"/>
      <w:r>
        <w:t xml:space="preserve">м </w:t>
      </w:r>
      <w:bookmarkStart w:id="76" w:name="OCRUncertain093"/>
      <w:r>
        <w:t>н</w:t>
      </w:r>
      <w:bookmarkEnd w:id="76"/>
      <w:r>
        <w:t>а</w:t>
      </w:r>
      <w:r>
        <w:rPr>
          <w:noProof/>
        </w:rPr>
        <w:t xml:space="preserve"> 2</w:t>
      </w:r>
      <w:r>
        <w:t xml:space="preserve"> см. При этом </w:t>
      </w:r>
      <w:bookmarkStart w:id="77" w:name="OCRUncertain094"/>
      <w:r>
        <w:t>не</w:t>
      </w:r>
      <w:bookmarkEnd w:id="77"/>
      <w:r>
        <w:t xml:space="preserve"> допускается увлажнен</w:t>
      </w:r>
      <w:bookmarkStart w:id="78" w:name="OCRUncertain095"/>
      <w:r>
        <w:t>и</w:t>
      </w:r>
      <w:bookmarkEnd w:id="78"/>
      <w:r>
        <w:t>я изделий или блоков.</w:t>
      </w:r>
    </w:p>
    <w:p w:rsidR="00000000" w:rsidRDefault="006E71C3">
      <w:pPr>
        <w:ind w:firstLine="284"/>
        <w:jc w:val="both"/>
      </w:pPr>
      <w:r>
        <w:rPr>
          <w:noProof/>
        </w:rPr>
        <w:t>5.</w:t>
      </w:r>
      <w:r>
        <w:t xml:space="preserve"> </w:t>
      </w:r>
      <w:bookmarkStart w:id="79" w:name="OCRUncertain096"/>
      <w:r>
        <w:t>Балочки</w:t>
      </w:r>
      <w:bookmarkEnd w:id="79"/>
      <w:r>
        <w:t xml:space="preserve"> для испытания бетона на усадку при высыхании выпили</w:t>
      </w:r>
      <w:bookmarkStart w:id="80" w:name="OCRUncertain097"/>
      <w:r>
        <w:t>в</w:t>
      </w:r>
      <w:bookmarkEnd w:id="80"/>
      <w:r>
        <w:t>ают из сред</w:t>
      </w:r>
      <w:bookmarkStart w:id="81" w:name="OCRUncertain098"/>
      <w:r>
        <w:t>н</w:t>
      </w:r>
      <w:bookmarkEnd w:id="81"/>
      <w:r>
        <w:t xml:space="preserve">ей части </w:t>
      </w:r>
      <w:bookmarkStart w:id="82" w:name="OCRUncertain099"/>
      <w:r>
        <w:t>неармированных</w:t>
      </w:r>
      <w:bookmarkEnd w:id="82"/>
      <w:r>
        <w:t xml:space="preserve"> блоков.</w:t>
      </w:r>
    </w:p>
    <w:p w:rsidR="00000000" w:rsidRDefault="006E71C3">
      <w:pPr>
        <w:ind w:firstLine="284"/>
        <w:jc w:val="both"/>
        <w:rPr>
          <w:noProof/>
        </w:rPr>
      </w:pPr>
      <w:r>
        <w:rPr>
          <w:noProof/>
        </w:rPr>
        <w:t>6.</w:t>
      </w:r>
      <w:r>
        <w:t xml:space="preserve"> Допускается пр</w:t>
      </w:r>
      <w:bookmarkStart w:id="83" w:name="OCRUncertain100"/>
      <w:r>
        <w:t>и</w:t>
      </w:r>
      <w:bookmarkEnd w:id="83"/>
      <w:r>
        <w:t xml:space="preserve"> проведении </w:t>
      </w:r>
      <w:bookmarkStart w:id="84" w:name="OCRUncertain101"/>
      <w:r>
        <w:t>научно-исследовательских</w:t>
      </w:r>
      <w:bookmarkEnd w:id="84"/>
      <w:r>
        <w:t xml:space="preserve"> ра</w:t>
      </w:r>
      <w:r>
        <w:softHyphen/>
        <w:t>бот, а также для испытания яче</w:t>
      </w:r>
      <w:bookmarkStart w:id="85" w:name="OCRUncertain102"/>
      <w:r>
        <w:t>и</w:t>
      </w:r>
      <w:bookmarkEnd w:id="85"/>
      <w:r>
        <w:t>стого бето</w:t>
      </w:r>
      <w:bookmarkStart w:id="86" w:name="OCRUncertain103"/>
      <w:r>
        <w:t>н</w:t>
      </w:r>
      <w:bookmarkEnd w:id="86"/>
      <w:r>
        <w:t>а, приготовл</w:t>
      </w:r>
      <w:bookmarkStart w:id="87" w:name="OCRUncertain104"/>
      <w:r>
        <w:t>е</w:t>
      </w:r>
      <w:bookmarkEnd w:id="87"/>
      <w:r>
        <w:t xml:space="preserve">нного на основе пенообразователя (пенобетона), </w:t>
      </w:r>
      <w:bookmarkStart w:id="88" w:name="OCRUncertain105"/>
      <w:r>
        <w:t>и</w:t>
      </w:r>
      <w:bookmarkEnd w:id="88"/>
      <w:r>
        <w:t xml:space="preserve">зготовлять образцы </w:t>
      </w:r>
      <w:r>
        <w:t>в формах, удовлетворяющих требованиям ГОСТ</w:t>
      </w:r>
      <w:r>
        <w:rPr>
          <w:noProof/>
        </w:rPr>
        <w:t xml:space="preserve"> 22685—77.</w:t>
      </w:r>
    </w:p>
    <w:p w:rsidR="00000000" w:rsidRDefault="006E71C3">
      <w:pPr>
        <w:ind w:firstLine="284"/>
        <w:jc w:val="both"/>
      </w:pPr>
      <w:r>
        <w:rPr>
          <w:noProof/>
        </w:rPr>
        <w:t>7.</w:t>
      </w:r>
      <w:r>
        <w:t xml:space="preserve"> Все контрольные образцы должны </w:t>
      </w:r>
      <w:bookmarkStart w:id="89" w:name="OCRUncertain106"/>
      <w:r>
        <w:t>и</w:t>
      </w:r>
      <w:bookmarkEnd w:id="89"/>
      <w:r>
        <w:t>меть маркировку, ко</w:t>
      </w:r>
      <w:r>
        <w:softHyphen/>
        <w:t>торую наносят на грани, вид</w:t>
      </w:r>
      <w:bookmarkStart w:id="90" w:name="OCRUncertain108"/>
      <w:r>
        <w:t>им</w:t>
      </w:r>
      <w:bookmarkEnd w:id="90"/>
      <w:r>
        <w:t>ые в процессе испытания.</w:t>
      </w:r>
    </w:p>
    <w:p w:rsidR="00000000" w:rsidRDefault="006E71C3">
      <w:pPr>
        <w:ind w:firstLine="284"/>
        <w:jc w:val="both"/>
      </w:pPr>
      <w:r>
        <w:rPr>
          <w:noProof/>
        </w:rPr>
        <w:t>8.</w:t>
      </w:r>
      <w:r>
        <w:t xml:space="preserve"> Те</w:t>
      </w:r>
      <w:bookmarkStart w:id="91" w:name="OCRUncertain109"/>
      <w:r>
        <w:t>м</w:t>
      </w:r>
      <w:bookmarkEnd w:id="91"/>
      <w:r>
        <w:t xml:space="preserve">пература </w:t>
      </w:r>
      <w:bookmarkStart w:id="92" w:name="OCRUncertain110"/>
      <w:r>
        <w:t>в</w:t>
      </w:r>
      <w:bookmarkEnd w:id="92"/>
      <w:r>
        <w:t>оздуха в помещен</w:t>
      </w:r>
      <w:bookmarkStart w:id="93" w:name="OCRUncertain111"/>
      <w:r>
        <w:t>и</w:t>
      </w:r>
      <w:bookmarkEnd w:id="93"/>
      <w:r>
        <w:t xml:space="preserve">и, в </w:t>
      </w:r>
      <w:bookmarkStart w:id="94" w:name="OCRUncertain112"/>
      <w:r>
        <w:t>котором</w:t>
      </w:r>
      <w:bookmarkEnd w:id="94"/>
      <w:r>
        <w:t xml:space="preserve"> проводят испыта</w:t>
      </w:r>
      <w:bookmarkStart w:id="95" w:name="OCRUncertain113"/>
      <w:r>
        <w:t>н</w:t>
      </w:r>
      <w:bookmarkEnd w:id="95"/>
      <w:r>
        <w:t>ия образцов, должна быть 25 ± 10 °С, а относительная влажность 50 ± 10 %. Перед началом испытаний контрольные об</w:t>
      </w:r>
      <w:r>
        <w:softHyphen/>
        <w:t>разцы должны быть выдержаны в помещени</w:t>
      </w:r>
      <w:bookmarkStart w:id="96" w:name="OCRUncertain115"/>
      <w:r>
        <w:t>и</w:t>
      </w:r>
      <w:bookmarkEnd w:id="96"/>
      <w:r>
        <w:t xml:space="preserve"> не м</w:t>
      </w:r>
      <w:bookmarkStart w:id="97" w:name="OCRUncertain116"/>
      <w:r>
        <w:t>е</w:t>
      </w:r>
      <w:bookmarkEnd w:id="97"/>
      <w:r>
        <w:t>нее</w:t>
      </w:r>
      <w:r>
        <w:rPr>
          <w:noProof/>
        </w:rPr>
        <w:t xml:space="preserve"> 3</w:t>
      </w:r>
      <w:r>
        <w:t xml:space="preserve"> ч, но не более трех суток.</w:t>
      </w:r>
    </w:p>
    <w:p w:rsidR="00000000" w:rsidRDefault="006E71C3">
      <w:pPr>
        <w:ind w:firstLine="284"/>
        <w:jc w:val="both"/>
      </w:pPr>
      <w:r>
        <w:rPr>
          <w:noProof/>
        </w:rPr>
        <w:t>9.</w:t>
      </w:r>
      <w:r>
        <w:t xml:space="preserve"> Результаты испытаний образцо</w:t>
      </w:r>
      <w:bookmarkStart w:id="98" w:name="OCRUncertain117"/>
      <w:r>
        <w:t>в</w:t>
      </w:r>
      <w:bookmarkEnd w:id="98"/>
      <w:r>
        <w:t xml:space="preserve"> заносят в журнал испыта</w:t>
      </w:r>
      <w:r>
        <w:softHyphen/>
        <w:t>ний, на основании которых показатели осн</w:t>
      </w:r>
      <w:r>
        <w:t>овных физических и механических свойств ячеистого бетона включают в паспорт или другой документ, характеризующий ячеистый б</w:t>
      </w:r>
      <w:bookmarkStart w:id="99" w:name="OCRUncertain118"/>
      <w:r>
        <w:t>е</w:t>
      </w:r>
      <w:bookmarkEnd w:id="99"/>
      <w:r>
        <w:t>тон.</w:t>
      </w:r>
    </w:p>
    <w:p w:rsidR="00000000" w:rsidRDefault="006E71C3">
      <w:pPr>
        <w:ind w:firstLine="284"/>
        <w:jc w:val="both"/>
      </w:pPr>
    </w:p>
    <w:sectPr w:rsidR="00000000">
      <w:pgSz w:w="11901" w:h="16817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1C3"/>
    <w:rsid w:val="006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theme/theme1.xml" Type="http://schemas.openxmlformats.org/officeDocument/2006/relationships/theme"/><Relationship Id="rId5" Target="media/image2.jpeg" Type="http://schemas.openxmlformats.org/officeDocument/2006/relationships/image"/><Relationship Id="rId10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4249</Characters>
  <Application>Microsoft Office Word</Application>
  <DocSecurity>0</DocSecurity>
  <Lines>35</Lines>
  <Paragraphs>9</Paragraphs>
  <ScaleCrop>false</ScaleCrop>
  <Company>СНИиП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12852.0-77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96019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