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23AB1">
      <w:pPr>
        <w:ind w:right="2069" w:firstLine="284"/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89.25pt">
            <v:imagedata r:id="rId4" o:title=""/>
          </v:shape>
        </w:pict>
      </w:r>
    </w:p>
    <w:p w:rsidR="00000000" w:rsidRDefault="00D23AB1">
      <w:pPr>
        <w:spacing w:before="120"/>
        <w:ind w:right="2069" w:firstLine="284"/>
        <w:jc w:val="center"/>
      </w:pPr>
      <w:r>
        <w:t>ГОСУДАРСТВЕННЫЕ СТАНДАРТЫ СОЮЗА ССР</w:t>
      </w:r>
    </w:p>
    <w:p w:rsidR="00000000" w:rsidRDefault="00D23AB1">
      <w:pPr>
        <w:spacing w:before="120"/>
        <w:ind w:right="2069" w:firstLine="284"/>
        <w:jc w:val="center"/>
        <w:rPr>
          <w:lang w:val="en-US"/>
        </w:rPr>
      </w:pPr>
      <w:r>
        <w:t xml:space="preserve">КОНСТРУКЦИИ И ИЗДЕЛИЯ БЕТОННЫЕ </w:t>
      </w:r>
    </w:p>
    <w:p w:rsidR="00000000" w:rsidRDefault="00D23AB1">
      <w:pPr>
        <w:ind w:right="2069" w:firstLine="284"/>
        <w:jc w:val="center"/>
      </w:pPr>
      <w:r>
        <w:t>И ЖЕЛЕЗОБЕТОННЫЕ СБОРНЫЕ</w:t>
      </w:r>
    </w:p>
    <w:p w:rsidR="00000000" w:rsidRDefault="00D23AB1">
      <w:pPr>
        <w:spacing w:before="120"/>
        <w:ind w:right="2069" w:firstLine="284"/>
        <w:jc w:val="center"/>
      </w:pPr>
      <w:r>
        <w:t xml:space="preserve">ГОСТ 13015.0—83, </w:t>
      </w:r>
    </w:p>
    <w:p w:rsidR="00000000" w:rsidRDefault="00D23AB1">
      <w:pPr>
        <w:spacing w:before="120"/>
        <w:ind w:right="2069" w:firstLine="284"/>
        <w:jc w:val="center"/>
        <w:rPr>
          <w:lang w:val="en-US"/>
        </w:rPr>
      </w:pPr>
      <w:r>
        <w:t>ГОСУДАРСТВЕННЫЙ СТРОИТЕЛЬНЫЙ КОМИТЕТ СССР Москва</w:t>
      </w:r>
    </w:p>
    <w:p w:rsidR="00000000" w:rsidRDefault="00D23AB1">
      <w:pPr>
        <w:spacing w:before="120"/>
        <w:ind w:right="2069" w:firstLine="284"/>
        <w:jc w:val="center"/>
        <w:rPr>
          <w:lang w:val="en-US"/>
        </w:rPr>
      </w:pPr>
    </w:p>
    <w:p w:rsidR="00000000" w:rsidRDefault="00D23AB1">
      <w:pPr>
        <w:ind w:right="2069" w:firstLine="284"/>
        <w:jc w:val="center"/>
        <w:rPr>
          <w:b/>
          <w:spacing w:val="20"/>
          <w:lang w:val="en-US"/>
        </w:rPr>
      </w:pPr>
      <w:r>
        <w:rPr>
          <w:b/>
          <w:spacing w:val="20"/>
        </w:rPr>
        <w:t>ГОСУДАРСТВЕННЫЙ СТАНДАРТ СОЮЗА ССР</w:t>
      </w:r>
    </w:p>
    <w:p w:rsidR="00000000" w:rsidRDefault="00D23AB1">
      <w:pPr>
        <w:ind w:right="2069" w:firstLine="284"/>
        <w:jc w:val="center"/>
      </w:pPr>
      <w:r>
        <w:rPr>
          <w:noProof/>
        </w:rPr>
        <w:pict>
          <v:line id="_x0000_s1026" style="position:absolute;left:0;text-align:left;z-index:251657216;mso-position-horizontal-relative:text;mso-position-vertical-relative:text" from="1.2pt,1.7pt" to="311.9pt,1.75pt" o:allowincell="f" strokeweight="2pt">
            <v:stroke startarrowwidth="narrow" startarrowlength="short" endarrowwidth="narrow" endarrowlength="short"/>
          </v:line>
        </w:pict>
      </w:r>
    </w:p>
    <w:p w:rsidR="00000000" w:rsidRDefault="00D23AB1">
      <w:pPr>
        <w:ind w:right="2069" w:firstLine="284"/>
        <w:jc w:val="center"/>
        <w:rPr>
          <w:b/>
          <w:lang w:val="en-US"/>
        </w:rPr>
      </w:pPr>
      <w:r>
        <w:rPr>
          <w:b/>
        </w:rPr>
        <w:t>КОНСТРУКЦИИ И ИЗДЕЛИЯ БЕТОННЫЕ И ЖЕЛЕЗОБЕТОННЫЕ СБОРНЫЕ</w:t>
      </w:r>
    </w:p>
    <w:p w:rsidR="00000000" w:rsidRDefault="00D23AB1">
      <w:pPr>
        <w:spacing w:before="120"/>
        <w:ind w:right="2069" w:firstLine="284"/>
        <w:jc w:val="center"/>
        <w:rPr>
          <w:b/>
        </w:rPr>
      </w:pPr>
      <w:r>
        <w:rPr>
          <w:b/>
        </w:rPr>
        <w:t>ГОСТ 13015.0-83</w:t>
      </w:r>
    </w:p>
    <w:p w:rsidR="00000000" w:rsidRDefault="00D23AB1">
      <w:pPr>
        <w:spacing w:before="120"/>
        <w:ind w:right="2069" w:firstLine="284"/>
        <w:jc w:val="center"/>
      </w:pPr>
      <w:r>
        <w:t>Общие технические требования</w:t>
      </w:r>
    </w:p>
    <w:p w:rsidR="00000000" w:rsidRDefault="00D23AB1">
      <w:pPr>
        <w:spacing w:before="120"/>
        <w:ind w:right="2069" w:firstLine="284"/>
        <w:jc w:val="center"/>
        <w:rPr>
          <w:lang w:val="en-US"/>
        </w:rPr>
      </w:pPr>
      <w:r>
        <w:rPr>
          <w:lang w:val="en-US"/>
        </w:rPr>
        <w:t xml:space="preserve">Prefabricated concrete and reinforced concrete constructions </w:t>
      </w:r>
    </w:p>
    <w:p w:rsidR="00000000" w:rsidRDefault="00D23AB1">
      <w:pPr>
        <w:ind w:right="2069" w:firstLine="284"/>
        <w:jc w:val="center"/>
        <w:rPr>
          <w:lang w:val="en-US"/>
        </w:rPr>
      </w:pPr>
      <w:r>
        <w:rPr>
          <w:lang w:val="en-US"/>
        </w:rPr>
        <w:t>and products. General technical requirements</w:t>
      </w:r>
    </w:p>
    <w:p w:rsidR="00000000" w:rsidRDefault="00D23AB1">
      <w:pPr>
        <w:spacing w:before="120"/>
        <w:ind w:right="2069" w:firstLine="284"/>
        <w:jc w:val="center"/>
      </w:pPr>
      <w:r>
        <w:rPr>
          <w:noProof/>
        </w:rPr>
        <w:pict>
          <v:line id="_x0000_s1027" style="position:absolute;left:0;text-align:left;z-index:251658240;mso-position-horizontal-relative:text;mso-position-vertical-relative:text" from="-1.65pt,8.1pt" to="311.9pt,8.15pt" o:allowincell="f" strokeweight="2pt">
            <v:stroke startarrowwidth="narrow" startarrowlength="short" endarrowwidth="narrow" endarrowlength="short"/>
          </v:line>
        </w:pict>
      </w:r>
    </w:p>
    <w:p w:rsidR="00000000" w:rsidRDefault="00D23AB1">
      <w:pPr>
        <w:ind w:right="2069" w:firstLine="284"/>
        <w:jc w:val="right"/>
        <w:rPr>
          <w:u w:val="single"/>
        </w:rPr>
      </w:pPr>
      <w:r>
        <w:t xml:space="preserve">Дата введения </w:t>
      </w:r>
      <w:r>
        <w:rPr>
          <w:u w:val="single"/>
        </w:rPr>
        <w:t>01.01.84</w:t>
      </w:r>
    </w:p>
    <w:p w:rsidR="00000000" w:rsidRDefault="00D23AB1">
      <w:pPr>
        <w:spacing w:before="120" w:after="120"/>
        <w:ind w:right="2069"/>
        <w:jc w:val="center"/>
      </w:pPr>
      <w:r>
        <w:rPr>
          <w:b/>
        </w:rPr>
        <w:t>Несоблюдение стандарта преследуется по закону</w:t>
      </w:r>
    </w:p>
    <w:p w:rsidR="00000000" w:rsidRDefault="00D23AB1">
      <w:pPr>
        <w:ind w:right="2069" w:firstLine="284"/>
      </w:pPr>
      <w:r>
        <w:t xml:space="preserve">1. Настоящий стандарт распространяется на сборные бетонные и железобетонные конструкции и изделия (далее — конструкции), изготовляемые из бетона всех видов на неорганических вяжущих и заполнителях, предназначаемые для всех видов строительства, и устанавливает общие технические требования </w:t>
      </w:r>
      <w:r>
        <w:t>к этим конструкциям.</w:t>
      </w:r>
    </w:p>
    <w:p w:rsidR="00000000" w:rsidRDefault="00D23AB1">
      <w:pPr>
        <w:ind w:right="2069" w:firstLine="284"/>
      </w:pPr>
      <w:r>
        <w:t>2. Конструкции следует изготовлять в соответствии с требованиями государственного (отраслевого или республиканского) стандарта или технических условий на конструкции конкретных видов по утвержденной в установленном порядке проектной документации, а также технологической документации, содержащей требования к изготовлению конструкций на всех стадиях производственного процесса.</w:t>
      </w:r>
    </w:p>
    <w:p w:rsidR="00000000" w:rsidRDefault="00D23AB1">
      <w:pPr>
        <w:ind w:right="2069" w:firstLine="284"/>
      </w:pPr>
      <w:r>
        <w:t>В стандартах или технических условиях на конструкции конкретных видов в зависимости от назначения этих конструкци</w:t>
      </w:r>
      <w:r>
        <w:t>й можно устанавливать дополнительные требования или конкретизировать требования настоящего стандарта.</w:t>
      </w:r>
    </w:p>
    <w:p w:rsidR="00000000" w:rsidRDefault="00D23AB1">
      <w:pPr>
        <w:ind w:right="2069" w:firstLine="284"/>
      </w:pPr>
      <w:r>
        <w:rPr>
          <w:b/>
        </w:rPr>
        <w:t>(Измененная редакция, Изм. № 2).</w:t>
      </w:r>
    </w:p>
    <w:p w:rsidR="00000000" w:rsidRDefault="00D23AB1">
      <w:pPr>
        <w:ind w:right="2069" w:firstLine="284"/>
      </w:pPr>
      <w:r>
        <w:t>3. Показатели высшей категории качества следует принимать по стандарту или техническим условиям на конструкции конкретных видов.</w:t>
      </w:r>
    </w:p>
    <w:p w:rsidR="00000000" w:rsidRDefault="00D23AB1">
      <w:pPr>
        <w:ind w:right="2069" w:firstLine="284"/>
        <w:rPr>
          <w:lang w:val="en-US"/>
        </w:rPr>
      </w:pPr>
      <w:r>
        <w:t>4. Конструкции должны удовлетворять установленным при проектировании требованиям по прочности, жесткости и трещиностойкости и в случаях, если в стандартах или технических условиях на эти конструкции предусмотрены испытания их нагружением - выдержив</w:t>
      </w:r>
      <w:r>
        <w:t xml:space="preserve">ать при таких испытаниях контрольные нагрузки. </w:t>
      </w:r>
    </w:p>
    <w:p w:rsidR="00000000" w:rsidRDefault="00D23AB1">
      <w:pPr>
        <w:ind w:right="2069" w:firstLine="284"/>
        <w:rPr>
          <w:b/>
          <w:lang w:val="en-US"/>
        </w:rPr>
      </w:pPr>
      <w:r>
        <w:rPr>
          <w:b/>
        </w:rPr>
        <w:t xml:space="preserve">(Измененная редакция, Изм. № 2). </w:t>
      </w:r>
    </w:p>
    <w:p w:rsidR="00000000" w:rsidRDefault="00D23AB1">
      <w:pPr>
        <w:ind w:right="2069" w:firstLine="284"/>
        <w:rPr>
          <w:lang w:val="en-US"/>
        </w:rPr>
      </w:pPr>
      <w:r>
        <w:t xml:space="preserve">5, 6. </w:t>
      </w:r>
      <w:r>
        <w:rPr>
          <w:b/>
        </w:rPr>
        <w:t>(Исключены, Изм. № 2)</w:t>
      </w:r>
      <w:r>
        <w:t xml:space="preserve">. </w:t>
      </w:r>
    </w:p>
    <w:p w:rsidR="00000000" w:rsidRDefault="00D23AB1">
      <w:pPr>
        <w:ind w:right="2069" w:firstLine="284"/>
        <w:rPr>
          <w:spacing w:val="20"/>
        </w:rPr>
      </w:pPr>
      <w:r>
        <w:rPr>
          <w:spacing w:val="20"/>
        </w:rPr>
        <w:t>7. Требования к бетону</w:t>
      </w:r>
    </w:p>
    <w:p w:rsidR="00000000" w:rsidRDefault="00D23AB1">
      <w:pPr>
        <w:ind w:right="2069" w:firstLine="284"/>
        <w:rPr>
          <w:lang w:val="en-US"/>
        </w:rPr>
      </w:pPr>
      <w:r>
        <w:lastRenderedPageBreak/>
        <w:t>7.1. Бетоны должны удовлетворять требованиям государственных стандартов или технических условий на эти бетоны, в том числе: тяжелый — ГОСТ 26633, легкий</w:t>
      </w:r>
      <w:r>
        <w:rPr>
          <w:lang w:val="en-US"/>
        </w:rPr>
        <w:t xml:space="preserve"> </w:t>
      </w:r>
      <w:r>
        <w:t xml:space="preserve">— ГОСТ 25820, ячеистый — ГОСТ 25485, плотный силикатный — ГОСТ 25214, жаростойкий — ГОСТ 20910, химически стойкий — ГОСТ 25246. </w:t>
      </w:r>
    </w:p>
    <w:p w:rsidR="00000000" w:rsidRDefault="00D23AB1">
      <w:pPr>
        <w:ind w:right="2069" w:firstLine="284"/>
        <w:rPr>
          <w:b/>
        </w:rPr>
      </w:pPr>
      <w:r>
        <w:rPr>
          <w:b/>
        </w:rPr>
        <w:t>(Измененная редакция, Изм. № 1).</w:t>
      </w:r>
    </w:p>
    <w:p w:rsidR="00000000" w:rsidRDefault="00D23AB1">
      <w:pPr>
        <w:ind w:right="2069" w:firstLine="284"/>
      </w:pPr>
      <w:r>
        <w:t>7.2. Фактическая прочность бетона (в проектном возрасте, перед</w:t>
      </w:r>
      <w:r>
        <w:t>аточная и отпускная) должна соответствовать требуемой, назначаемой по ГОСТ 18105 в зависимости от нормируемой прочности бетона, указанной в стандарте, технических условиях или проектной документации, и от показателя фактической однородности прочности бетона.</w:t>
      </w:r>
    </w:p>
    <w:p w:rsidR="00000000" w:rsidRDefault="00D23AB1">
      <w:pPr>
        <w:ind w:right="2069" w:firstLine="284"/>
      </w:pPr>
      <w:r>
        <w:t>В целях уменьшения расхода цемента при достижении предприятием высокой однородности прочности бетона следует обеспечивать снижение фактической прочности бетона по сравнению с нормируемой (но не менее требуемой) путем соответствующего подбора его состава</w:t>
      </w:r>
      <w:r>
        <w:t xml:space="preserve">. </w:t>
      </w:r>
    </w:p>
    <w:p w:rsidR="00000000" w:rsidRDefault="00D23AB1">
      <w:pPr>
        <w:ind w:right="2069" w:firstLine="284"/>
        <w:rPr>
          <w:b/>
        </w:rPr>
      </w:pPr>
      <w:r>
        <w:rPr>
          <w:b/>
        </w:rPr>
        <w:t>(Измененная редакция, Изм. № 1).</w:t>
      </w:r>
    </w:p>
    <w:p w:rsidR="00000000" w:rsidRDefault="00D23AB1">
      <w:pPr>
        <w:ind w:right="2069" w:firstLine="284"/>
        <w:rPr>
          <w:i/>
        </w:rPr>
      </w:pPr>
      <w:r>
        <w:t>7.3. Коэффициент вариации прочности бетона для конструкций высшей категории качества должен соответствовать установленному стандартом или техническими условиями на конструкции конкретных видов. При этом коэффициент вариации прочности бетона на сжатие в партии должен быть не более, %:</w:t>
      </w:r>
    </w:p>
    <w:p w:rsidR="00000000" w:rsidRDefault="00D23AB1">
      <w:pPr>
        <w:ind w:right="2069" w:firstLine="284"/>
      </w:pPr>
      <w:r>
        <w:t>9 — для тяжелого бетона всех классов или марок и легкого бетона класса В12,5 и выше или марки М150 и выше;</w:t>
      </w:r>
    </w:p>
    <w:p w:rsidR="00000000" w:rsidRDefault="00D23AB1">
      <w:pPr>
        <w:ind w:right="2069" w:firstLine="284"/>
      </w:pPr>
      <w:r>
        <w:t xml:space="preserve">10 — для легкого бетона (за исключением бетона крупнопористой структуры) класса В10 </w:t>
      </w:r>
      <w:r>
        <w:t xml:space="preserve">и ниже или марки М100 и ниже, а также для плотного силикатного бетона; </w:t>
      </w:r>
    </w:p>
    <w:p w:rsidR="00000000" w:rsidRDefault="00D23AB1">
      <w:pPr>
        <w:ind w:right="2069" w:firstLine="284"/>
      </w:pPr>
      <w:r>
        <w:t>12 — для автоклавного ячеистого бетона.</w:t>
      </w:r>
    </w:p>
    <w:p w:rsidR="00000000" w:rsidRDefault="00D23AB1">
      <w:pPr>
        <w:ind w:right="2069" w:firstLine="284"/>
      </w:pPr>
      <w:r>
        <w:t xml:space="preserve">7.4. Поставка конструкций потребителю должна производиться после достижения бетоном требуемой отпускной прочности (п. 7.2). </w:t>
      </w:r>
    </w:p>
    <w:p w:rsidR="00000000" w:rsidRDefault="00D23AB1">
      <w:pPr>
        <w:ind w:right="2069" w:firstLine="284"/>
        <w:rPr>
          <w:spacing w:val="20"/>
        </w:rPr>
      </w:pPr>
      <w:r>
        <w:rPr>
          <w:spacing w:val="20"/>
        </w:rPr>
        <w:t xml:space="preserve">7.5. Требования к отпускной прочности бетона </w:t>
      </w:r>
    </w:p>
    <w:p w:rsidR="00000000" w:rsidRDefault="00D23AB1">
      <w:pPr>
        <w:ind w:right="2069" w:firstLine="284"/>
      </w:pPr>
      <w:r>
        <w:t>7.5.1. Значение нормируемой отпускной прочности бетона на сжатие следует устанавливать расчетом с учетом технологии изготовления конструкций, их транспортирования и монтажа, возможности дальнейшего нарастания прочности бетона в к</w:t>
      </w:r>
      <w:r>
        <w:t>онструкции и сроков ее загружения полной расчетной нагрузкой.</w:t>
      </w:r>
    </w:p>
    <w:p w:rsidR="00000000" w:rsidRDefault="00D23AB1">
      <w:pPr>
        <w:ind w:right="2069" w:firstLine="284"/>
      </w:pPr>
      <w:r>
        <w:t>7.5.2. Минимальное значение нормируемой отпускной прочности бетона на сжатие следует принимать (в процентах от класса или марки бетона по прочности на сжатие) не менее:</w:t>
      </w:r>
    </w:p>
    <w:p w:rsidR="00000000" w:rsidRDefault="00D23AB1">
      <w:pPr>
        <w:ind w:right="2069" w:firstLine="284"/>
      </w:pPr>
      <w:r>
        <w:t>50 — для конструкций из бетона класса В12,5 и выше или марки М150 и выше;</w:t>
      </w:r>
    </w:p>
    <w:p w:rsidR="00000000" w:rsidRDefault="00D23AB1">
      <w:pPr>
        <w:ind w:right="2069" w:firstLine="284"/>
      </w:pPr>
      <w:r>
        <w:t>70 — для конструкций из бетона класса В10 и ниже или марки М100 и ниже (кроме конструкций из легкого бетона);</w:t>
      </w:r>
    </w:p>
    <w:p w:rsidR="00000000" w:rsidRDefault="00D23AB1">
      <w:pPr>
        <w:ind w:right="2069" w:firstLine="284"/>
      </w:pPr>
      <w:r>
        <w:t>80 — для конструкций из легкого бетона класса В10 и ниже или марки М100 и ниже;</w:t>
      </w:r>
    </w:p>
    <w:p w:rsidR="00000000" w:rsidRDefault="00D23AB1">
      <w:pPr>
        <w:ind w:right="2069" w:firstLine="284"/>
      </w:pPr>
      <w:r>
        <w:t>100 — для констру</w:t>
      </w:r>
      <w:r>
        <w:t xml:space="preserve">кций из бетона автоклавного твердения. </w:t>
      </w:r>
    </w:p>
    <w:p w:rsidR="00000000" w:rsidRDefault="00D23AB1">
      <w:pPr>
        <w:ind w:right="2069" w:firstLine="284"/>
      </w:pPr>
      <w:r>
        <w:t>Для предварительно напряженных конструкций значение нормируемой отпускной прочности бетона должно приниматься не ниже нормируемой передаточной прочности бетона.</w:t>
      </w:r>
    </w:p>
    <w:p w:rsidR="00000000" w:rsidRDefault="00D23AB1">
      <w:pPr>
        <w:ind w:right="2069" w:firstLine="284"/>
      </w:pPr>
      <w:r>
        <w:t>Значение нормируемой отпускной прочности бетона на сжатие следует принимать (кроме конструкций из бетона автоклавного твердения) не более приведенных в приложении 1.</w:t>
      </w:r>
    </w:p>
    <w:p w:rsidR="00000000" w:rsidRDefault="00D23AB1">
      <w:pPr>
        <w:ind w:right="2069" w:firstLine="284"/>
      </w:pPr>
      <w:r>
        <w:t>Нормируемую отпускную прочность бетона на сжатие указывают в проекте конкретного здания (сооружения) или при заказе конструкций, если она не уста</w:t>
      </w:r>
      <w:r>
        <w:t xml:space="preserve">новлена в стандарте или технических условиях на эти конструкции. При соответствующем обосновании допускается по согласованию с проектной организацией, изготовителем и потребителем конструкций снижать нормируемую отпускную прочность ниже </w:t>
      </w:r>
      <w:r>
        <w:lastRenderedPageBreak/>
        <w:t>предусмотренных, в т.ч. минимальных значений, или повышать, но не более чем до 90 % класса или марки бетона по прочности на сжатие.</w:t>
      </w:r>
    </w:p>
    <w:p w:rsidR="00000000" w:rsidRDefault="00D23AB1">
      <w:pPr>
        <w:spacing w:before="120" w:after="120"/>
        <w:ind w:right="2069" w:firstLine="284"/>
      </w:pPr>
      <w:r>
        <w:rPr>
          <w:spacing w:val="20"/>
        </w:rPr>
        <w:t>Примечание.</w:t>
      </w:r>
      <w:r>
        <w:t xml:space="preserve"> Для свай, шпунта, конструкций мостов, блоков и тюбингов тоннелей, а также для конструкций, для которых определяющим является расчет</w:t>
      </w:r>
      <w:r>
        <w:t xml:space="preserve"> на усилия, возникающие при монтаже здания, при обосновании допускается устанавливать в стандартах или технических условиях на указанные конструкции значение нормируемой отпускной прочности бетона, равное 100 % класса или марки бетона по прочности на сжатие.</w:t>
      </w:r>
    </w:p>
    <w:p w:rsidR="00000000" w:rsidRDefault="00D23AB1">
      <w:pPr>
        <w:ind w:right="2069" w:firstLine="284"/>
        <w:rPr>
          <w:b/>
        </w:rPr>
      </w:pPr>
      <w:r>
        <w:rPr>
          <w:b/>
        </w:rPr>
        <w:t>(Измененная редакция, Изм. № 2).</w:t>
      </w:r>
    </w:p>
    <w:p w:rsidR="00000000" w:rsidRDefault="00D23AB1">
      <w:pPr>
        <w:ind w:right="2069" w:firstLine="284"/>
      </w:pPr>
      <w:r>
        <w:t>7.5.3.</w:t>
      </w:r>
      <w:r>
        <w:rPr>
          <w:b/>
        </w:rPr>
        <w:t xml:space="preserve"> (Исключен, Изм. №2).</w:t>
      </w:r>
    </w:p>
    <w:p w:rsidR="00000000" w:rsidRDefault="00D23AB1">
      <w:pPr>
        <w:ind w:right="2069" w:firstLine="284"/>
      </w:pPr>
      <w:r>
        <w:t>7.5.4. Значение нормируемой отпускной прочности бетона в зависимости от класса или марки бетона по прочности на осевое растяжение или растяжение при изгибе (при их нормировании) следует приним</w:t>
      </w:r>
      <w:r>
        <w:t xml:space="preserve">ать по стандартам или техническим условиям на конструкции конкретных видов. </w:t>
      </w:r>
    </w:p>
    <w:p w:rsidR="00000000" w:rsidRDefault="00D23AB1">
      <w:pPr>
        <w:ind w:right="2069" w:firstLine="284"/>
        <w:rPr>
          <w:b/>
          <w:i/>
        </w:rPr>
      </w:pPr>
      <w:r>
        <w:rPr>
          <w:b/>
        </w:rPr>
        <w:t>(Измененная редакция, Изм. № 1).</w:t>
      </w:r>
    </w:p>
    <w:p w:rsidR="00000000" w:rsidRDefault="00D23AB1">
      <w:pPr>
        <w:ind w:right="2069" w:firstLine="284"/>
      </w:pPr>
      <w:r>
        <w:t>7.6. При назначении отпускной прочности бетона различной для холодного (зимнего) и теплого периодов года за холодный период года принимают период, начиная и кончая месяцами, характеризующимися среднемесячной температурой наружного воздуха 0° С и ниже согласно СНиП 2.01.01-82, а за теплый период — остальное время года.</w:t>
      </w:r>
    </w:p>
    <w:p w:rsidR="00000000" w:rsidRDefault="00D23AB1">
      <w:pPr>
        <w:spacing w:before="120"/>
        <w:ind w:right="2069" w:firstLine="284"/>
      </w:pPr>
      <w:r>
        <w:rPr>
          <w:spacing w:val="20"/>
        </w:rPr>
        <w:t>Примечания</w:t>
      </w:r>
      <w:r>
        <w:t>: 1. В районах со среднемесячной температурой наружного воздуха ниже мин</w:t>
      </w:r>
      <w:r>
        <w:t>ус 12°С за холодный период года следует считать период, начинающийся на один месяц раньше месяца, характеризующегося среднемесячной температурой наружного воздуха 0°С и ниже.</w:t>
      </w:r>
    </w:p>
    <w:p w:rsidR="00000000" w:rsidRDefault="00D23AB1">
      <w:pPr>
        <w:ind w:right="2069" w:firstLine="284"/>
      </w:pPr>
      <w:r>
        <w:t>2. В районах со среднемесячной температурой наружного воздуха наиболее теплого месяца ниже плюс 10°С за холодный период допускается принимать весь год.</w:t>
      </w:r>
    </w:p>
    <w:p w:rsidR="00000000" w:rsidRDefault="00D23AB1">
      <w:pPr>
        <w:spacing w:before="120"/>
        <w:ind w:right="2069" w:firstLine="284"/>
      </w:pPr>
      <w:r>
        <w:t>7.7. Поставка конструкций с отпускной прочностью бетона ниже прочности, соответствующей его классу или марке по прочности, производится при условии, если изготовитель гарантирует достиж</w:t>
      </w:r>
      <w:r>
        <w:t>ение бетоном конструкции требуемой прочности в проектном возрасте (с учетом указаний п. 7.2), определяемой по результатам испытания контрольных образцов, изготовленных из бетонной смеси рабочего состава и хранившихся в условиях согласно ГОСТ 18105.</w:t>
      </w:r>
    </w:p>
    <w:p w:rsidR="00000000" w:rsidRDefault="00D23AB1">
      <w:pPr>
        <w:ind w:right="2069" w:firstLine="284"/>
      </w:pPr>
      <w:r>
        <w:t xml:space="preserve">7.8. Морозостойкость и водонепроницаемость бетона конструкций должна соответствовать маркам по морозостойкости и водонепроницаемости, установленным проектной документацией конкретного здания (сооружения) или указанным при заказе конструкций. </w:t>
      </w:r>
    </w:p>
    <w:p w:rsidR="00000000" w:rsidRDefault="00D23AB1">
      <w:pPr>
        <w:ind w:right="2069" w:firstLine="284"/>
        <w:rPr>
          <w:b/>
        </w:rPr>
      </w:pPr>
      <w:r>
        <w:rPr>
          <w:b/>
        </w:rPr>
        <w:t>(Измененная редакция</w:t>
      </w:r>
      <w:r>
        <w:rPr>
          <w:b/>
        </w:rPr>
        <w:t xml:space="preserve">, Изм. № 2). </w:t>
      </w:r>
    </w:p>
    <w:p w:rsidR="00000000" w:rsidRDefault="00D23AB1">
      <w:pPr>
        <w:ind w:right="2069" w:firstLine="284"/>
      </w:pPr>
      <w:r>
        <w:t xml:space="preserve">7.9. </w:t>
      </w:r>
      <w:r>
        <w:rPr>
          <w:b/>
        </w:rPr>
        <w:t>(Исключен, Изм. № 2).</w:t>
      </w:r>
    </w:p>
    <w:p w:rsidR="00000000" w:rsidRDefault="00D23AB1">
      <w:pPr>
        <w:ind w:right="2069" w:firstLine="284"/>
      </w:pPr>
      <w:r>
        <w:t xml:space="preserve">7.10. Фактическая средняя плотность легкого и автоклавного ячеистого бетонов не должна превышать требуемую, определяемую по ГОСТ 27005 в зависимости от марки бетона по средней плотности, указанной в стандарте, технических условиях или проектной документации, и от коэффициента требуемой плотности, характеризующего фактическую однородность бетона по плотности. </w:t>
      </w:r>
    </w:p>
    <w:p w:rsidR="00000000" w:rsidRDefault="00D23AB1">
      <w:pPr>
        <w:ind w:right="2069" w:firstLine="284"/>
        <w:rPr>
          <w:b/>
        </w:rPr>
      </w:pPr>
      <w:r>
        <w:rPr>
          <w:b/>
        </w:rPr>
        <w:t>(Измененная редакция, Изм. № 2).</w:t>
      </w:r>
    </w:p>
    <w:p w:rsidR="00000000" w:rsidRDefault="00D23AB1">
      <w:pPr>
        <w:ind w:right="2069" w:firstLine="284"/>
      </w:pPr>
      <w:r>
        <w:t>7.11. Влажность (по объему) легкого бетона (кроме бетона на вспученном перли</w:t>
      </w:r>
      <w:r>
        <w:t>товом песке или золе) наружных ограждающих конструкций при отпуске их потребителю не должна превышать, %:</w:t>
      </w:r>
    </w:p>
    <w:p w:rsidR="00000000" w:rsidRDefault="00D23AB1">
      <w:pPr>
        <w:ind w:right="2069" w:firstLine="284"/>
      </w:pPr>
      <w:r>
        <w:t>13 — для жилых, общественных и вспомогательных зданий и сооружений;</w:t>
      </w:r>
    </w:p>
    <w:p w:rsidR="00000000" w:rsidRDefault="00D23AB1">
      <w:pPr>
        <w:ind w:right="2069" w:firstLine="284"/>
      </w:pPr>
      <w:r>
        <w:t>15 — для производственных зданий.</w:t>
      </w:r>
    </w:p>
    <w:p w:rsidR="00000000" w:rsidRDefault="00D23AB1">
      <w:pPr>
        <w:ind w:right="2069" w:firstLine="284"/>
      </w:pPr>
      <w:r>
        <w:t>Отпускная влажность легкого бетона на вспученном перлитовом песке или золе не должна превышать, %:</w:t>
      </w:r>
    </w:p>
    <w:p w:rsidR="00000000" w:rsidRDefault="00D23AB1">
      <w:pPr>
        <w:ind w:right="2069" w:firstLine="284"/>
      </w:pPr>
      <w:r>
        <w:t>15 — для жилых, общественных и вспомогательных зданий и сооружений;</w:t>
      </w:r>
    </w:p>
    <w:p w:rsidR="00000000" w:rsidRDefault="00D23AB1">
      <w:pPr>
        <w:ind w:right="2069" w:firstLine="284"/>
      </w:pPr>
      <w:r>
        <w:t>18 — для производственных зданий.</w:t>
      </w:r>
    </w:p>
    <w:p w:rsidR="00000000" w:rsidRDefault="00D23AB1">
      <w:pPr>
        <w:ind w:right="2069" w:firstLine="284"/>
      </w:pPr>
      <w:r>
        <w:t xml:space="preserve">7.12. Влажность (по массе) автоклавного ячеистого бетона при отпуске конструкций потребителю не должна </w:t>
      </w:r>
      <w:r>
        <w:t xml:space="preserve">превышать, %: </w:t>
      </w:r>
    </w:p>
    <w:p w:rsidR="00000000" w:rsidRDefault="00D23AB1">
      <w:pPr>
        <w:ind w:right="2069" w:firstLine="284"/>
      </w:pPr>
      <w:r>
        <w:t xml:space="preserve">25 — для автоклавного ячеистого бетона на песке; </w:t>
      </w:r>
    </w:p>
    <w:p w:rsidR="00000000" w:rsidRDefault="00D23AB1">
      <w:pPr>
        <w:ind w:right="2069" w:firstLine="284"/>
      </w:pPr>
      <w:r>
        <w:t xml:space="preserve">35 </w:t>
      </w:r>
      <w:r>
        <w:tab/>
        <w:t>„</w:t>
      </w:r>
      <w:r>
        <w:tab/>
        <w:t xml:space="preserve"> „</w:t>
      </w:r>
      <w:r>
        <w:tab/>
        <w:t xml:space="preserve"> „</w:t>
      </w:r>
      <w:r>
        <w:tab/>
        <w:t xml:space="preserve"> „</w:t>
      </w:r>
      <w:r>
        <w:tab/>
        <w:t xml:space="preserve"> „</w:t>
      </w:r>
      <w:r>
        <w:tab/>
        <w:t xml:space="preserve"> золе.</w:t>
      </w:r>
    </w:p>
    <w:p w:rsidR="00000000" w:rsidRDefault="00D23AB1">
      <w:pPr>
        <w:ind w:right="2069" w:firstLine="284"/>
      </w:pPr>
      <w:r>
        <w:t>7.13. Теплопроводность (коэффициент теплопроводности) легкого бетона и автоклавного ячеистого бетона наружных ограждающих конструкций (в высушенном до постоянной массы состоянии) не должна превышать более чем на 10% значений, установленных проектной документацией согласно требованиям стандартов на бетоны этих видов.</w:t>
      </w:r>
    </w:p>
    <w:p w:rsidR="00000000" w:rsidRDefault="00D23AB1">
      <w:pPr>
        <w:ind w:right="2069" w:firstLine="284"/>
      </w:pPr>
      <w:r>
        <w:t xml:space="preserve">7.14. Истираемость бетона должна соответствовать установленной стандартом или техническими условиями на </w:t>
      </w:r>
      <w:r>
        <w:t>конструкции конкретных видов и быть не более, г/см</w:t>
      </w:r>
      <w:r>
        <w:rPr>
          <w:vertAlign w:val="superscript"/>
        </w:rPr>
        <w:t>2</w:t>
      </w:r>
      <w:r>
        <w:t>:</w:t>
      </w:r>
    </w:p>
    <w:p w:rsidR="00000000" w:rsidRDefault="00D23AB1">
      <w:pPr>
        <w:ind w:right="2069" w:firstLine="284"/>
      </w:pPr>
      <w:r>
        <w:t>0,7 — для конструкций, работающих в условиях повышенной интенсивности движения (плиты тротуаров на магистральных улицах и т.п.);</w:t>
      </w:r>
    </w:p>
    <w:p w:rsidR="00000000" w:rsidRDefault="00D23AB1">
      <w:pPr>
        <w:ind w:right="2069" w:firstLine="284"/>
      </w:pPr>
      <w:r>
        <w:t>0,8 — для конструкций, работающих в условиях средней интенсивности движения (элементы лестниц общественных и производственных зданий и сооружений, плиты для полов в подземных пешеходных переходах и т.п.);</w:t>
      </w:r>
    </w:p>
    <w:p w:rsidR="00000000" w:rsidRDefault="00D23AB1">
      <w:pPr>
        <w:ind w:right="2069" w:firstLine="284"/>
      </w:pPr>
      <w:r>
        <w:t>0,9</w:t>
      </w:r>
      <w:r>
        <w:rPr>
          <w:i/>
        </w:rPr>
        <w:t xml:space="preserve"> </w:t>
      </w:r>
      <w:r>
        <w:t xml:space="preserve">— для конструкций, работающих в условиях малой интенсивности движения (элементы лестниц жилых зданий, плиты для покрытий </w:t>
      </w:r>
      <w:r>
        <w:t>тротуаров по внутриквартальных проездах и т.п.).</w:t>
      </w:r>
    </w:p>
    <w:p w:rsidR="00000000" w:rsidRDefault="00D23AB1">
      <w:pPr>
        <w:ind w:right="2069" w:firstLine="284"/>
      </w:pPr>
      <w:r>
        <w:t xml:space="preserve">7.15. Бетон, а также материалы для приготовления бетона конструкций, применяемых в условиях воздействия агрессивной среды, должны удовлетворять требованиям, установленным проектной документацией конкретного здания или сооружения. </w:t>
      </w:r>
    </w:p>
    <w:p w:rsidR="00000000" w:rsidRDefault="00D23AB1">
      <w:pPr>
        <w:ind w:right="2069" w:firstLine="284"/>
        <w:rPr>
          <w:b/>
        </w:rPr>
      </w:pPr>
      <w:r>
        <w:t xml:space="preserve">7.14, 7.15. </w:t>
      </w:r>
      <w:r>
        <w:rPr>
          <w:b/>
        </w:rPr>
        <w:t>(Измененная редакция, Изм. № 2).</w:t>
      </w:r>
    </w:p>
    <w:p w:rsidR="00000000" w:rsidRDefault="00D23AB1">
      <w:pPr>
        <w:ind w:right="2069" w:firstLine="284"/>
      </w:pPr>
      <w:r>
        <w:t xml:space="preserve">7.16. </w:t>
      </w:r>
      <w:r>
        <w:rPr>
          <w:b/>
        </w:rPr>
        <w:t>(Исключен, Изм. № 2).</w:t>
      </w:r>
    </w:p>
    <w:p w:rsidR="00000000" w:rsidRDefault="00D23AB1">
      <w:pPr>
        <w:ind w:right="2069" w:firstLine="284"/>
      </w:pPr>
      <w:r>
        <w:rPr>
          <w:spacing w:val="20"/>
        </w:rPr>
        <w:t>8. Требования к арматурным сталям, арматурны ми закладным изделиям</w:t>
      </w:r>
    </w:p>
    <w:p w:rsidR="00000000" w:rsidRDefault="00D23AB1">
      <w:pPr>
        <w:ind w:right="2069" w:firstLine="284"/>
      </w:pPr>
      <w:r>
        <w:t>8.1. Виды и классы арматурной стали, применяемой для армирования конструкций, должны соответ</w:t>
      </w:r>
      <w:r>
        <w:t>ствовать установленным стандартами или техническими условиями на конструкции конкретных видов.</w:t>
      </w:r>
    </w:p>
    <w:p w:rsidR="00000000" w:rsidRDefault="00D23AB1">
      <w:pPr>
        <w:ind w:right="2069" w:firstLine="284"/>
      </w:pPr>
      <w:r>
        <w:t xml:space="preserve">Арматурная сталь должна удовлетворять требованиям стандартов или технических условий на эти стали. </w:t>
      </w:r>
    </w:p>
    <w:p w:rsidR="00000000" w:rsidRDefault="00D23AB1">
      <w:pPr>
        <w:ind w:right="2069" w:firstLine="284"/>
        <w:rPr>
          <w:b/>
        </w:rPr>
      </w:pPr>
      <w:r>
        <w:rPr>
          <w:b/>
        </w:rPr>
        <w:t xml:space="preserve">(Измененная редакция, Изм. № 2). </w:t>
      </w:r>
    </w:p>
    <w:p w:rsidR="00000000" w:rsidRDefault="00D23AB1">
      <w:pPr>
        <w:ind w:right="2069" w:firstLine="284"/>
      </w:pPr>
      <w:r>
        <w:t xml:space="preserve">8.2, 8.3. </w:t>
      </w:r>
      <w:r>
        <w:rPr>
          <w:b/>
        </w:rPr>
        <w:t>(Исключен, Изм. № 2).</w:t>
      </w:r>
    </w:p>
    <w:p w:rsidR="00000000" w:rsidRDefault="00D23AB1">
      <w:pPr>
        <w:ind w:right="2069" w:firstLine="284"/>
      </w:pPr>
      <w:r>
        <w:t>8.4. Форма и размеры арматурных и закладных изделий и их положение в конструкциях должны соответствовать указанным в стандарте на конструкции конкретных видов или в проектной документации.</w:t>
      </w:r>
    </w:p>
    <w:p w:rsidR="00000000" w:rsidRDefault="00D23AB1">
      <w:pPr>
        <w:ind w:right="2069" w:firstLine="284"/>
      </w:pPr>
      <w:r>
        <w:t>Сварные арматурные и закладные изделия должны удовлетворять тр</w:t>
      </w:r>
      <w:r>
        <w:t>ебованиям ГОСТ 10922.</w:t>
      </w:r>
    </w:p>
    <w:p w:rsidR="00000000" w:rsidRDefault="00D23AB1">
      <w:pPr>
        <w:ind w:right="2069" w:firstLine="284"/>
      </w:pPr>
      <w:r>
        <w:t xml:space="preserve">8.5. Марки арматурной стали, а также марки углеродистой стали обыкновенного качества или низколегированной стали для закладных изделий должны соответствовать маркам, установленным проектной документацией конкретного здания (сооружения) или указанным при заказе конструкций. </w:t>
      </w:r>
    </w:p>
    <w:p w:rsidR="00000000" w:rsidRDefault="00D23AB1">
      <w:pPr>
        <w:ind w:right="2069" w:firstLine="284"/>
        <w:rPr>
          <w:b/>
        </w:rPr>
      </w:pPr>
      <w:r>
        <w:rPr>
          <w:b/>
        </w:rPr>
        <w:t>(Измененная редакция, Изм. № 2).</w:t>
      </w:r>
    </w:p>
    <w:p w:rsidR="00000000" w:rsidRDefault="00D23AB1">
      <w:pPr>
        <w:ind w:right="2069" w:firstLine="284"/>
      </w:pPr>
      <w:r>
        <w:t>8.6. Монтажные петли конструкций следует изготовлять из стержневой гладкой горячекатаной арматурной стали класса А-1 марок ВСтЗпс2 и ВСтЗсп2 или периодического профиля класса Ас-11 м</w:t>
      </w:r>
      <w:r>
        <w:t>арки 10ГТ по ГОСТ 5781.</w:t>
      </w:r>
    </w:p>
    <w:p w:rsidR="00000000" w:rsidRDefault="00D23AB1">
      <w:pPr>
        <w:ind w:right="2069" w:firstLine="284"/>
      </w:pPr>
      <w:r>
        <w:t>Сталь марки ВСтЗпс2 не допускается применять для монтажных петель, предназначенных для подъема и монтажа конструкций при температуре воздуха ниже минус 40°С.</w:t>
      </w:r>
    </w:p>
    <w:p w:rsidR="00000000" w:rsidRDefault="00D23AB1">
      <w:pPr>
        <w:ind w:right="2069" w:firstLine="284"/>
      </w:pPr>
      <w:r>
        <w:t>8.7. Арматурные изделия в конструкциях из автоклавного ячеистого бетона и легкого бетона крупнопористой структуры, а также в случаях, когда это предусмотрено проектной документацией, — поверхности закладных изделий, арматурных выпусков и соединительных изделий должны иметь антикоррозионное покрытие.</w:t>
      </w:r>
    </w:p>
    <w:p w:rsidR="00000000" w:rsidRDefault="00D23AB1">
      <w:pPr>
        <w:ind w:right="2069" w:firstLine="284"/>
      </w:pPr>
      <w:r>
        <w:t>Вид и техническая характерист</w:t>
      </w:r>
      <w:r>
        <w:t xml:space="preserve">ика антикоррозионного покрытая арматуры, арматурных выпусков, закладных и соединительных изделий должны соответствовать установленным проектной документацией. </w:t>
      </w:r>
    </w:p>
    <w:p w:rsidR="00000000" w:rsidRDefault="00D23AB1">
      <w:pPr>
        <w:ind w:right="2069" w:firstLine="284"/>
        <w:rPr>
          <w:b/>
        </w:rPr>
      </w:pPr>
      <w:r>
        <w:rPr>
          <w:b/>
        </w:rPr>
        <w:t>(Измененная редакция, Изм. № 2).</w:t>
      </w:r>
    </w:p>
    <w:p w:rsidR="00000000" w:rsidRDefault="00D23AB1">
      <w:pPr>
        <w:ind w:right="2069" w:firstLine="284"/>
      </w:pPr>
      <w:r>
        <w:t>9. Концы напрягаемой арматуры не должны выступать за торцовые поверхности конструкций более чем на 10 мм, за исключением случаев, оговоренных в стандартах или технических условиях на конструкции конкретных видов.</w:t>
      </w:r>
    </w:p>
    <w:p w:rsidR="00000000" w:rsidRDefault="00D23AB1">
      <w:pPr>
        <w:ind w:right="2069" w:firstLine="284"/>
      </w:pPr>
      <w:r>
        <w:t>10. Значения фактических отклонений напряжений в напрягаемой арматуре не должны превышать предельных, уста</w:t>
      </w:r>
      <w:r>
        <w:t xml:space="preserve">новленных в проектной документации или в стандартах и технических условиях на конструкции конкретных видов. </w:t>
      </w:r>
    </w:p>
    <w:p w:rsidR="00000000" w:rsidRDefault="00D23AB1">
      <w:pPr>
        <w:ind w:right="2069" w:firstLine="284"/>
        <w:rPr>
          <w:b/>
        </w:rPr>
      </w:pPr>
      <w:r>
        <w:rPr>
          <w:b/>
        </w:rPr>
        <w:t>(Измененная редакция, Изм. № 2).</w:t>
      </w:r>
    </w:p>
    <w:p w:rsidR="00000000" w:rsidRDefault="00D23AB1">
      <w:pPr>
        <w:ind w:right="2069" w:firstLine="284"/>
      </w:pPr>
      <w:r>
        <w:t>11. Передачу усилий обжатия на бетон (отпуск натяжения арматуры) следует производить после достижения бетоном требуемой передаточной прочности, назначаемой в зависимости от нормируемой передаточной прочности (п. 7.2).</w:t>
      </w:r>
    </w:p>
    <w:p w:rsidR="00000000" w:rsidRDefault="00D23AB1">
      <w:pPr>
        <w:ind w:right="2069" w:firstLine="284"/>
        <w:rPr>
          <w:spacing w:val="20"/>
        </w:rPr>
      </w:pPr>
      <w:r>
        <w:rPr>
          <w:spacing w:val="20"/>
        </w:rPr>
        <w:t xml:space="preserve">12. Требования к точности изготовления конструкций </w:t>
      </w:r>
    </w:p>
    <w:p w:rsidR="00000000" w:rsidRDefault="00D23AB1">
      <w:pPr>
        <w:ind w:right="2069" w:firstLine="284"/>
        <w:rPr>
          <w:i/>
        </w:rPr>
      </w:pPr>
      <w:r>
        <w:t>12.1. Значения действительных отклонений геометрических параметров</w:t>
      </w:r>
      <w:r>
        <w:rPr>
          <w:lang w:val="en-US"/>
        </w:rPr>
        <w:t xml:space="preserve"> </w:t>
      </w:r>
      <w:r>
        <w:t>не должны превышать предельных, у</w:t>
      </w:r>
      <w:r>
        <w:t>становленных стандартами или техническими условиями на конструкции конкретных видов в зависимости от значений допусков для соответствующих классов точности по ГОСТ 21779 с учетом табл. 1.</w:t>
      </w:r>
      <w:r>
        <w:rPr>
          <w:i/>
        </w:rPr>
        <w:t xml:space="preserve"> </w:t>
      </w:r>
    </w:p>
    <w:p w:rsidR="00000000" w:rsidRDefault="00D23AB1">
      <w:pPr>
        <w:ind w:right="2069" w:firstLine="284"/>
        <w:rPr>
          <w:b/>
        </w:rPr>
      </w:pPr>
      <w:r>
        <w:rPr>
          <w:b/>
        </w:rPr>
        <w:t>(Измененная редакция, Изм. № 2).</w:t>
      </w:r>
    </w:p>
    <w:p w:rsidR="00000000" w:rsidRDefault="00D23AB1">
      <w:pPr>
        <w:ind w:right="2069" w:firstLine="284"/>
      </w:pPr>
      <w:r>
        <w:t>12.2. На поверхности конструкций не допускается обнажение рабочей и</w:t>
      </w:r>
      <w:r>
        <w:rPr>
          <w:lang w:val="en-US"/>
        </w:rPr>
        <w:t xml:space="preserve"> </w:t>
      </w:r>
      <w:r>
        <w:t>конструктивной арматуры, за исключением арматурных выпусков и случаев, указанных в п. 9. Значения действительных отклонений толщины защитного слоя бетона до рабочей арматуры не должны превышать предельных, указанных в табл</w:t>
      </w:r>
      <w:r>
        <w:t>. 2.</w:t>
      </w:r>
    </w:p>
    <w:p w:rsidR="00000000" w:rsidRDefault="00D23AB1">
      <w:pPr>
        <w:spacing w:before="120" w:after="120"/>
        <w:ind w:right="2069" w:firstLine="284"/>
        <w:jc w:val="right"/>
      </w:pPr>
      <w:r>
        <w:t>Таблица 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25"/>
        <w:gridCol w:w="2835"/>
        <w:gridCol w:w="20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3AB1">
            <w:pPr>
              <w:jc w:val="center"/>
            </w:pPr>
            <w:r>
              <w:t>Виды отклонения геометрического параметра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3AB1">
            <w:pPr>
              <w:jc w:val="center"/>
            </w:pPr>
            <w:r>
              <w:t>Геометрический параметр</w:t>
            </w:r>
          </w:p>
          <w:p w:rsidR="00000000" w:rsidRDefault="00D23AB1">
            <w:pPr>
              <w:jc w:val="center"/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23AB1">
            <w:pPr>
              <w:jc w:val="center"/>
            </w:pPr>
            <w:r>
              <w:t>Класс точности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5" w:type="dxa"/>
            <w:tcBorders>
              <w:top w:val="nil"/>
              <w:right w:val="single" w:sz="6" w:space="0" w:color="auto"/>
            </w:tcBorders>
          </w:tcPr>
          <w:p w:rsidR="00000000" w:rsidRDefault="00D23AB1">
            <w:r>
              <w:t xml:space="preserve">Отклонение: </w:t>
            </w:r>
          </w:p>
          <w:p w:rsidR="00000000" w:rsidRDefault="00D23AB1">
            <w:r>
              <w:t>от линейного размера</w:t>
            </w:r>
          </w:p>
        </w:tc>
        <w:tc>
          <w:tcPr>
            <w:tcW w:w="2835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D23AB1">
            <w:r>
              <w:t>Длина, ширина, высота, тол</w:t>
            </w:r>
            <w:r>
              <w:softHyphen/>
              <w:t>щи</w:t>
            </w:r>
            <w:r>
              <w:softHyphen/>
              <w:t>на или диаметр конструкции, раз</w:t>
            </w:r>
            <w:r>
              <w:softHyphen/>
              <w:t>меры и положение выступов, вые</w:t>
            </w:r>
            <w:r>
              <w:softHyphen/>
              <w:t>мок, отверстий, проемов;</w:t>
            </w:r>
          </w:p>
          <w:p w:rsidR="00000000" w:rsidRDefault="00D23AB1">
            <w:r>
              <w:t>дли</w:t>
            </w:r>
            <w:r>
              <w:softHyphen/>
              <w:t>на, ширина, толщина (диа</w:t>
            </w:r>
            <w:r>
              <w:softHyphen/>
              <w:t>метр) и положение закладных и соединительных изделий в конст</w:t>
            </w:r>
            <w:r>
              <w:softHyphen/>
              <w:t>рукциях;</w:t>
            </w:r>
          </w:p>
          <w:p w:rsidR="00000000" w:rsidRDefault="00D23AB1">
            <w:r>
              <w:t>положение ориентиров (мест стро</w:t>
            </w:r>
            <w:r>
              <w:softHyphen/>
              <w:t>повки и опирания, уста</w:t>
            </w:r>
            <w:r>
              <w:softHyphen/>
              <w:t>но</w:t>
            </w:r>
            <w:r>
              <w:softHyphen/>
              <w:t>воч</w:t>
            </w:r>
            <w:r>
              <w:softHyphen/>
              <w:t>ных рисок), наносимых на конструкции</w:t>
            </w:r>
          </w:p>
        </w:tc>
        <w:tc>
          <w:tcPr>
            <w:tcW w:w="2042" w:type="dxa"/>
            <w:tcBorders>
              <w:top w:val="nil"/>
              <w:left w:val="nil"/>
            </w:tcBorders>
          </w:tcPr>
          <w:p w:rsidR="00000000" w:rsidRDefault="00D23AB1">
            <w:pPr>
              <w:jc w:val="center"/>
            </w:pPr>
            <w:r>
              <w:t>От 5 до 8 включ.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5" w:type="dxa"/>
            <w:tcBorders>
              <w:right w:val="single" w:sz="6" w:space="0" w:color="auto"/>
            </w:tcBorders>
          </w:tcPr>
          <w:p w:rsidR="00000000" w:rsidRDefault="00D23AB1">
            <w:r>
              <w:t>от прямолиней-ности</w:t>
            </w:r>
          </w:p>
        </w:tc>
        <w:tc>
          <w:tcPr>
            <w:tcW w:w="2835" w:type="dxa"/>
            <w:tcBorders>
              <w:left w:val="nil"/>
              <w:right w:val="single" w:sz="6" w:space="0" w:color="auto"/>
            </w:tcBorders>
          </w:tcPr>
          <w:p w:rsidR="00000000" w:rsidRDefault="00D23AB1">
            <w:r>
              <w:t xml:space="preserve">Прямолинейность реального </w:t>
            </w:r>
            <w:r>
              <w:t>про</w:t>
            </w:r>
            <w:r>
              <w:softHyphen/>
            </w:r>
            <w:r>
              <w:softHyphen/>
              <w:t>филя поверхности конст</w:t>
            </w:r>
            <w:r>
              <w:softHyphen/>
              <w:t>рук</w:t>
            </w:r>
            <w:r>
              <w:softHyphen/>
              <w:t xml:space="preserve">ций в любом сечении: </w:t>
            </w:r>
          </w:p>
          <w:p w:rsidR="00000000" w:rsidRDefault="00D23AB1">
            <w:r>
              <w:t xml:space="preserve">на заданной длине </w:t>
            </w:r>
          </w:p>
          <w:p w:rsidR="00000000" w:rsidRDefault="00D23AB1">
            <w:r>
              <w:t>на всей длине</w:t>
            </w:r>
          </w:p>
        </w:tc>
        <w:tc>
          <w:tcPr>
            <w:tcW w:w="2042" w:type="dxa"/>
            <w:tcBorders>
              <w:left w:val="nil"/>
            </w:tcBorders>
          </w:tcPr>
          <w:p w:rsidR="00000000" w:rsidRDefault="00D23AB1">
            <w:pPr>
              <w:jc w:val="center"/>
            </w:pPr>
          </w:p>
          <w:p w:rsidR="00000000" w:rsidRDefault="00D23AB1">
            <w:pPr>
              <w:jc w:val="center"/>
            </w:pPr>
          </w:p>
          <w:p w:rsidR="00000000" w:rsidRDefault="00D23AB1">
            <w:pPr>
              <w:jc w:val="center"/>
            </w:pPr>
          </w:p>
          <w:p w:rsidR="00000000" w:rsidRDefault="00D23AB1">
            <w:pPr>
              <w:jc w:val="center"/>
            </w:pPr>
            <w:r>
              <w:t>От 1 до 3 включ.</w:t>
            </w:r>
          </w:p>
          <w:p w:rsidR="00000000" w:rsidRDefault="00D23AB1">
            <w:r>
              <w:t xml:space="preserve">      „ 3  „  6 „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5" w:type="dxa"/>
            <w:tcBorders>
              <w:right w:val="single" w:sz="6" w:space="0" w:color="auto"/>
            </w:tcBorders>
          </w:tcPr>
          <w:p w:rsidR="00000000" w:rsidRDefault="00D23AB1">
            <w:r>
              <w:t>от плоскостнос-ти</w:t>
            </w:r>
          </w:p>
        </w:tc>
        <w:tc>
          <w:tcPr>
            <w:tcW w:w="2835" w:type="dxa"/>
            <w:tcBorders>
              <w:left w:val="nil"/>
              <w:right w:val="single" w:sz="6" w:space="0" w:color="auto"/>
            </w:tcBorders>
          </w:tcPr>
          <w:p w:rsidR="00000000" w:rsidRDefault="00D23AB1">
            <w:r>
              <w:t>Плоскостность поверхности конст</w:t>
            </w:r>
            <w:r>
              <w:softHyphen/>
              <w:t xml:space="preserve">рукции относительно: </w:t>
            </w:r>
          </w:p>
          <w:p w:rsidR="00000000" w:rsidRDefault="00D23AB1">
            <w:r>
              <w:t xml:space="preserve">прилегающей плоскости </w:t>
            </w:r>
          </w:p>
          <w:p w:rsidR="00000000" w:rsidRDefault="00D23AB1">
            <w:r>
              <w:t>условной плоскости</w:t>
            </w:r>
          </w:p>
        </w:tc>
        <w:tc>
          <w:tcPr>
            <w:tcW w:w="2042" w:type="dxa"/>
            <w:tcBorders>
              <w:left w:val="nil"/>
            </w:tcBorders>
          </w:tcPr>
          <w:p w:rsidR="00000000" w:rsidRDefault="00D23AB1">
            <w:pPr>
              <w:jc w:val="center"/>
            </w:pPr>
          </w:p>
          <w:p w:rsidR="00000000" w:rsidRDefault="00D23AB1">
            <w:pPr>
              <w:jc w:val="center"/>
            </w:pPr>
          </w:p>
          <w:p w:rsidR="00000000" w:rsidRDefault="00D23AB1">
            <w:pPr>
              <w:jc w:val="center"/>
            </w:pPr>
            <w:r>
              <w:t xml:space="preserve">От 1 до 3 включ. </w:t>
            </w:r>
          </w:p>
          <w:p w:rsidR="00000000" w:rsidRDefault="00D23AB1">
            <w:r>
              <w:t xml:space="preserve">     „ 3  „  5 „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5" w:type="dxa"/>
            <w:tcBorders>
              <w:right w:val="single" w:sz="6" w:space="0" w:color="auto"/>
            </w:tcBorders>
          </w:tcPr>
          <w:p w:rsidR="00000000" w:rsidRDefault="00D23AB1">
            <w:r>
              <w:t>от перпендику-лярности</w:t>
            </w:r>
          </w:p>
        </w:tc>
        <w:tc>
          <w:tcPr>
            <w:tcW w:w="2835" w:type="dxa"/>
            <w:tcBorders>
              <w:left w:val="nil"/>
              <w:right w:val="single" w:sz="6" w:space="0" w:color="auto"/>
            </w:tcBorders>
          </w:tcPr>
          <w:p w:rsidR="00000000" w:rsidRDefault="00D23AB1">
            <w:r>
              <w:t>Перпендикулярность смеж</w:t>
            </w:r>
            <w:r>
              <w:softHyphen/>
              <w:t>ных поверхностей конст</w:t>
            </w:r>
            <w:r>
              <w:softHyphen/>
              <w:t>рук</w:t>
            </w:r>
            <w:r>
              <w:softHyphen/>
              <w:t>ции</w:t>
            </w:r>
          </w:p>
        </w:tc>
        <w:tc>
          <w:tcPr>
            <w:tcW w:w="2042" w:type="dxa"/>
            <w:tcBorders>
              <w:left w:val="nil"/>
            </w:tcBorders>
          </w:tcPr>
          <w:p w:rsidR="00000000" w:rsidRDefault="00D23AB1">
            <w:pPr>
              <w:jc w:val="center"/>
            </w:pPr>
            <w:r>
              <w:t>От 5 до 7 включ.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D23AB1">
            <w:r>
              <w:t>от равенства диагоналей (для крупно-размерных конструкций)</w:t>
            </w:r>
          </w:p>
        </w:tc>
        <w:tc>
          <w:tcPr>
            <w:tcW w:w="283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23AB1">
            <w:r>
              <w:t xml:space="preserve">Разность длин диагоналей </w:t>
            </w:r>
          </w:p>
        </w:tc>
        <w:tc>
          <w:tcPr>
            <w:tcW w:w="2042" w:type="dxa"/>
            <w:tcBorders>
              <w:left w:val="nil"/>
            </w:tcBorders>
          </w:tcPr>
          <w:p w:rsidR="00000000" w:rsidRDefault="00D23AB1">
            <w:pPr>
              <w:jc w:val="center"/>
            </w:pPr>
            <w:r>
              <w:t>3 и 4</w:t>
            </w:r>
          </w:p>
        </w:tc>
      </w:tr>
    </w:tbl>
    <w:p w:rsidR="00000000" w:rsidRDefault="00D23AB1">
      <w:pPr>
        <w:spacing w:before="120" w:after="120"/>
        <w:ind w:right="2069" w:firstLine="284"/>
        <w:jc w:val="right"/>
      </w:pPr>
      <w:r>
        <w:t>Таблица 2</w:t>
      </w:r>
    </w:p>
    <w:p w:rsidR="00000000" w:rsidRDefault="00D23AB1">
      <w:pPr>
        <w:spacing w:before="120" w:after="120"/>
        <w:ind w:right="2069" w:firstLine="284"/>
        <w:jc w:val="center"/>
      </w:pPr>
      <w:r>
        <w:t>мм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0"/>
        <w:gridCol w:w="1157"/>
        <w:gridCol w:w="1157"/>
        <w:gridCol w:w="1157"/>
        <w:gridCol w:w="1149"/>
        <w:gridCol w:w="8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74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23AB1">
            <w:pPr>
              <w:ind w:firstLine="284"/>
              <w:jc w:val="center"/>
            </w:pPr>
            <w:r>
              <w:t>Номинальная тол</w:t>
            </w:r>
            <w:r>
              <w:softHyphen/>
              <w:t>щина защитного сл</w:t>
            </w:r>
            <w:r>
              <w:t>оя бетона до поверх</w:t>
            </w:r>
            <w:r>
              <w:softHyphen/>
              <w:t>нос</w:t>
            </w:r>
            <w:r>
              <w:softHyphen/>
              <w:t>ти стержня арматуры</w:t>
            </w:r>
          </w:p>
        </w:tc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23AB1">
            <w:pPr>
              <w:ind w:firstLine="284"/>
              <w:jc w:val="center"/>
            </w:pPr>
            <w:r>
              <w:t xml:space="preserve">Пред. откл. по толщине защитного слоя бетона при линейных размерах поперечного сечения конструкции или ее элемента до </w:t>
            </w:r>
          </w:p>
          <w:p w:rsidR="00000000" w:rsidRDefault="00D23AB1">
            <w:pPr>
              <w:ind w:firstLine="284"/>
            </w:pP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trHeight w:val="360"/>
        </w:trPr>
        <w:tc>
          <w:tcPr>
            <w:tcW w:w="1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3AB1">
            <w:pPr>
              <w:ind w:firstLine="284"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23AB1">
            <w:pPr>
              <w:jc w:val="center"/>
            </w:pPr>
            <w:r>
              <w:t>до 100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23AB1">
            <w:pPr>
              <w:jc w:val="center"/>
            </w:pPr>
            <w:r>
              <w:t>101 - 200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23AB1">
            <w:pPr>
              <w:jc w:val="center"/>
            </w:pPr>
            <w:r>
              <w:t>201 - 300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3AB1">
            <w:pPr>
              <w:jc w:val="center"/>
            </w:pPr>
            <w:r>
              <w:t>св. 300</w:t>
            </w:r>
          </w:p>
        </w:tc>
      </w:tr>
      <w:tr w:rsidR="00000000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trHeight w:val="68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3AB1">
            <w:r>
              <w:t xml:space="preserve">От 10 до 14 включ. </w:t>
            </w:r>
          </w:p>
          <w:p w:rsidR="00000000" w:rsidRDefault="00D23AB1">
            <w:r>
              <w:t>Св. 14  „  19  „</w:t>
            </w:r>
          </w:p>
          <w:p w:rsidR="00000000" w:rsidRDefault="00D23AB1">
            <w:r>
              <w:t xml:space="preserve">  „   19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3AB1">
            <w:pPr>
              <w:ind w:firstLine="259"/>
            </w:pPr>
            <w:r>
              <w:t xml:space="preserve">+4 </w:t>
            </w:r>
          </w:p>
          <w:p w:rsidR="00000000" w:rsidRDefault="00D23AB1">
            <w:pPr>
              <w:ind w:firstLine="259"/>
            </w:pPr>
            <w:r>
              <w:t xml:space="preserve">+4; -3 </w:t>
            </w:r>
          </w:p>
          <w:p w:rsidR="00000000" w:rsidRDefault="00D23AB1">
            <w:pPr>
              <w:ind w:firstLine="259"/>
            </w:pPr>
            <w:r>
              <w:sym w:font="Symbol" w:char="F0B1"/>
            </w:r>
            <w:r>
              <w:t>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3AB1">
            <w:pPr>
              <w:ind w:firstLine="259"/>
            </w:pPr>
            <w:r>
              <w:t xml:space="preserve">+5 </w:t>
            </w:r>
          </w:p>
          <w:p w:rsidR="00000000" w:rsidRDefault="00D23AB1">
            <w:pPr>
              <w:ind w:firstLine="259"/>
            </w:pPr>
            <w:r>
              <w:t xml:space="preserve">+8; -3 </w:t>
            </w:r>
          </w:p>
          <w:p w:rsidR="00000000" w:rsidRDefault="00D23AB1">
            <w:pPr>
              <w:ind w:firstLine="259"/>
            </w:pPr>
            <w:r>
              <w:t>+8; -5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3AB1">
            <w:pPr>
              <w:ind w:firstLine="259"/>
            </w:pPr>
            <w:r>
              <w:t xml:space="preserve">+6 </w:t>
            </w:r>
          </w:p>
          <w:p w:rsidR="00000000" w:rsidRDefault="00D23AB1">
            <w:pPr>
              <w:ind w:firstLine="259"/>
            </w:pPr>
            <w:r>
              <w:t xml:space="preserve">+10; -3 </w:t>
            </w:r>
          </w:p>
          <w:p w:rsidR="00000000" w:rsidRDefault="00D23AB1">
            <w:pPr>
              <w:ind w:firstLine="259"/>
            </w:pPr>
            <w:r>
              <w:t>+10; -5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3AB1">
            <w:pPr>
              <w:ind w:firstLine="259"/>
            </w:pPr>
            <w:r>
              <w:t>-</w:t>
            </w:r>
          </w:p>
          <w:p w:rsidR="00000000" w:rsidRDefault="00D23AB1">
            <w:pPr>
              <w:ind w:firstLine="259"/>
            </w:pPr>
            <w:r>
              <w:t xml:space="preserve">+15; -5 </w:t>
            </w:r>
          </w:p>
          <w:p w:rsidR="00000000" w:rsidRDefault="00D23AB1">
            <w:pPr>
              <w:ind w:firstLine="259"/>
            </w:pPr>
            <w:r>
              <w:t>+15; -5</w:t>
            </w:r>
          </w:p>
        </w:tc>
      </w:tr>
    </w:tbl>
    <w:p w:rsidR="00000000" w:rsidRDefault="00D23AB1">
      <w:pPr>
        <w:spacing w:before="120" w:after="120"/>
        <w:ind w:right="2069" w:firstLine="284"/>
      </w:pPr>
      <w:r>
        <w:rPr>
          <w:spacing w:val="20"/>
        </w:rPr>
        <w:t>Примечание</w:t>
      </w:r>
      <w:r>
        <w:t>. В стандартах и технических условиях на конструкции конкретных видов могут быть указаны положительные отклонения по толщине защитного слоя бетона до арматурных стержней, превышаю</w:t>
      </w:r>
      <w:r>
        <w:t>щие указанные в табл. 2, если при этом обеспечивается требуемая несущая способность конструкции.</w:t>
      </w:r>
    </w:p>
    <w:p w:rsidR="00000000" w:rsidRDefault="00D23AB1">
      <w:pPr>
        <w:ind w:right="2069" w:firstLine="284"/>
        <w:rPr>
          <w:b/>
        </w:rPr>
      </w:pPr>
      <w:r>
        <w:rPr>
          <w:b/>
        </w:rPr>
        <w:t>(Измененная редакция, Изм. №2).</w:t>
      </w:r>
    </w:p>
    <w:p w:rsidR="00000000" w:rsidRDefault="00D23AB1">
      <w:pPr>
        <w:ind w:right="2069" w:firstLine="284"/>
      </w:pPr>
      <w:r>
        <w:t xml:space="preserve">12.3. </w:t>
      </w:r>
      <w:r>
        <w:rPr>
          <w:b/>
        </w:rPr>
        <w:t>(Исключен, Изм. № 2).</w:t>
      </w:r>
    </w:p>
    <w:p w:rsidR="00000000" w:rsidRDefault="00D23AB1">
      <w:pPr>
        <w:ind w:right="2069" w:firstLine="284"/>
        <w:rPr>
          <w:spacing w:val="20"/>
        </w:rPr>
      </w:pPr>
      <w:r>
        <w:t xml:space="preserve">13. </w:t>
      </w:r>
      <w:r>
        <w:rPr>
          <w:spacing w:val="20"/>
        </w:rPr>
        <w:t>Требования к качеству поверхностей и внешнему виду конструкций</w:t>
      </w:r>
    </w:p>
    <w:p w:rsidR="00000000" w:rsidRDefault="00D23AB1">
      <w:pPr>
        <w:ind w:right="2069" w:firstLine="284"/>
        <w:rPr>
          <w:lang w:val="en-US"/>
        </w:rPr>
      </w:pPr>
      <w:r>
        <w:t>13.1. Бетонные поверхности конструкций подразделяют на категории А1</w:t>
      </w:r>
      <w:r>
        <w:rPr>
          <w:lang w:val="en-US"/>
        </w:rPr>
        <w:t xml:space="preserve"> </w:t>
      </w:r>
      <w:r>
        <w:t>—</w:t>
      </w:r>
      <w:r>
        <w:rPr>
          <w:lang w:val="en-US"/>
        </w:rPr>
        <w:t xml:space="preserve"> </w:t>
      </w:r>
      <w:r>
        <w:t xml:space="preserve">А7. При этом размеры раковин, местных наплывов и впадин на бетонной поверхности и окопов бетона ребер конструкций не должны превышать значений, указанных в табл. 3. </w:t>
      </w:r>
    </w:p>
    <w:p w:rsidR="00000000" w:rsidRDefault="00D23AB1">
      <w:pPr>
        <w:spacing w:before="120" w:after="120"/>
        <w:ind w:right="2069" w:firstLine="284"/>
        <w:jc w:val="right"/>
      </w:pPr>
      <w:r>
        <w:t>Таблица 3</w:t>
      </w: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077"/>
        <w:gridCol w:w="1304"/>
        <w:gridCol w:w="1242"/>
        <w:gridCol w:w="1514"/>
        <w:gridCol w:w="124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3AB1">
            <w:pPr>
              <w:jc w:val="center"/>
            </w:pPr>
            <w:r>
              <w:t>Категория бетонной поверхно-сти конст-рукц</w:t>
            </w:r>
            <w:r>
              <w:t>ии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3AB1">
            <w:pPr>
              <w:jc w:val="center"/>
            </w:pPr>
            <w:r>
              <w:t>Диаметр или наибольший размер рако-вины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3AB1">
            <w:pPr>
              <w:jc w:val="center"/>
            </w:pPr>
            <w:r>
              <w:t>Высота мес-тного нап-лыва (выступа) или глубина впадины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3AB1">
            <w:pPr>
              <w:jc w:val="center"/>
            </w:pPr>
            <w:r>
              <w:t>Глубина окола бетона на ре-бре, измеряе-мая по повер-хности конст-рукции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3AB1">
            <w:pPr>
              <w:jc w:val="center"/>
            </w:pPr>
            <w:r>
              <w:t>Суммарная длина око-лов бетона на 1 м ребра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3AB1">
            <w:pPr>
              <w:jc w:val="center"/>
            </w:pPr>
            <w:r>
              <w:t xml:space="preserve">А1 </w:t>
            </w: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3AB1">
            <w:pPr>
              <w:jc w:val="center"/>
            </w:pPr>
            <w:r>
              <w:t xml:space="preserve">Глянцевая (по эталону) 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3AB1">
            <w:pPr>
              <w:jc w:val="center"/>
            </w:pPr>
            <w:r>
              <w:t xml:space="preserve">2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3AB1">
            <w:pPr>
              <w:jc w:val="center"/>
            </w:pPr>
            <w:r>
              <w:t xml:space="preserve">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3AB1">
            <w:pPr>
              <w:jc w:val="center"/>
            </w:pPr>
            <w:r>
              <w:t>А2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3AB1">
            <w:pPr>
              <w:jc w:val="center"/>
            </w:pPr>
            <w:r>
              <w:t>1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3AB1">
            <w:pPr>
              <w:jc w:val="center"/>
            </w:pPr>
            <w:r>
              <w:t>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3AB1">
            <w:pPr>
              <w:jc w:val="center"/>
            </w:pPr>
            <w:r>
              <w:t>5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3AB1">
            <w:pPr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3AB1">
            <w:pPr>
              <w:jc w:val="center"/>
            </w:pPr>
            <w:r>
              <w:t>A3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3AB1">
            <w:pPr>
              <w:jc w:val="center"/>
            </w:pPr>
            <w:r>
              <w:t>4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3AB1">
            <w:pPr>
              <w:jc w:val="center"/>
            </w:pPr>
            <w:r>
              <w:t>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3AB1">
            <w:pPr>
              <w:jc w:val="center"/>
            </w:pPr>
            <w:r>
              <w:t>5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3AB1">
            <w:pPr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3AB1">
            <w:pPr>
              <w:jc w:val="center"/>
            </w:pPr>
            <w:r>
              <w:t>А4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3AB1">
            <w:pPr>
              <w:jc w:val="center"/>
            </w:pPr>
            <w:r>
              <w:t>10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3AB1">
            <w:pPr>
              <w:jc w:val="center"/>
            </w:pPr>
            <w:r>
              <w:t>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3AB1">
            <w:pPr>
              <w:jc w:val="center"/>
            </w:pPr>
            <w:r>
              <w:t>5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23AB1">
            <w:pPr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3AB1">
            <w:pPr>
              <w:jc w:val="center"/>
            </w:pPr>
            <w:r>
              <w:t>А5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3AB1">
            <w:pPr>
              <w:jc w:val="center"/>
            </w:pPr>
            <w:r>
              <w:rPr>
                <w:spacing w:val="-8"/>
              </w:rPr>
              <w:t>Не регламен-тируется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3AB1">
            <w:pPr>
              <w:jc w:val="center"/>
            </w:pPr>
            <w:r>
              <w:t>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3AB1">
            <w:pPr>
              <w:jc w:val="center"/>
            </w:pPr>
            <w:r>
              <w:t>10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3AB1">
            <w:pPr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23AB1">
            <w:pPr>
              <w:jc w:val="center"/>
            </w:pPr>
            <w:r>
              <w:t>А6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23AB1">
            <w:pPr>
              <w:jc w:val="center"/>
            </w:pPr>
            <w:r>
              <w:t>15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23AB1">
            <w:pPr>
              <w:jc w:val="center"/>
            </w:pPr>
            <w:r>
              <w:t>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23AB1">
            <w:pPr>
              <w:jc w:val="center"/>
            </w:pPr>
            <w:r>
              <w:t>10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23AB1">
            <w:pPr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3AB1">
            <w:pPr>
              <w:jc w:val="center"/>
            </w:pPr>
            <w:r>
              <w:t>А7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3AB1">
            <w:pPr>
              <w:jc w:val="center"/>
            </w:pPr>
            <w:r>
              <w:t>20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3AB1">
            <w:pPr>
              <w:jc w:val="center"/>
            </w:pPr>
            <w:r>
              <w:rPr>
                <w:spacing w:val="-8"/>
              </w:rPr>
              <w:t>Не регламен-тируется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3AB1">
            <w:pPr>
              <w:jc w:val="center"/>
            </w:pPr>
            <w:r>
              <w:t>20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3AB1">
            <w:pPr>
              <w:jc w:val="center"/>
            </w:pPr>
            <w:r>
              <w:rPr>
                <w:spacing w:val="-8"/>
              </w:rPr>
              <w:t>Не регламен-тируется</w:t>
            </w:r>
          </w:p>
        </w:tc>
      </w:tr>
    </w:tbl>
    <w:p w:rsidR="00000000" w:rsidRDefault="00D23AB1">
      <w:pPr>
        <w:spacing w:before="120"/>
        <w:ind w:right="2069" w:firstLine="284"/>
      </w:pPr>
      <w:r>
        <w:t>Примечания: 1. Допускаются отдельные (не более 1 шт. на 1 м</w:t>
      </w:r>
      <w:r>
        <w:rPr>
          <w:vertAlign w:val="superscript"/>
        </w:rPr>
        <w:t>2</w:t>
      </w:r>
      <w:r>
        <w:t xml:space="preserve"> поверхности) раковины диаметром или наибольшим размером </w:t>
      </w:r>
      <w:r>
        <w:t xml:space="preserve">не более, мм: </w:t>
      </w:r>
    </w:p>
    <w:p w:rsidR="00000000" w:rsidRDefault="00D23AB1">
      <w:pPr>
        <w:ind w:right="2069" w:firstLine="284"/>
      </w:pPr>
      <w:r>
        <w:t xml:space="preserve">  2 - для категории поверхности А2; </w:t>
      </w:r>
    </w:p>
    <w:p w:rsidR="00000000" w:rsidRDefault="00D23AB1">
      <w:pPr>
        <w:ind w:right="2069" w:firstLine="284"/>
      </w:pPr>
      <w:r>
        <w:t xml:space="preserve">  6 - </w:t>
      </w:r>
      <w:r>
        <w:tab/>
        <w:t>„</w:t>
      </w:r>
      <w:r>
        <w:tab/>
        <w:t>„</w:t>
      </w:r>
      <w:r>
        <w:tab/>
        <w:t>„</w:t>
      </w:r>
      <w:r>
        <w:tab/>
        <w:t xml:space="preserve">„    А3; </w:t>
      </w:r>
    </w:p>
    <w:p w:rsidR="00000000" w:rsidRDefault="00D23AB1">
      <w:pPr>
        <w:ind w:right="2069" w:firstLine="284"/>
      </w:pPr>
      <w:r>
        <w:t xml:space="preserve">15 - </w:t>
      </w:r>
      <w:r>
        <w:tab/>
        <w:t>„</w:t>
      </w:r>
      <w:r>
        <w:tab/>
        <w:t>„</w:t>
      </w:r>
      <w:r>
        <w:tab/>
        <w:t>„</w:t>
      </w:r>
      <w:r>
        <w:tab/>
        <w:t>„    А4.</w:t>
      </w:r>
    </w:p>
    <w:p w:rsidR="00000000" w:rsidRDefault="00D23AB1">
      <w:pPr>
        <w:ind w:right="2069" w:firstLine="284"/>
      </w:pPr>
      <w:r>
        <w:t xml:space="preserve">Участки неуплотненного бетона на поверхностях конструкций не допускаются. </w:t>
      </w:r>
    </w:p>
    <w:p w:rsidR="00000000" w:rsidRDefault="00D23AB1">
      <w:pPr>
        <w:ind w:right="2069" w:firstLine="284"/>
      </w:pPr>
      <w:r>
        <w:t>2. На поверхности категории А3, предназначенной под оклейку обоями, местные наплывы (выступы) или впадины не должны быть высотой или глубиной более 1 мм.</w:t>
      </w:r>
    </w:p>
    <w:p w:rsidR="00000000" w:rsidRDefault="00D23AB1">
      <w:pPr>
        <w:ind w:right="2069" w:firstLine="284"/>
      </w:pPr>
      <w:r>
        <w:t>3. Предельные размеры околов бетона на ребре конструкции, если это ребро входит в стык конструкции, который на строительной площадке замоноличивается (оштукатуривается), следует принимать</w:t>
      </w:r>
      <w:r>
        <w:t xml:space="preserve"> по категории А7 для обеих смежных поверхностей.</w:t>
      </w:r>
    </w:p>
    <w:p w:rsidR="00000000" w:rsidRDefault="00D23AB1">
      <w:pPr>
        <w:ind w:right="2069" w:firstLine="284"/>
      </w:pPr>
      <w:r>
        <w:t>4. В случаях, предусмотренных стандартами или техническими условиями на конструкции конкретных видов, требования к качеству бетонных поверхностей могут быть установлены отличные от указанных в табл. 3.</w:t>
      </w:r>
    </w:p>
    <w:p w:rsidR="00000000" w:rsidRDefault="00D23AB1">
      <w:pPr>
        <w:spacing w:before="120"/>
        <w:ind w:right="2069" w:firstLine="284"/>
      </w:pPr>
      <w:r>
        <w:t xml:space="preserve">Основное назначение бетонных поверхностей приведено в приложении 2. </w:t>
      </w:r>
    </w:p>
    <w:p w:rsidR="00000000" w:rsidRDefault="00D23AB1">
      <w:pPr>
        <w:ind w:right="2069" w:firstLine="284"/>
      </w:pPr>
      <w:r>
        <w:t>Категория бетонной поверхности конструкций конкретных видов должна соответствовать установленной стандартом или техническими условиями на эти конструкции.</w:t>
      </w:r>
    </w:p>
    <w:p w:rsidR="00000000" w:rsidRDefault="00D23AB1">
      <w:pPr>
        <w:ind w:right="2069" w:firstLine="284"/>
      </w:pPr>
      <w:r>
        <w:t>13.2. Качество рельефных, шероховатых</w:t>
      </w:r>
      <w:r>
        <w:t>, зернистых камневидных, шлифованных, глянцевых поверхностей, поверхностей с обнажением заполнителей или облицованных плиткой и других поверхностей, не подлежащих дальнейшей отделке (окраске, оклейке, облицовке и т.д.) на строительной площадке, должно соответствовать эталону отделки (в виде поверхности целой конструкции или ее фрагмента), утвержденному предприятием-изготовителем конструкции по согласованию с заказчиком (основным потребителем) и архитектурно-планировочным управлением (отделом) местного Совет</w:t>
      </w:r>
      <w:r>
        <w:t>а народных депутатов. Для поверхностей, качество которых оценивается по установленным табл. 3 категориям, эталоны отделки не разрабатывают.</w:t>
      </w:r>
    </w:p>
    <w:p w:rsidR="00000000" w:rsidRDefault="00D23AB1">
      <w:pPr>
        <w:ind w:right="2069" w:firstLine="284"/>
      </w:pPr>
      <w:r>
        <w:t xml:space="preserve">13.1, 13.2. </w:t>
      </w:r>
      <w:r>
        <w:rPr>
          <w:b/>
        </w:rPr>
        <w:t>(Измененная редакция, Изм. №2).</w:t>
      </w:r>
      <w:r>
        <w:t xml:space="preserve"> </w:t>
      </w:r>
    </w:p>
    <w:p w:rsidR="00000000" w:rsidRDefault="00D23AB1">
      <w:pPr>
        <w:ind w:right="2069" w:firstLine="284"/>
      </w:pPr>
      <w:r>
        <w:t xml:space="preserve">13.3. </w:t>
      </w:r>
      <w:r>
        <w:rPr>
          <w:b/>
        </w:rPr>
        <w:t>Исключен, Изм. № 2).</w:t>
      </w:r>
    </w:p>
    <w:p w:rsidR="00000000" w:rsidRDefault="00D23AB1">
      <w:pPr>
        <w:ind w:right="2069" w:firstLine="284"/>
      </w:pPr>
      <w:r>
        <w:t>13.4. В бетоне конструкций, поставляемых потребителю, трещины не допускаются, за исключением поперечных трещин от обжатия бетона в предварительно напряженных железобетонных конструкциях, а также усадочных и других поверхностных технологических трещин, ширина которых не должна превышать значений, уст</w:t>
      </w:r>
      <w:r>
        <w:t>ановленных стандартами или техническими условиями на конструкции конкретных видов. При этом ширина усадочных и других поверхностных технологических трещин не должна превышать, мм:</w:t>
      </w:r>
    </w:p>
    <w:p w:rsidR="00000000" w:rsidRDefault="00D23AB1">
      <w:pPr>
        <w:ind w:right="2069" w:firstLine="284"/>
      </w:pPr>
      <w:r>
        <w:t>0,1 - в конструкциях из тяжелого бетона, подвергаемых попеременному замораживанию и оттаиванию в водонасыщенном состоянии или в условиях эпизодического водонасыщения; в предварительно напряженных железобетонных конструкциях; в колоннах и стойках;</w:t>
      </w:r>
    </w:p>
    <w:p w:rsidR="00000000" w:rsidRDefault="00D23AB1">
      <w:pPr>
        <w:ind w:right="2069" w:firstLine="284"/>
      </w:pPr>
      <w:r>
        <w:t>0,2 - в остальных видах конструкций из тяжелого бетона; в конструкциях из легкого или</w:t>
      </w:r>
      <w:r>
        <w:t xml:space="preserve"> ячеистого бетонов с ненапрягаемой арматурой или неармированных.</w:t>
      </w:r>
    </w:p>
    <w:p w:rsidR="00000000" w:rsidRDefault="00D23AB1">
      <w:pPr>
        <w:ind w:right="2069" w:firstLine="284"/>
      </w:pPr>
      <w:r>
        <w:t>13.5. На лицевых поверхностях конструкций не допускаются жировые и ржавые пятна.</w:t>
      </w:r>
    </w:p>
    <w:p w:rsidR="00000000" w:rsidRDefault="00D23AB1">
      <w:pPr>
        <w:ind w:right="2069" w:firstLine="284"/>
      </w:pPr>
      <w:r>
        <w:t>13.6. Открытые поверхности стальных закладных изделий, выпуски арматуры, монтажные петли и строповочные отверстия должны быть очищены от наплывов бетона или раствора.</w:t>
      </w:r>
    </w:p>
    <w:p w:rsidR="00000000" w:rsidRDefault="00D23AB1">
      <w:pPr>
        <w:spacing w:before="120"/>
        <w:ind w:right="2069" w:firstLine="284"/>
        <w:jc w:val="right"/>
        <w:rPr>
          <w:b/>
          <w:i/>
        </w:rPr>
      </w:pPr>
      <w:r>
        <w:rPr>
          <w:b/>
          <w:i/>
        </w:rPr>
        <w:t>ПРИЛОЖЕНИЕ</w:t>
      </w:r>
      <w:r>
        <w:rPr>
          <w:b/>
          <w:i/>
          <w:lang w:val="en-US"/>
        </w:rPr>
        <w:t xml:space="preserve"> I </w:t>
      </w:r>
    </w:p>
    <w:p w:rsidR="00000000" w:rsidRDefault="00D23AB1">
      <w:pPr>
        <w:spacing w:before="120"/>
        <w:ind w:right="2069" w:firstLine="284"/>
        <w:jc w:val="right"/>
        <w:rPr>
          <w:i/>
        </w:rPr>
      </w:pPr>
      <w:r>
        <w:rPr>
          <w:i/>
        </w:rPr>
        <w:t>Обязательное</w:t>
      </w:r>
    </w:p>
    <w:p w:rsidR="00000000" w:rsidRDefault="00D23AB1">
      <w:pPr>
        <w:spacing w:before="120" w:after="120"/>
        <w:ind w:right="2069"/>
        <w:jc w:val="center"/>
      </w:pPr>
      <w:r>
        <w:t>ЗНАЧЕНИЯ НОРМИРУЕМОЙ ОТПУСКНОЙ ПРОЧНОСТИ БЕТОНА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1167"/>
        <w:gridCol w:w="124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3969" w:type="dxa"/>
            <w:tcBorders>
              <w:bottom w:val="nil"/>
            </w:tcBorders>
          </w:tcPr>
          <w:p w:rsidR="00000000" w:rsidRDefault="00D23AB1">
            <w:pPr>
              <w:jc w:val="center"/>
            </w:pPr>
          </w:p>
          <w:p w:rsidR="00000000" w:rsidRDefault="00D23AB1">
            <w:pPr>
              <w:jc w:val="center"/>
            </w:pPr>
          </w:p>
          <w:p w:rsidR="00000000" w:rsidRDefault="00D23AB1">
            <w:pPr>
              <w:jc w:val="center"/>
            </w:pPr>
          </w:p>
          <w:p w:rsidR="00000000" w:rsidRDefault="00D23AB1">
            <w:pPr>
              <w:jc w:val="center"/>
            </w:pPr>
            <w:r>
              <w:t>Конструкции и изделия</w:t>
            </w:r>
          </w:p>
        </w:tc>
        <w:tc>
          <w:tcPr>
            <w:tcW w:w="2410" w:type="dxa"/>
            <w:gridSpan w:val="2"/>
          </w:tcPr>
          <w:p w:rsidR="00000000" w:rsidRDefault="00D23AB1">
            <w:pPr>
              <w:jc w:val="center"/>
            </w:pPr>
            <w:r>
              <w:t>Нормируемая отпускная прочность бетона (в процентах от класса или марки бетона по прочности на сжат</w:t>
            </w:r>
            <w:r>
              <w:t>ие)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bottom w:val="nil"/>
            </w:tcBorders>
          </w:tcPr>
          <w:p w:rsidR="00000000" w:rsidRDefault="00D23AB1">
            <w:pPr>
              <w:ind w:firstLine="284"/>
            </w:pPr>
          </w:p>
        </w:tc>
        <w:tc>
          <w:tcPr>
            <w:tcW w:w="1167" w:type="dxa"/>
            <w:tcBorders>
              <w:bottom w:val="nil"/>
            </w:tcBorders>
          </w:tcPr>
          <w:p w:rsidR="00000000" w:rsidRDefault="00D23AB1">
            <w:pPr>
              <w:jc w:val="center"/>
            </w:pPr>
            <w:r>
              <w:t>в теплый период года</w:t>
            </w:r>
          </w:p>
        </w:tc>
        <w:tc>
          <w:tcPr>
            <w:tcW w:w="1243" w:type="dxa"/>
            <w:tcBorders>
              <w:bottom w:val="nil"/>
            </w:tcBorders>
          </w:tcPr>
          <w:p w:rsidR="00000000" w:rsidRDefault="00D23AB1">
            <w:pPr>
              <w:jc w:val="center"/>
            </w:pPr>
            <w:r>
              <w:t>в холодный период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bottom w:val="nil"/>
            </w:tcBorders>
          </w:tcPr>
          <w:p w:rsidR="00000000" w:rsidRDefault="00D23AB1">
            <w:pPr>
              <w:ind w:firstLine="284"/>
            </w:pPr>
            <w:r>
              <w:t>1. Фундаменты</w:t>
            </w:r>
          </w:p>
        </w:tc>
        <w:tc>
          <w:tcPr>
            <w:tcW w:w="1167" w:type="dxa"/>
            <w:tcBorders>
              <w:bottom w:val="nil"/>
            </w:tcBorders>
          </w:tcPr>
          <w:p w:rsidR="00000000" w:rsidRDefault="00D23AB1">
            <w:pPr>
              <w:jc w:val="center"/>
            </w:pPr>
          </w:p>
        </w:tc>
        <w:tc>
          <w:tcPr>
            <w:tcW w:w="1243" w:type="dxa"/>
            <w:tcBorders>
              <w:bottom w:val="nil"/>
            </w:tcBorders>
          </w:tcPr>
          <w:p w:rsidR="00000000" w:rsidRDefault="00D23AB1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bottom w:val="nil"/>
            </w:tcBorders>
          </w:tcPr>
          <w:p w:rsidR="00000000" w:rsidRDefault="00D23AB1">
            <w:pPr>
              <w:ind w:firstLine="284"/>
            </w:pPr>
            <w:r>
              <w:t>1.1. Плиты и блоки фундаментов, подушки фундаментов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000000" w:rsidRDefault="00D23AB1">
            <w:pPr>
              <w:jc w:val="center"/>
            </w:pPr>
            <w:r>
              <w:t>70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000000" w:rsidRDefault="00D23AB1">
            <w:pPr>
              <w:jc w:val="center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bottom w:val="nil"/>
            </w:tcBorders>
          </w:tcPr>
          <w:p w:rsidR="00000000" w:rsidRDefault="00D23AB1">
            <w:pPr>
              <w:ind w:firstLine="284"/>
            </w:pPr>
            <w:r>
              <w:t>1.2. Фундаменты стаканного типа, балки фундаментные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000000" w:rsidRDefault="00D23AB1">
            <w:pPr>
              <w:jc w:val="center"/>
            </w:pPr>
            <w:r>
              <w:t>70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000000" w:rsidRDefault="00D23AB1">
            <w:pPr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bottom w:val="nil"/>
            </w:tcBorders>
          </w:tcPr>
          <w:p w:rsidR="00000000" w:rsidRDefault="00D23AB1">
            <w:pPr>
              <w:ind w:firstLine="244"/>
            </w:pPr>
            <w:r>
              <w:t>2. Колонны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000000" w:rsidRDefault="00D23AB1">
            <w:pPr>
              <w:jc w:val="center"/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000000" w:rsidRDefault="00D23AB1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bottom w:val="nil"/>
            </w:tcBorders>
          </w:tcPr>
          <w:p w:rsidR="00000000" w:rsidRDefault="00D23AB1">
            <w:pPr>
              <w:ind w:firstLine="244"/>
            </w:pPr>
            <w:r>
              <w:t>2.1. Колонны для одноэтажных зданий и сооружений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000000" w:rsidRDefault="00D23AB1">
            <w:pPr>
              <w:jc w:val="center"/>
            </w:pPr>
            <w:r>
              <w:t>70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000000" w:rsidRDefault="00D23AB1">
            <w:pPr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bottom w:val="nil"/>
            </w:tcBorders>
          </w:tcPr>
          <w:p w:rsidR="00000000" w:rsidRDefault="00D23AB1">
            <w:pPr>
              <w:ind w:firstLine="244"/>
            </w:pPr>
            <w:r>
              <w:t>2.2. Колонны для многоэтажных зданий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000000" w:rsidRDefault="00D23AB1">
            <w:pPr>
              <w:jc w:val="center"/>
            </w:pPr>
            <w:r>
              <w:t>70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000000" w:rsidRDefault="00D23AB1">
            <w:pPr>
              <w:jc w:val="center"/>
            </w:pPr>
            <w: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bottom w:val="nil"/>
            </w:tcBorders>
          </w:tcPr>
          <w:p w:rsidR="00000000" w:rsidRDefault="00D23AB1">
            <w:pPr>
              <w:ind w:firstLine="244"/>
            </w:pPr>
            <w:r>
              <w:t>3. Балки и фермы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000000" w:rsidRDefault="00D23AB1">
            <w:pPr>
              <w:jc w:val="center"/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000000" w:rsidRDefault="00D23AB1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bottom w:val="nil"/>
            </w:tcBorders>
          </w:tcPr>
          <w:p w:rsidR="00000000" w:rsidRDefault="00D23AB1">
            <w:pPr>
              <w:ind w:firstLine="244"/>
            </w:pPr>
            <w:r>
              <w:t>3.1. Балки и ригели междуэтажных перекрытий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000000" w:rsidRDefault="00D23AB1">
            <w:pPr>
              <w:jc w:val="center"/>
            </w:pPr>
            <w:r>
              <w:t>70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000000" w:rsidRDefault="00D23AB1">
            <w:pPr>
              <w:jc w:val="center"/>
            </w:pPr>
            <w: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bottom w:val="nil"/>
            </w:tcBorders>
          </w:tcPr>
          <w:p w:rsidR="00000000" w:rsidRDefault="00D23AB1">
            <w:pPr>
              <w:ind w:firstLine="244"/>
            </w:pPr>
            <w:r>
              <w:t>3.2. Фермы, балки и ригели покрытий, прогоны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000000" w:rsidRDefault="00D23AB1">
            <w:pPr>
              <w:jc w:val="center"/>
            </w:pPr>
            <w:r>
              <w:t>70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000000" w:rsidRDefault="00D23AB1">
            <w:pPr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bottom w:val="nil"/>
            </w:tcBorders>
          </w:tcPr>
          <w:p w:rsidR="00000000" w:rsidRDefault="00D23AB1">
            <w:pPr>
              <w:ind w:firstLine="244"/>
            </w:pPr>
            <w:r>
              <w:t>3.3. Балки подкрановые и обвязочные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000000" w:rsidRDefault="00D23AB1">
            <w:pPr>
              <w:jc w:val="center"/>
            </w:pPr>
            <w:r>
              <w:t>70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000000" w:rsidRDefault="00D23AB1">
            <w:pPr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bottom w:val="nil"/>
            </w:tcBorders>
          </w:tcPr>
          <w:p w:rsidR="00000000" w:rsidRDefault="00D23AB1">
            <w:pPr>
              <w:ind w:firstLine="244"/>
            </w:pPr>
            <w:r>
              <w:t>4. Плиты перекрытий и покрытий зданий и сооруж</w:t>
            </w:r>
            <w:r>
              <w:t>ений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000000" w:rsidRDefault="00D23AB1">
            <w:pPr>
              <w:jc w:val="center"/>
            </w:pPr>
            <w:r>
              <w:t>70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000000" w:rsidRDefault="00D23AB1">
            <w:pPr>
              <w:jc w:val="center"/>
            </w:pPr>
            <w: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bottom w:val="nil"/>
            </w:tcBorders>
          </w:tcPr>
          <w:p w:rsidR="00000000" w:rsidRDefault="00D23AB1">
            <w:pPr>
              <w:ind w:firstLine="244"/>
            </w:pPr>
            <w:r>
              <w:t>5. Элементы лестниц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000000" w:rsidRDefault="00D23AB1">
            <w:pPr>
              <w:jc w:val="center"/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000000" w:rsidRDefault="00D23AB1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bottom w:val="nil"/>
            </w:tcBorders>
          </w:tcPr>
          <w:p w:rsidR="00000000" w:rsidRDefault="00D23AB1">
            <w:pPr>
              <w:ind w:firstLine="244"/>
            </w:pPr>
            <w:r>
              <w:t>5.1. Марши, площадки, ступени, опорные рамы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000000" w:rsidRDefault="00D23AB1">
            <w:pPr>
              <w:jc w:val="center"/>
            </w:pPr>
            <w:r>
              <w:t>70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000000" w:rsidRDefault="00D23AB1">
            <w:pPr>
              <w:jc w:val="center"/>
            </w:pPr>
            <w: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bottom w:val="nil"/>
            </w:tcBorders>
          </w:tcPr>
          <w:p w:rsidR="00000000" w:rsidRDefault="00D23AB1">
            <w:pPr>
              <w:ind w:firstLine="244"/>
            </w:pPr>
            <w:r>
              <w:t>5.2. Накладные проступи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000000" w:rsidRDefault="00D23AB1">
            <w:pPr>
              <w:jc w:val="center"/>
            </w:pPr>
            <w:r>
              <w:t>70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000000" w:rsidRDefault="00D23AB1">
            <w:pPr>
              <w:jc w:val="center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bottom w:val="nil"/>
            </w:tcBorders>
          </w:tcPr>
          <w:p w:rsidR="00000000" w:rsidRDefault="00D23AB1">
            <w:pPr>
              <w:ind w:firstLine="244"/>
            </w:pPr>
            <w:r>
              <w:t>6. Элементы стен зданий и сооружений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000000" w:rsidRDefault="00D23AB1">
            <w:pPr>
              <w:jc w:val="center"/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000000" w:rsidRDefault="00D23AB1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bottom w:val="nil"/>
            </w:tcBorders>
          </w:tcPr>
          <w:p w:rsidR="00000000" w:rsidRDefault="00D23AB1">
            <w:pPr>
              <w:ind w:firstLine="244"/>
            </w:pPr>
            <w:r>
              <w:t>6.1. Блоки стен подвалов сплошные из бетона класса В12,5 и выше или марки М150 и выше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000000" w:rsidRDefault="00D23AB1">
            <w:pPr>
              <w:jc w:val="center"/>
            </w:pPr>
            <w:r>
              <w:t>50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000000" w:rsidRDefault="00D23AB1">
            <w:pPr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bottom w:val="nil"/>
            </w:tcBorders>
          </w:tcPr>
          <w:p w:rsidR="00000000" w:rsidRDefault="00D23AB1">
            <w:pPr>
              <w:ind w:firstLine="244"/>
            </w:pPr>
            <w:r>
              <w:t>6.2. Блоки стен подвалов сплошные из бетона класса В10 и ниже или марки М100 и ниже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000000" w:rsidRDefault="00D23AB1">
            <w:pPr>
              <w:jc w:val="center"/>
            </w:pPr>
            <w:r>
              <w:t>70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000000" w:rsidRDefault="00D23AB1">
            <w:pPr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bottom w:val="nil"/>
            </w:tcBorders>
          </w:tcPr>
          <w:p w:rsidR="00000000" w:rsidRDefault="00D23AB1">
            <w:pPr>
              <w:ind w:firstLine="244"/>
            </w:pPr>
            <w:r>
              <w:t>6.3. Блоки внутренних стен ненесущие, панели и блоки наружных стен из легкого бетона класса В10 и ниже или марки М100 и ниже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000000" w:rsidRDefault="00D23AB1">
            <w:pPr>
              <w:jc w:val="center"/>
            </w:pPr>
            <w:r>
              <w:t>80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000000" w:rsidRDefault="00D23AB1">
            <w:pPr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bottom w:val="nil"/>
            </w:tcBorders>
          </w:tcPr>
          <w:p w:rsidR="00000000" w:rsidRDefault="00D23AB1">
            <w:pPr>
              <w:ind w:firstLine="244"/>
            </w:pPr>
            <w:r>
              <w:t>6.4. Блоки внутренних стен ненесущие, п</w:t>
            </w:r>
            <w:r>
              <w:t>анели и блоки наружных стен (кроме перечисленных в п. 6.3)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000000" w:rsidRDefault="00D23AB1">
            <w:pPr>
              <w:jc w:val="center"/>
            </w:pPr>
            <w:r>
              <w:t>70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000000" w:rsidRDefault="00D23AB1">
            <w:pPr>
              <w:jc w:val="center"/>
            </w:pPr>
            <w: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bottom w:val="nil"/>
            </w:tcBorders>
          </w:tcPr>
          <w:p w:rsidR="00000000" w:rsidRDefault="00D23AB1">
            <w:pPr>
              <w:ind w:firstLine="244"/>
            </w:pPr>
            <w:r>
              <w:t>6.5. Панели и блоки внутренних стен несущие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000000" w:rsidRDefault="00D23AB1">
            <w:pPr>
              <w:jc w:val="center"/>
            </w:pPr>
            <w:r>
              <w:t>70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000000" w:rsidRDefault="00D23AB1">
            <w:pPr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bottom w:val="nil"/>
            </w:tcBorders>
          </w:tcPr>
          <w:p w:rsidR="00000000" w:rsidRDefault="00D23AB1">
            <w:pPr>
              <w:ind w:firstLine="244"/>
            </w:pPr>
            <w:r>
              <w:t>7. Прочие конструкции зданий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000000" w:rsidRDefault="00D23AB1">
            <w:pPr>
              <w:jc w:val="center"/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000000" w:rsidRDefault="00D23AB1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bottom w:val="nil"/>
            </w:tcBorders>
          </w:tcPr>
          <w:p w:rsidR="00000000" w:rsidRDefault="00D23AB1">
            <w:pPr>
              <w:ind w:firstLine="244"/>
            </w:pPr>
            <w:r>
              <w:t>7.1. Элементы балконов, лоджий, плиты карнизные и парапетные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000000" w:rsidRDefault="00D23AB1">
            <w:pPr>
              <w:jc w:val="center"/>
            </w:pPr>
            <w:r>
              <w:t>70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000000" w:rsidRDefault="00D23AB1">
            <w:pPr>
              <w:jc w:val="center"/>
            </w:pPr>
            <w: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bottom w:val="nil"/>
            </w:tcBorders>
          </w:tcPr>
          <w:p w:rsidR="00000000" w:rsidRDefault="00D23AB1">
            <w:pPr>
              <w:ind w:firstLine="244"/>
            </w:pPr>
            <w:r>
              <w:t>7.2. Санитарно-технические кабины, вентиляционные блоки, элементы шахт лифтов, объемные элементы зданий, плиты подоконные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000000" w:rsidRDefault="00D23AB1">
            <w:pPr>
              <w:jc w:val="center"/>
            </w:pPr>
            <w:r>
              <w:t>70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000000" w:rsidRDefault="00D23AB1">
            <w:pPr>
              <w:jc w:val="center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bottom w:val="nil"/>
            </w:tcBorders>
          </w:tcPr>
          <w:p w:rsidR="00000000" w:rsidRDefault="00D23AB1">
            <w:pPr>
              <w:ind w:firstLine="244"/>
            </w:pPr>
            <w:r>
              <w:t>7.3. Перемычки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000000" w:rsidRDefault="00D23AB1">
            <w:pPr>
              <w:jc w:val="center"/>
            </w:pPr>
            <w:r>
              <w:t>70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000000" w:rsidRDefault="00D23AB1">
            <w:pPr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bottom w:val="nil"/>
            </w:tcBorders>
          </w:tcPr>
          <w:p w:rsidR="00000000" w:rsidRDefault="00D23AB1">
            <w:pPr>
              <w:ind w:firstLine="244"/>
            </w:pPr>
            <w:r>
              <w:t>8. Трубы напорные и безнапорные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000000" w:rsidRDefault="00D23AB1">
            <w:pPr>
              <w:jc w:val="center"/>
            </w:pPr>
            <w:r>
              <w:t>70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000000" w:rsidRDefault="00D23AB1">
            <w:pPr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bottom w:val="nil"/>
            </w:tcBorders>
          </w:tcPr>
          <w:p w:rsidR="00000000" w:rsidRDefault="00D23AB1">
            <w:pPr>
              <w:ind w:firstLine="244"/>
            </w:pPr>
            <w:r>
              <w:t>9. Элементы подземных каналов и кол</w:t>
            </w:r>
            <w:r>
              <w:softHyphen/>
              <w:t>лек</w:t>
            </w:r>
            <w:r>
              <w:softHyphen/>
              <w:t>торов для прокладки коммуникаций; детали водопропускных труб, смо</w:t>
            </w:r>
            <w:r>
              <w:t>тровых колодцев, водопроводно-канализационных сооружений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000000" w:rsidRDefault="00D23AB1">
            <w:pPr>
              <w:jc w:val="center"/>
            </w:pPr>
            <w:r>
              <w:t>70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000000" w:rsidRDefault="00D23AB1">
            <w:pPr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bottom w:val="nil"/>
            </w:tcBorders>
          </w:tcPr>
          <w:p w:rsidR="00000000" w:rsidRDefault="00D23AB1">
            <w:pPr>
              <w:ind w:firstLine="284"/>
            </w:pPr>
            <w:r>
              <w:t>10. Элементы освещения и контактных се</w:t>
            </w:r>
            <w:r>
              <w:softHyphen/>
              <w:t>тей городского электрифицированного транс</w:t>
            </w:r>
            <w:r>
              <w:softHyphen/>
              <w:t>порта; элементы контактных сетей же</w:t>
            </w:r>
            <w:r>
              <w:softHyphen/>
              <w:t>лез</w:t>
            </w:r>
            <w:r>
              <w:softHyphen/>
              <w:t>нодорожного транспорта; опоры воз</w:t>
            </w:r>
            <w:r>
              <w:softHyphen/>
              <w:t>душ</w:t>
            </w:r>
            <w:r>
              <w:softHyphen/>
              <w:t>ных линий электропередачи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000000" w:rsidRDefault="00D23AB1">
            <w:pPr>
              <w:jc w:val="center"/>
            </w:pPr>
            <w:r>
              <w:t>70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000000" w:rsidRDefault="00D23AB1">
            <w:pPr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bottom w:val="nil"/>
            </w:tcBorders>
          </w:tcPr>
          <w:p w:rsidR="00000000" w:rsidRDefault="00D23AB1">
            <w:pPr>
              <w:ind w:firstLine="284"/>
            </w:pPr>
            <w:r>
              <w:t>11. Плиты аэродромных покрытий и пок</w:t>
            </w:r>
            <w:r>
              <w:softHyphen/>
              <w:t>ры</w:t>
            </w:r>
            <w:r>
              <w:softHyphen/>
              <w:t>тий городских дорог; элементы пеше</w:t>
            </w:r>
            <w:r>
              <w:softHyphen/>
              <w:t>ход</w:t>
            </w:r>
            <w:r>
              <w:softHyphen/>
              <w:t>ных переходов; тротуарные плиты и бор</w:t>
            </w:r>
            <w:r>
              <w:softHyphen/>
              <w:t>дюр</w:t>
            </w:r>
            <w:r>
              <w:softHyphen/>
              <w:t>ные камни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000000" w:rsidRDefault="00D23AB1">
            <w:pPr>
              <w:jc w:val="center"/>
            </w:pPr>
            <w:r>
              <w:t>70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000000" w:rsidRDefault="00D23AB1">
            <w:pPr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bottom w:val="nil"/>
            </w:tcBorders>
          </w:tcPr>
          <w:p w:rsidR="00000000" w:rsidRDefault="00D23AB1">
            <w:pPr>
              <w:ind w:firstLine="284"/>
            </w:pPr>
            <w:r>
              <w:t>12. Лотки оросительных систем, плиты для облицовки оросительных каналов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000000" w:rsidRDefault="00D23AB1">
            <w:pPr>
              <w:jc w:val="center"/>
            </w:pPr>
            <w:r>
              <w:t>70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000000" w:rsidRDefault="00D23AB1">
            <w:pPr>
              <w:jc w:val="center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bottom w:val="nil"/>
            </w:tcBorders>
          </w:tcPr>
          <w:p w:rsidR="00000000" w:rsidRDefault="00D23AB1">
            <w:pPr>
              <w:ind w:firstLine="284"/>
            </w:pPr>
            <w:r>
              <w:t>13. Шпалы железных дорог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000000" w:rsidRDefault="00D23AB1">
            <w:pPr>
              <w:jc w:val="center"/>
            </w:pPr>
            <w:r>
              <w:t>85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000000" w:rsidRDefault="00D23AB1">
            <w:pPr>
              <w:jc w:val="center"/>
            </w:pPr>
            <w:r>
              <w:t>85</w:t>
            </w:r>
          </w:p>
        </w:tc>
      </w:tr>
    </w:tbl>
    <w:p w:rsidR="00000000" w:rsidRDefault="00D23AB1">
      <w:pPr>
        <w:spacing w:before="120" w:after="120"/>
        <w:ind w:right="2069" w:firstLine="284"/>
      </w:pPr>
      <w:r>
        <w:rPr>
          <w:spacing w:val="20"/>
        </w:rPr>
        <w:t>Примеча</w:t>
      </w:r>
      <w:r>
        <w:rPr>
          <w:spacing w:val="20"/>
        </w:rPr>
        <w:t>ние</w:t>
      </w:r>
      <w:r>
        <w:t>. Если нормируемая отпускная прочность бетона, приведенная в настоящей таблице, более высокая, чем успешно применяемая в данном районе для конструкций конкретных видов, то последнюю по согласованию с заводом-изготовителем конструкций допускается не увеличивать.</w:t>
      </w:r>
    </w:p>
    <w:p w:rsidR="00000000" w:rsidRDefault="00D23AB1">
      <w:pPr>
        <w:ind w:right="2069" w:firstLine="284"/>
        <w:rPr>
          <w:b/>
        </w:rPr>
      </w:pPr>
      <w:r>
        <w:rPr>
          <w:b/>
        </w:rPr>
        <w:t>(Введено дополнительно, Изм. № 1).</w:t>
      </w:r>
    </w:p>
    <w:p w:rsidR="00000000" w:rsidRDefault="00D23AB1">
      <w:pPr>
        <w:spacing w:before="120"/>
        <w:ind w:right="2069" w:firstLine="284"/>
        <w:jc w:val="right"/>
        <w:rPr>
          <w:i/>
          <w:lang w:val="en-US"/>
        </w:rPr>
      </w:pPr>
      <w:r>
        <w:rPr>
          <w:i/>
        </w:rPr>
        <w:t xml:space="preserve">ПРИЛОЖЕНИЕ 2 </w:t>
      </w:r>
    </w:p>
    <w:p w:rsidR="00000000" w:rsidRDefault="00D23AB1">
      <w:pPr>
        <w:spacing w:before="120"/>
        <w:ind w:right="2069" w:firstLine="284"/>
        <w:jc w:val="right"/>
        <w:rPr>
          <w:i/>
        </w:rPr>
      </w:pPr>
      <w:r>
        <w:rPr>
          <w:i/>
        </w:rPr>
        <w:t>Справочное</w:t>
      </w:r>
    </w:p>
    <w:p w:rsidR="00000000" w:rsidRDefault="00D23AB1">
      <w:pPr>
        <w:spacing w:before="120" w:after="120"/>
        <w:ind w:right="2069"/>
        <w:jc w:val="center"/>
      </w:pPr>
      <w:r>
        <w:t>ОСНОВНОЕ НАЗНАЧЕНИЕ БЕТОННЫХ ПОВЕРХНОСТЕЙ КОНСТРУКЦИИ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814"/>
        <w:gridCol w:w="1814"/>
        <w:gridCol w:w="16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23AB1">
            <w:pPr>
              <w:jc w:val="center"/>
            </w:pPr>
            <w:r>
              <w:t xml:space="preserve">Категория бетонной </w:t>
            </w:r>
          </w:p>
        </w:tc>
        <w:tc>
          <w:tcPr>
            <w:tcW w:w="181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23AB1">
            <w:pPr>
              <w:jc w:val="center"/>
            </w:pPr>
            <w:r>
              <w:t>Основное назначение</w:t>
            </w:r>
          </w:p>
        </w:tc>
        <w:tc>
          <w:tcPr>
            <w:tcW w:w="34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23AB1">
            <w:pPr>
              <w:jc w:val="center"/>
            </w:pPr>
            <w:r>
              <w:t>Основной способ получения поверхности,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3AB1">
            <w:pPr>
              <w:jc w:val="center"/>
            </w:pPr>
            <w:r>
              <w:t>поверх-ности кон-струкции</w:t>
            </w:r>
          </w:p>
        </w:tc>
        <w:tc>
          <w:tcPr>
            <w:tcW w:w="181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23AB1">
            <w:pPr>
              <w:jc w:val="center"/>
            </w:pPr>
            <w:r>
              <w:t>поверхности конструкции</w:t>
            </w:r>
          </w:p>
        </w:tc>
        <w:tc>
          <w:tcPr>
            <w:tcW w:w="18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23AB1">
            <w:pPr>
              <w:jc w:val="center"/>
            </w:pPr>
            <w:r>
              <w:t>при</w:t>
            </w:r>
            <w:r>
              <w:t>мыкающей к форме при формовании конструкции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3AB1">
            <w:pPr>
              <w:jc w:val="center"/>
            </w:pPr>
            <w:r>
              <w:t>открытой при формовании конструкции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23AB1">
            <w:pPr>
              <w:jc w:val="center"/>
            </w:pPr>
            <w:r>
              <w:t>А1</w:t>
            </w:r>
          </w:p>
        </w:tc>
        <w:tc>
          <w:tcPr>
            <w:tcW w:w="1814" w:type="dxa"/>
            <w:tcBorders>
              <w:left w:val="nil"/>
              <w:right w:val="single" w:sz="6" w:space="0" w:color="auto"/>
            </w:tcBorders>
          </w:tcPr>
          <w:p w:rsidR="00000000" w:rsidRDefault="00D23AB1">
            <w:pPr>
              <w:ind w:firstLine="284"/>
              <w:rPr>
                <w:lang w:val="en-US"/>
              </w:rPr>
            </w:pPr>
            <w:r>
              <w:t xml:space="preserve">Глянцевая по-верхность, не тре-бующая отделоч-ного покрытия на строительной площадке </w:t>
            </w:r>
          </w:p>
          <w:p w:rsidR="00000000" w:rsidRDefault="00D23AB1">
            <w:pPr>
              <w:ind w:firstLine="284"/>
            </w:pPr>
          </w:p>
          <w:p w:rsidR="00000000" w:rsidRDefault="00D23AB1">
            <w:pPr>
              <w:ind w:firstLine="284"/>
            </w:pPr>
          </w:p>
        </w:tc>
        <w:tc>
          <w:tcPr>
            <w:tcW w:w="1814" w:type="dxa"/>
            <w:tcBorders>
              <w:left w:val="nil"/>
              <w:right w:val="single" w:sz="6" w:space="0" w:color="auto"/>
            </w:tcBorders>
          </w:tcPr>
          <w:p w:rsidR="00000000" w:rsidRDefault="00D23AB1">
            <w:pPr>
              <w:ind w:firstLine="284"/>
            </w:pPr>
            <w:r>
              <w:t xml:space="preserve">Формование конструкций в формах со стекло-пластиковой или другой глянцевой поверхностью, а также в обычных формах с исполь-зованием парафи-нов и других вос-ковых компози-ций, эмульсион-ных смазок на их основе </w:t>
            </w:r>
          </w:p>
        </w:tc>
        <w:tc>
          <w:tcPr>
            <w:tcW w:w="1617" w:type="dxa"/>
            <w:tcBorders>
              <w:left w:val="nil"/>
              <w:right w:val="single" w:sz="6" w:space="0" w:color="auto"/>
            </w:tcBorders>
          </w:tcPr>
          <w:p w:rsidR="00000000" w:rsidRDefault="00D23AB1">
            <w:pPr>
              <w:ind w:firstLine="18"/>
              <w:jc w:val="center"/>
            </w:pPr>
            <w:r>
              <w:noBreak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23AB1">
            <w:pPr>
              <w:jc w:val="center"/>
            </w:pPr>
            <w:r>
              <w:t>А2</w:t>
            </w:r>
          </w:p>
        </w:tc>
        <w:tc>
          <w:tcPr>
            <w:tcW w:w="1814" w:type="dxa"/>
            <w:tcBorders>
              <w:left w:val="nil"/>
              <w:right w:val="single" w:sz="6" w:space="0" w:color="auto"/>
            </w:tcBorders>
          </w:tcPr>
          <w:p w:rsidR="00000000" w:rsidRDefault="00D23AB1">
            <w:pPr>
              <w:ind w:firstLine="284"/>
            </w:pPr>
            <w:r>
              <w:t>Поверхность, подготовленная под улучшенную окраску (без шпа-тлевания на стро-ительной площад-ке) или высокока-чественную окр</w:t>
            </w:r>
            <w:r>
              <w:t>ас-ку (с одним слоем шпатлевки на строительной площадке)</w:t>
            </w:r>
          </w:p>
        </w:tc>
        <w:tc>
          <w:tcPr>
            <w:tcW w:w="1814" w:type="dxa"/>
            <w:tcBorders>
              <w:left w:val="nil"/>
              <w:right w:val="single" w:sz="6" w:space="0" w:color="auto"/>
            </w:tcBorders>
          </w:tcPr>
          <w:p w:rsidR="00000000" w:rsidRDefault="00D23AB1">
            <w:pPr>
              <w:ind w:firstLine="284"/>
            </w:pPr>
            <w:r>
              <w:t>Формование конструкций в го-ризонтальном по-ложении с исполь-зованием качес-твенных эмульси-онных смазок и, при необходимос-ти, методом вод-ной пластифика-ции. Формование конструкций в го-ризонтальном или вертикальном по-ложении с после-дующим механи-зированным шпа-тлеванием всей поверхности на предприятии</w:t>
            </w:r>
          </w:p>
        </w:tc>
        <w:tc>
          <w:tcPr>
            <w:tcW w:w="1617" w:type="dxa"/>
            <w:tcBorders>
              <w:left w:val="nil"/>
              <w:right w:val="single" w:sz="6" w:space="0" w:color="auto"/>
            </w:tcBorders>
          </w:tcPr>
          <w:p w:rsidR="00000000" w:rsidRDefault="00D23AB1">
            <w:pPr>
              <w:ind w:firstLine="18"/>
              <w:jc w:val="center"/>
            </w:pPr>
            <w:r>
              <w:noBreak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23AB1">
            <w:pPr>
              <w:jc w:val="center"/>
            </w:pPr>
            <w:r>
              <w:t>А3</w:t>
            </w:r>
          </w:p>
        </w:tc>
        <w:tc>
          <w:tcPr>
            <w:tcW w:w="1814" w:type="dxa"/>
            <w:tcBorders>
              <w:left w:val="nil"/>
              <w:right w:val="single" w:sz="6" w:space="0" w:color="auto"/>
            </w:tcBorders>
          </w:tcPr>
          <w:p w:rsidR="00000000" w:rsidRDefault="00D23AB1">
            <w:pPr>
              <w:ind w:firstLine="284"/>
            </w:pPr>
            <w:r>
              <w:t>Поверхность, подготовленная под декоративную отделку пастооб-разными соста-вами (без шпатле-вания на строи-тельной площад-ке); под улучшен-ну</w:t>
            </w:r>
            <w:r>
              <w:t>ю или высоко-качественную окраску (соот-ветственно с одним или двумя слоями шпатлевки на строительной площадке); под оклейку обоями</w:t>
            </w:r>
          </w:p>
        </w:tc>
        <w:tc>
          <w:tcPr>
            <w:tcW w:w="1814" w:type="dxa"/>
            <w:tcBorders>
              <w:left w:val="nil"/>
              <w:right w:val="single" w:sz="6" w:space="0" w:color="auto"/>
            </w:tcBorders>
          </w:tcPr>
          <w:p w:rsidR="00000000" w:rsidRDefault="00D23AB1">
            <w:pPr>
              <w:ind w:firstLine="284"/>
            </w:pPr>
            <w:r>
              <w:t>Формование конструкций в го-ризонтальном по-ложении, а также в вертикальном положении с пос-ледующим меха-низированным шпатлеванием части поверхности на предприятии</w:t>
            </w:r>
          </w:p>
        </w:tc>
        <w:tc>
          <w:tcPr>
            <w:tcW w:w="1617" w:type="dxa"/>
            <w:tcBorders>
              <w:left w:val="nil"/>
              <w:right w:val="single" w:sz="6" w:space="0" w:color="auto"/>
            </w:tcBorders>
          </w:tcPr>
          <w:p w:rsidR="00000000" w:rsidRDefault="00D23AB1">
            <w:pPr>
              <w:ind w:firstLine="284"/>
            </w:pPr>
            <w:r>
              <w:t>Формование конструкций в горизонтальном положении с заглаживанием поверхностей специализиро-ванными маши-нами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23AB1">
            <w:pPr>
              <w:jc w:val="center"/>
            </w:pPr>
            <w:r>
              <w:t>А4</w:t>
            </w:r>
          </w:p>
        </w:tc>
        <w:tc>
          <w:tcPr>
            <w:tcW w:w="1814" w:type="dxa"/>
            <w:tcBorders>
              <w:left w:val="nil"/>
              <w:right w:val="single" w:sz="6" w:space="0" w:color="auto"/>
            </w:tcBorders>
          </w:tcPr>
          <w:p w:rsidR="00000000" w:rsidRDefault="00D23AB1">
            <w:pPr>
              <w:ind w:firstLine="284"/>
            </w:pPr>
            <w:r>
              <w:t>Поверхность, подготовленная под оклейку обо-ями, линолеумом и другими рулон-ными материа-лами; под об</w:t>
            </w:r>
            <w:r>
              <w:t xml:space="preserve">ли-цовку плиточ-ными материа-лами на клею </w:t>
            </w:r>
          </w:p>
        </w:tc>
        <w:tc>
          <w:tcPr>
            <w:tcW w:w="1814" w:type="dxa"/>
            <w:tcBorders>
              <w:left w:val="nil"/>
              <w:right w:val="single" w:sz="6" w:space="0" w:color="auto"/>
            </w:tcBorders>
          </w:tcPr>
          <w:p w:rsidR="00000000" w:rsidRDefault="00D23AB1">
            <w:pPr>
              <w:ind w:firstLine="284"/>
            </w:pPr>
            <w:r>
              <w:t>Формование конструкций в го-ризонтальном или вертикальном по-ложении</w:t>
            </w:r>
          </w:p>
        </w:tc>
        <w:tc>
          <w:tcPr>
            <w:tcW w:w="1617" w:type="dxa"/>
            <w:tcBorders>
              <w:left w:val="nil"/>
              <w:right w:val="single" w:sz="6" w:space="0" w:color="auto"/>
            </w:tcBorders>
          </w:tcPr>
          <w:p w:rsidR="00000000" w:rsidRDefault="00D23AB1">
            <w:pPr>
              <w:ind w:firstLine="284"/>
            </w:pPr>
            <w:r>
              <w:t>Формование конструкций в горизонтальном положении с заглаживанием поверхностей специализиро-ванными маши-нами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23AB1">
            <w:pPr>
              <w:jc w:val="center"/>
            </w:pPr>
            <w:r>
              <w:t>А5</w:t>
            </w:r>
          </w:p>
        </w:tc>
        <w:tc>
          <w:tcPr>
            <w:tcW w:w="1814" w:type="dxa"/>
            <w:tcBorders>
              <w:left w:val="nil"/>
              <w:right w:val="single" w:sz="6" w:space="0" w:color="auto"/>
            </w:tcBorders>
          </w:tcPr>
          <w:p w:rsidR="00000000" w:rsidRDefault="00D23AB1">
            <w:pPr>
              <w:ind w:firstLine="284"/>
            </w:pPr>
            <w:r>
              <w:t xml:space="preserve">Поверхность, подготовленная под облицовку плиточными ма-териалами на рас-творе </w:t>
            </w:r>
          </w:p>
        </w:tc>
        <w:tc>
          <w:tcPr>
            <w:tcW w:w="1814" w:type="dxa"/>
            <w:tcBorders>
              <w:left w:val="nil"/>
              <w:right w:val="single" w:sz="6" w:space="0" w:color="auto"/>
            </w:tcBorders>
          </w:tcPr>
          <w:p w:rsidR="00000000" w:rsidRDefault="00D23AB1">
            <w:pPr>
              <w:jc w:val="center"/>
            </w:pPr>
            <w:r>
              <w:t>То же</w:t>
            </w:r>
          </w:p>
        </w:tc>
        <w:tc>
          <w:tcPr>
            <w:tcW w:w="1617" w:type="dxa"/>
            <w:tcBorders>
              <w:left w:val="nil"/>
              <w:right w:val="single" w:sz="6" w:space="0" w:color="auto"/>
            </w:tcBorders>
          </w:tcPr>
          <w:p w:rsidR="00000000" w:rsidRDefault="00D23AB1">
            <w:pPr>
              <w:ind w:firstLine="284"/>
            </w:pPr>
            <w:r>
              <w:t>Формование с последующим заглаживанием поверхности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23AB1">
            <w:pPr>
              <w:jc w:val="center"/>
            </w:pPr>
            <w:r>
              <w:t>А6</w:t>
            </w:r>
          </w:p>
        </w:tc>
        <w:tc>
          <w:tcPr>
            <w:tcW w:w="1814" w:type="dxa"/>
            <w:tcBorders>
              <w:left w:val="nil"/>
              <w:right w:val="single" w:sz="6" w:space="0" w:color="auto"/>
            </w:tcBorders>
          </w:tcPr>
          <w:p w:rsidR="00000000" w:rsidRDefault="00D23AB1">
            <w:pPr>
              <w:ind w:firstLine="284"/>
            </w:pPr>
            <w:r>
              <w:t xml:space="preserve">Поверхность, подготовленная под простую ок-раску, а также не-отделываемая по-верхность, к ко-торой не предъяв-ляют требования по качеству </w:t>
            </w:r>
          </w:p>
        </w:tc>
        <w:tc>
          <w:tcPr>
            <w:tcW w:w="1814" w:type="dxa"/>
            <w:tcBorders>
              <w:left w:val="nil"/>
              <w:right w:val="single" w:sz="6" w:space="0" w:color="auto"/>
            </w:tcBorders>
          </w:tcPr>
          <w:p w:rsidR="00000000" w:rsidRDefault="00D23AB1">
            <w:pPr>
              <w:jc w:val="center"/>
            </w:pPr>
            <w:r>
              <w:sym w:font="Symbol" w:char="F02C"/>
            </w:r>
            <w:r>
              <w:sym w:font="Symbol" w:char="F02C"/>
            </w:r>
          </w:p>
        </w:tc>
        <w:tc>
          <w:tcPr>
            <w:tcW w:w="1617" w:type="dxa"/>
            <w:tcBorders>
              <w:left w:val="nil"/>
              <w:right w:val="single" w:sz="6" w:space="0" w:color="auto"/>
            </w:tcBorders>
          </w:tcPr>
          <w:p w:rsidR="00000000" w:rsidRDefault="00D23AB1">
            <w:pPr>
              <w:ind w:firstLine="284"/>
            </w:pPr>
            <w:r>
              <w:t xml:space="preserve">То </w:t>
            </w:r>
            <w:r>
              <w:t>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23AB1">
            <w:pPr>
              <w:jc w:val="center"/>
            </w:pPr>
            <w:r>
              <w:t>А7</w:t>
            </w:r>
          </w:p>
        </w:tc>
        <w:tc>
          <w:tcPr>
            <w:tcW w:w="1814" w:type="dxa"/>
            <w:tcBorders>
              <w:left w:val="nil"/>
              <w:right w:val="single" w:sz="6" w:space="0" w:color="auto"/>
            </w:tcBorders>
          </w:tcPr>
          <w:p w:rsidR="00000000" w:rsidRDefault="00D23AB1">
            <w:pPr>
              <w:ind w:firstLine="284"/>
            </w:pPr>
            <w:r>
              <w:t>Поверхность, не видимая в ус-ловиях эксплуата-ции</w:t>
            </w:r>
          </w:p>
        </w:tc>
        <w:tc>
          <w:tcPr>
            <w:tcW w:w="1814" w:type="dxa"/>
            <w:tcBorders>
              <w:left w:val="nil"/>
              <w:right w:val="single" w:sz="6" w:space="0" w:color="auto"/>
            </w:tcBorders>
          </w:tcPr>
          <w:p w:rsidR="00000000" w:rsidRDefault="00D23AB1">
            <w:pPr>
              <w:jc w:val="center"/>
            </w:pPr>
            <w:r>
              <w:sym w:font="Symbol" w:char="F02C"/>
            </w:r>
            <w:r>
              <w:sym w:font="Symbol" w:char="F02C"/>
            </w:r>
          </w:p>
        </w:tc>
        <w:tc>
          <w:tcPr>
            <w:tcW w:w="1617" w:type="dxa"/>
            <w:tcBorders>
              <w:left w:val="nil"/>
              <w:right w:val="single" w:sz="6" w:space="0" w:color="auto"/>
            </w:tcBorders>
          </w:tcPr>
          <w:p w:rsidR="00000000" w:rsidRDefault="00D23AB1">
            <w:pPr>
              <w:ind w:firstLine="18"/>
            </w:pPr>
            <w:r>
              <w:rPr>
                <w:caps/>
              </w:rPr>
              <w:t>ф</w:t>
            </w:r>
            <w:r>
              <w:t>ормование с  вы</w:t>
            </w:r>
            <w:r>
              <w:softHyphen/>
            </w:r>
            <w:r>
              <w:softHyphen/>
              <w:t>равниванием по</w:t>
            </w:r>
            <w:r>
              <w:softHyphen/>
              <w:t>верхности в про</w:t>
            </w:r>
            <w:r>
              <w:softHyphen/>
              <w:t>цессе виб</w:t>
            </w:r>
            <w:r>
              <w:softHyphen/>
              <w:t>ри</w:t>
            </w:r>
            <w:r>
              <w:softHyphen/>
              <w:t>ро</w:t>
            </w:r>
            <w:r>
              <w:softHyphen/>
              <w:t>вания</w:t>
            </w:r>
          </w:p>
        </w:tc>
      </w:tr>
    </w:tbl>
    <w:p w:rsidR="00000000" w:rsidRDefault="00D23AB1">
      <w:pPr>
        <w:spacing w:before="120" w:after="120"/>
        <w:ind w:right="2069" w:firstLine="284"/>
      </w:pPr>
      <w:r>
        <w:rPr>
          <w:spacing w:val="20"/>
        </w:rPr>
        <w:t>Примечание</w:t>
      </w:r>
      <w:r>
        <w:t>. Категории А2 - А4 в зависимости от вида конструкций могут назначаться для готовых неотделываемых на строительной площадке поверхностей или поверхностей, подготовленных под различные виды окраски без шпатлевания на строительной площадке.</w:t>
      </w:r>
    </w:p>
    <w:p w:rsidR="00000000" w:rsidRDefault="00D23AB1">
      <w:pPr>
        <w:ind w:right="2069" w:firstLine="284"/>
        <w:rPr>
          <w:b/>
        </w:rPr>
      </w:pPr>
      <w:r>
        <w:rPr>
          <w:b/>
        </w:rPr>
        <w:t>(Введено дополнительно, Изм. № 2).</w:t>
      </w:r>
    </w:p>
    <w:p w:rsidR="00000000" w:rsidRDefault="00D23AB1">
      <w:pPr>
        <w:spacing w:before="120" w:after="120"/>
        <w:ind w:right="2069"/>
        <w:jc w:val="center"/>
        <w:rPr>
          <w:b/>
        </w:rPr>
      </w:pPr>
      <w:r>
        <w:rPr>
          <w:b/>
        </w:rPr>
        <w:t>ИНФОРМАЦИОННЫЕ ДАННЫЕ</w:t>
      </w:r>
    </w:p>
    <w:p w:rsidR="00000000" w:rsidRDefault="00D23AB1">
      <w:pPr>
        <w:ind w:right="2069" w:firstLine="284"/>
      </w:pPr>
      <w:r>
        <w:rPr>
          <w:b/>
        </w:rPr>
        <w:t>1. РАЗРАБОТАН И ВНЕСЕН</w:t>
      </w:r>
      <w:r>
        <w:t xml:space="preserve"> Центральным научно-исследовательским и проектно-экс</w:t>
      </w:r>
      <w:r>
        <w:t>периментальным институтом промышленных зданий и сооружений (ЦНИИпромзданий) Госстроя СССР</w:t>
      </w:r>
    </w:p>
    <w:p w:rsidR="00000000" w:rsidRDefault="00D23AB1">
      <w:pPr>
        <w:spacing w:before="120" w:after="120"/>
        <w:ind w:right="2069" w:firstLine="284"/>
        <w:rPr>
          <w:b/>
        </w:rPr>
      </w:pPr>
      <w:r>
        <w:rPr>
          <w:b/>
        </w:rPr>
        <w:t>РАЗРАБОТЧИКИ</w:t>
      </w:r>
    </w:p>
    <w:p w:rsidR="00000000" w:rsidRDefault="00D23AB1">
      <w:pPr>
        <w:ind w:right="2069" w:firstLine="284"/>
      </w:pPr>
      <w:r>
        <w:t xml:space="preserve">С.Н. Нерсесов, канд. техн. наук (руководитель темы); В.И. Пименова; А.П. Васильев, д-р техн. наук; М.И. Бруссер, канд. техн. наук; М.М. Капкин, канд. техн. наук; Н.И. Катин, канд. техн. наук; В.А. Клевцов, д-р техн. наук; Р.А. Кудревич; А.Г. Кириллова, канд. техн. наук; А.А. Тучнин, канд. техн. наук; Л.С. Экслер; А.В. Цареградский; В.Г. Довжик, канд. техн. наук; М.Л. Зайченко, канд. техн. наук; В.А. Дорф, </w:t>
      </w:r>
      <w:r>
        <w:t>канд. техн. наук; Ю.Г. Хаютин, канд. техн. наук; А.Г. Малиновский; Е.А. Антонов; Л.В. Березницкий, канд. техн. наук; Ю.В. Волконский; В.М. Скубко; В.И. Деньщиков</w:t>
      </w:r>
    </w:p>
    <w:p w:rsidR="00000000" w:rsidRDefault="00D23AB1">
      <w:pPr>
        <w:spacing w:before="120" w:after="120"/>
        <w:ind w:right="2069" w:firstLine="284"/>
      </w:pPr>
      <w:r>
        <w:rPr>
          <w:b/>
        </w:rPr>
        <w:t>2. УТВЕРЖДЕН И ВВЕДЕН В ДЕЙСТВИЕ</w:t>
      </w:r>
      <w:r>
        <w:t xml:space="preserve"> Постановлением Государственного комитета СССР по делам строительства от 22 июля 1983 г. № 197</w:t>
      </w:r>
    </w:p>
    <w:p w:rsidR="00000000" w:rsidRDefault="00D23AB1">
      <w:pPr>
        <w:spacing w:after="120"/>
        <w:ind w:right="2069" w:firstLine="284"/>
      </w:pPr>
      <w:r>
        <w:rPr>
          <w:b/>
        </w:rPr>
        <w:t>3.</w:t>
      </w:r>
      <w:r>
        <w:t xml:space="preserve"> </w:t>
      </w:r>
      <w:r>
        <w:rPr>
          <w:b/>
        </w:rPr>
        <w:t>ВЗАМЕН ГОСТ 13015-75</w:t>
      </w:r>
      <w:r>
        <w:t xml:space="preserve"> (в части технических требований)</w:t>
      </w:r>
    </w:p>
    <w:p w:rsidR="00000000" w:rsidRDefault="00D23AB1">
      <w:pPr>
        <w:spacing w:after="120"/>
        <w:ind w:right="2069" w:firstLine="284"/>
        <w:rPr>
          <w:b/>
        </w:rPr>
      </w:pPr>
      <w:r>
        <w:rPr>
          <w:b/>
        </w:rPr>
        <w:t>4. ССЫЛОЧНЫЕ НОРМАТИВНО-ТЕХНИЧЕСКИЕ ДОКУ</w:t>
      </w:r>
      <w:r>
        <w:rPr>
          <w:b/>
        </w:rPr>
        <w:softHyphen/>
        <w:t>МЕН</w:t>
      </w:r>
      <w:r>
        <w:rPr>
          <w:b/>
        </w:rPr>
        <w:softHyphen/>
        <w:t>ТЫ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0"/>
        <w:gridCol w:w="33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3AB1">
            <w:pPr>
              <w:jc w:val="center"/>
            </w:pPr>
            <w:r>
              <w:t>Обозначение НТД, на который дана ссылка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3AB1">
            <w:pPr>
              <w:jc w:val="center"/>
            </w:pPr>
            <w:r>
              <w:t>Номер пункта, подпункта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8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3AB1">
            <w:pPr>
              <w:jc w:val="center"/>
            </w:pPr>
            <w:r>
              <w:t xml:space="preserve">ГОСТ 5781-82 </w:t>
            </w:r>
          </w:p>
          <w:p w:rsidR="00000000" w:rsidRDefault="00D23AB1">
            <w:pPr>
              <w:jc w:val="center"/>
            </w:pPr>
            <w:r>
              <w:t xml:space="preserve">ГОСТ 10922-75 </w:t>
            </w:r>
          </w:p>
          <w:p w:rsidR="00000000" w:rsidRDefault="00D23AB1">
            <w:pPr>
              <w:jc w:val="center"/>
            </w:pPr>
            <w:r>
              <w:t>ГОСТ</w:t>
            </w:r>
            <w:r>
              <w:rPr>
                <w:lang w:val="en-US"/>
              </w:rPr>
              <w:t xml:space="preserve"> 1810</w:t>
            </w:r>
            <w:r>
              <w:t>5</w:t>
            </w:r>
            <w:r>
              <w:rPr>
                <w:lang w:val="en-US"/>
              </w:rPr>
              <w:t xml:space="preserve">-86 </w:t>
            </w:r>
          </w:p>
          <w:p w:rsidR="00000000" w:rsidRDefault="00D23AB1">
            <w:pPr>
              <w:jc w:val="center"/>
            </w:pPr>
            <w:r>
              <w:t>ГОСТ 2091</w:t>
            </w:r>
            <w:r>
              <w:t xml:space="preserve">0-82 </w:t>
            </w:r>
          </w:p>
          <w:p w:rsidR="00000000" w:rsidRDefault="00D23AB1">
            <w:pPr>
              <w:jc w:val="center"/>
            </w:pPr>
            <w:r>
              <w:t xml:space="preserve">ГОСТ 21779-82 </w:t>
            </w:r>
          </w:p>
          <w:p w:rsidR="00000000" w:rsidRDefault="00D23AB1">
            <w:pPr>
              <w:jc w:val="center"/>
            </w:pPr>
            <w:r>
              <w:t xml:space="preserve">ГОСТ 25214-82 </w:t>
            </w:r>
          </w:p>
          <w:p w:rsidR="00000000" w:rsidRDefault="00D23AB1">
            <w:pPr>
              <w:jc w:val="center"/>
            </w:pPr>
            <w:r>
              <w:t xml:space="preserve">ГОСТ 25246-82 </w:t>
            </w:r>
          </w:p>
          <w:p w:rsidR="00000000" w:rsidRDefault="00D23AB1">
            <w:pPr>
              <w:jc w:val="center"/>
            </w:pPr>
            <w:r>
              <w:t xml:space="preserve">ГОСТ 25485-82 </w:t>
            </w:r>
          </w:p>
          <w:p w:rsidR="00000000" w:rsidRDefault="00D23AB1">
            <w:pPr>
              <w:jc w:val="center"/>
            </w:pPr>
            <w:r>
              <w:t xml:space="preserve">ГОСТ 25820-83 </w:t>
            </w:r>
          </w:p>
          <w:p w:rsidR="00000000" w:rsidRDefault="00D23AB1">
            <w:pPr>
              <w:jc w:val="center"/>
            </w:pPr>
            <w:r>
              <w:t xml:space="preserve">ГОСТ 26633-85 </w:t>
            </w:r>
          </w:p>
          <w:p w:rsidR="00000000" w:rsidRDefault="00D23AB1">
            <w:pPr>
              <w:jc w:val="center"/>
            </w:pPr>
            <w:r>
              <w:t>ГОСТ 27005-86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3AB1">
            <w:pPr>
              <w:jc w:val="center"/>
            </w:pPr>
            <w:r>
              <w:t xml:space="preserve">8.6 </w:t>
            </w:r>
          </w:p>
          <w:p w:rsidR="00000000" w:rsidRDefault="00D23AB1">
            <w:pPr>
              <w:jc w:val="center"/>
            </w:pPr>
            <w:r>
              <w:t xml:space="preserve">8.4 </w:t>
            </w:r>
          </w:p>
          <w:p w:rsidR="00000000" w:rsidRDefault="00D23AB1">
            <w:pPr>
              <w:jc w:val="center"/>
            </w:pPr>
            <w:r>
              <w:t xml:space="preserve">7.2; 7.7 </w:t>
            </w:r>
          </w:p>
          <w:p w:rsidR="00000000" w:rsidRDefault="00D23AB1">
            <w:pPr>
              <w:jc w:val="center"/>
            </w:pPr>
            <w:r>
              <w:t xml:space="preserve">7.1 </w:t>
            </w:r>
          </w:p>
          <w:p w:rsidR="00000000" w:rsidRDefault="00D23AB1">
            <w:pPr>
              <w:jc w:val="center"/>
            </w:pPr>
            <w:r>
              <w:t xml:space="preserve">12.1 </w:t>
            </w:r>
          </w:p>
          <w:p w:rsidR="00000000" w:rsidRDefault="00D23AB1">
            <w:pPr>
              <w:jc w:val="center"/>
            </w:pPr>
            <w:r>
              <w:t xml:space="preserve">7.1 </w:t>
            </w:r>
          </w:p>
          <w:p w:rsidR="00000000" w:rsidRDefault="00D23AB1">
            <w:pPr>
              <w:jc w:val="center"/>
            </w:pPr>
            <w:r>
              <w:t xml:space="preserve">7.1 </w:t>
            </w:r>
          </w:p>
          <w:p w:rsidR="00000000" w:rsidRDefault="00D23AB1">
            <w:pPr>
              <w:jc w:val="center"/>
            </w:pPr>
            <w:r>
              <w:t xml:space="preserve">7.1 </w:t>
            </w:r>
          </w:p>
          <w:p w:rsidR="00000000" w:rsidRDefault="00D23AB1">
            <w:pPr>
              <w:jc w:val="center"/>
            </w:pPr>
            <w:r>
              <w:t xml:space="preserve">7.1 </w:t>
            </w:r>
          </w:p>
          <w:p w:rsidR="00000000" w:rsidRDefault="00D23AB1">
            <w:pPr>
              <w:jc w:val="center"/>
            </w:pPr>
            <w:r>
              <w:t xml:space="preserve">7.1 </w:t>
            </w:r>
          </w:p>
          <w:p w:rsidR="00000000" w:rsidRDefault="00D23AB1">
            <w:pPr>
              <w:jc w:val="center"/>
            </w:pPr>
            <w:r>
              <w:t>7.10</w:t>
            </w:r>
          </w:p>
        </w:tc>
      </w:tr>
    </w:tbl>
    <w:p w:rsidR="00000000" w:rsidRDefault="00D23AB1">
      <w:pPr>
        <w:spacing w:before="120" w:after="120"/>
        <w:ind w:right="2069" w:firstLine="284"/>
      </w:pPr>
      <w:r>
        <w:rPr>
          <w:b/>
        </w:rPr>
        <w:t>5. ПЕРЕИЗДАНИЕ</w:t>
      </w:r>
      <w:r>
        <w:t xml:space="preserve"> (сентябрь 1989 г.) с Изменениями № 1, 2 утвержденными в июне 1985 г., декабре 1987 г. (ИУС 10-85, 4-88).</w:t>
      </w:r>
    </w:p>
    <w:p w:rsidR="00000000" w:rsidRDefault="00D23AB1">
      <w:pPr>
        <w:ind w:right="2069" w:firstLine="284"/>
      </w:pPr>
    </w:p>
    <w:p w:rsidR="00000000" w:rsidRDefault="00D23AB1">
      <w:pPr>
        <w:ind w:right="2069"/>
      </w:pPr>
    </w:p>
    <w:sectPr w:rsidR="0000000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AB1"/>
    <w:rsid w:val="00D2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3750</Words>
  <Characters>21376</Characters>
  <Application>Microsoft Office Word</Application>
  <DocSecurity>0</DocSecurity>
  <Lines>178</Lines>
  <Paragraphs>50</Paragraphs>
  <ScaleCrop>false</ScaleCrop>
  <Company>Elcom Ltd</Company>
  <LinksUpToDate>false</LinksUpToDate>
  <CharactersWithSpaces>25076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Alexandre Katalov</dc:creator>
  <cp:keywords/>
  <dc:description/>
  <cp:lastModifiedBy>Parhomeiai</cp:lastModifiedBy>
  <cp:revision>2</cp:revision>
  <cp:lastPrinted>1601-01-01T00:00:00Z</cp:lastPrinted>
  <dcterms:created xsi:type="dcterms:W3CDTF">2013-04-11T10:50:00Z</dcterms:created>
  <dcterms:modified xsi:type="dcterms:W3CDTF">2013-04-11T10:50:00Z</dcterms:modified>
</cp:coreProperties>
</file>