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8635F">
      <w:pPr>
        <w:jc w:val="center"/>
      </w:pPr>
      <w:bookmarkStart w:id="0" w:name="_GoBack"/>
      <w:bookmarkEnd w:id="0"/>
      <w:r>
        <w:t>УДК 667.63:620.179.4:006.354                                    Группа Л19</w:t>
      </w:r>
    </w:p>
    <w:p w:rsidR="00000000" w:rsidRDefault="00F8635F">
      <w:pPr>
        <w:jc w:val="center"/>
      </w:pPr>
    </w:p>
    <w:p w:rsidR="00000000" w:rsidRDefault="00F8635F">
      <w:pPr>
        <w:pBdr>
          <w:bottom w:val="single" w:sz="6" w:space="1" w:color="auto"/>
        </w:pBdr>
        <w:jc w:val="center"/>
      </w:pPr>
      <w:r>
        <w:t>ГОСУДАРСТВЕННЫЙ СТАНДАРТ СОЮЗА ССР</w:t>
      </w:r>
    </w:p>
    <w:p w:rsidR="00000000" w:rsidRDefault="00F8635F">
      <w:pPr>
        <w:jc w:val="center"/>
      </w:pPr>
    </w:p>
    <w:p w:rsidR="00000000" w:rsidRDefault="00F8635F">
      <w:pPr>
        <w:jc w:val="center"/>
        <w:rPr>
          <w:b/>
        </w:rPr>
      </w:pPr>
      <w:r>
        <w:rPr>
          <w:b/>
        </w:rPr>
        <w:t>МАТЕРИАЛЫ ЛАКОКРАСОЧНЫЕ</w:t>
      </w:r>
    </w:p>
    <w:p w:rsidR="00000000" w:rsidRDefault="00F8635F">
      <w:pPr>
        <w:jc w:val="center"/>
        <w:rPr>
          <w:b/>
        </w:rPr>
      </w:pPr>
      <w:r>
        <w:rPr>
          <w:b/>
        </w:rPr>
        <w:t>МЕТОДЫ ОПРЕДЕЛЕНИЯ АДГЕЗИИ</w:t>
      </w:r>
    </w:p>
    <w:p w:rsidR="00000000" w:rsidRDefault="00F8635F">
      <w:pPr>
        <w:jc w:val="center"/>
        <w:rPr>
          <w:b/>
        </w:rPr>
      </w:pPr>
    </w:p>
    <w:p w:rsidR="00000000" w:rsidRDefault="00F8635F">
      <w:pPr>
        <w:jc w:val="center"/>
        <w:rPr>
          <w:b/>
        </w:rPr>
      </w:pPr>
      <w:r>
        <w:rPr>
          <w:b/>
        </w:rPr>
        <w:t>ГОСТ 15140-78</w:t>
      </w:r>
    </w:p>
    <w:p w:rsidR="00000000" w:rsidRDefault="00F8635F">
      <w:pPr>
        <w:jc w:val="center"/>
      </w:pPr>
    </w:p>
    <w:p w:rsidR="00000000" w:rsidRDefault="00F8635F">
      <w:pPr>
        <w:jc w:val="center"/>
      </w:pPr>
      <w:r>
        <w:t>ИПК ИЗДАТЕЛЬСТВО СТАНДАРТОВ</w:t>
      </w:r>
    </w:p>
    <w:p w:rsidR="00000000" w:rsidRDefault="00F8635F">
      <w:pPr>
        <w:jc w:val="center"/>
      </w:pPr>
      <w:r>
        <w:t>Москва</w:t>
      </w:r>
    </w:p>
    <w:p w:rsidR="00000000" w:rsidRDefault="00F8635F">
      <w:pPr>
        <w:jc w:val="center"/>
      </w:pPr>
    </w:p>
    <w:p w:rsidR="00000000" w:rsidRDefault="00F8635F">
      <w:pPr>
        <w:pBdr>
          <w:bottom w:val="single" w:sz="6" w:space="1" w:color="auto"/>
        </w:pBdr>
        <w:jc w:val="center"/>
      </w:pPr>
      <w:r>
        <w:t>ГОСУДАРСТВЕННЫЙ СТАНДАРТ СОЮЗА ССР</w:t>
      </w:r>
    </w:p>
    <w:p w:rsidR="00000000" w:rsidRDefault="00F8635F">
      <w:pPr>
        <w:jc w:val="center"/>
      </w:pPr>
    </w:p>
    <w:p w:rsidR="00000000" w:rsidRDefault="00F8635F">
      <w:pPr>
        <w:ind w:firstLine="284"/>
        <w:jc w:val="both"/>
        <w:rPr>
          <w:b/>
        </w:rPr>
      </w:pPr>
      <w:r>
        <w:rPr>
          <w:b/>
        </w:rPr>
        <w:t>МАТЕР</w:t>
      </w:r>
      <w:r>
        <w:rPr>
          <w:b/>
        </w:rPr>
        <w:t>ИАЛЫ ЛАКОКРАСОЧНЫЕ</w:t>
      </w:r>
    </w:p>
    <w:p w:rsidR="00000000" w:rsidRDefault="00F8635F">
      <w:pPr>
        <w:tabs>
          <w:tab w:val="left" w:pos="4820"/>
        </w:tabs>
        <w:ind w:firstLine="567"/>
        <w:jc w:val="both"/>
      </w:pPr>
      <w:r>
        <w:rPr>
          <w:b/>
        </w:rPr>
        <w:t>Методы определения адгезии</w:t>
      </w:r>
      <w:r>
        <w:rPr>
          <w:b/>
        </w:rPr>
        <w:tab/>
        <w:t xml:space="preserve">ГОСТ </w:t>
      </w:r>
    </w:p>
    <w:p w:rsidR="00000000" w:rsidRDefault="00F8635F">
      <w:pPr>
        <w:tabs>
          <w:tab w:val="left" w:pos="4678"/>
        </w:tabs>
        <w:jc w:val="both"/>
      </w:pPr>
      <w:r>
        <w:tab/>
        <w:t xml:space="preserve"> </w:t>
      </w:r>
      <w:r>
        <w:rPr>
          <w:b/>
        </w:rPr>
        <w:t>15140-78</w:t>
      </w:r>
    </w:p>
    <w:p w:rsidR="00000000" w:rsidRDefault="00F8635F">
      <w:pPr>
        <w:ind w:firstLine="993"/>
        <w:jc w:val="both"/>
        <w:rPr>
          <w:lang w:val="en-US"/>
        </w:rPr>
      </w:pPr>
      <w:r>
        <w:rPr>
          <w:lang w:val="en-US"/>
        </w:rPr>
        <w:t>Paintwork materials.</w:t>
      </w:r>
    </w:p>
    <w:p w:rsidR="00000000" w:rsidRDefault="00F8635F">
      <w:pPr>
        <w:pBdr>
          <w:bottom w:val="single" w:sz="6" w:space="1" w:color="auto"/>
        </w:pBdr>
        <w:ind w:firstLine="284"/>
        <w:jc w:val="both"/>
      </w:pPr>
      <w:r>
        <w:rPr>
          <w:lang w:val="en-US"/>
        </w:rPr>
        <w:t>Methods for determination of adhesion</w:t>
      </w:r>
    </w:p>
    <w:p w:rsidR="00000000" w:rsidRDefault="00F8635F">
      <w:pPr>
        <w:pBdr>
          <w:bottom w:val="single" w:sz="6" w:space="1" w:color="auto"/>
        </w:pBdr>
        <w:ind w:firstLine="284"/>
        <w:jc w:val="both"/>
      </w:pPr>
    </w:p>
    <w:p w:rsidR="00000000" w:rsidRDefault="00F8635F">
      <w:pPr>
        <w:pBdr>
          <w:bottom w:val="single" w:sz="6" w:space="1" w:color="auto"/>
        </w:pBdr>
        <w:ind w:firstLine="284"/>
        <w:jc w:val="both"/>
        <w:rPr>
          <w:lang w:val="en-US"/>
        </w:rPr>
      </w:pPr>
      <w:r>
        <w:t>ОКСТУ 2310</w:t>
      </w:r>
    </w:p>
    <w:p w:rsidR="00000000" w:rsidRDefault="00F8635F">
      <w:pPr>
        <w:jc w:val="right"/>
      </w:pPr>
      <w:r>
        <w:rPr>
          <w:b/>
        </w:rPr>
        <w:t xml:space="preserve">Дата введения </w:t>
      </w:r>
      <w:r>
        <w:rPr>
          <w:b/>
          <w:u w:val="single"/>
        </w:rPr>
        <w:t>01.01.79</w:t>
      </w:r>
    </w:p>
    <w:p w:rsidR="00000000" w:rsidRDefault="00F8635F">
      <w:pPr>
        <w:jc w:val="both"/>
      </w:pPr>
    </w:p>
    <w:p w:rsidR="00000000" w:rsidRDefault="00F8635F">
      <w:pPr>
        <w:ind w:firstLine="284"/>
        <w:jc w:val="both"/>
      </w:pPr>
      <w:r>
        <w:t>Настоящий стандарт распространяется на лакокрасочные материалы и устанавливает методы определения адгезии лакокрасочных покрытий к металлическим поверхностям: 1 - метод отслаивания; 2 - метод решетчатых надрезов; 3 - метод решетчатых надрезов с обратным ударом; 4 - метод параллельных надрезов.</w:t>
      </w:r>
    </w:p>
    <w:p w:rsidR="00000000" w:rsidRDefault="00F8635F">
      <w:pPr>
        <w:ind w:firstLine="284"/>
        <w:jc w:val="both"/>
      </w:pPr>
      <w:r>
        <w:t>Стандарт не распространяется на лакокрасочные покрытия, тол</w:t>
      </w:r>
      <w:r>
        <w:t>щина слоя которых превышает 200 мкм, в части методов решетчатых надрезов, решетчатых надрезов с обратным ударом и параллельных надрезов.</w:t>
      </w:r>
    </w:p>
    <w:p w:rsidR="00000000" w:rsidRDefault="00F8635F">
      <w:pPr>
        <w:ind w:firstLine="284"/>
        <w:jc w:val="both"/>
        <w:rPr>
          <w:b/>
        </w:rPr>
      </w:pPr>
      <w:r>
        <w:rPr>
          <w:b/>
        </w:rPr>
        <w:t>(Измененная редакция, Изм. № 3).</w:t>
      </w:r>
    </w:p>
    <w:p w:rsidR="00000000" w:rsidRDefault="00F8635F">
      <w:pPr>
        <w:spacing w:before="120" w:after="120"/>
        <w:ind w:firstLine="284"/>
        <w:jc w:val="center"/>
        <w:rPr>
          <w:b/>
        </w:rPr>
      </w:pPr>
      <w:r>
        <w:rPr>
          <w:b/>
        </w:rPr>
        <w:t>1. МЕТОД ОТСЛАИВАНИЯ</w:t>
      </w:r>
    </w:p>
    <w:p w:rsidR="00000000" w:rsidRDefault="00F8635F">
      <w:pPr>
        <w:ind w:firstLine="284"/>
        <w:jc w:val="both"/>
      </w:pPr>
      <w:r>
        <w:t xml:space="preserve">1.1а. </w:t>
      </w:r>
      <w:r>
        <w:rPr>
          <w:spacing w:val="20"/>
        </w:rPr>
        <w:t>Сущность метода</w:t>
      </w:r>
    </w:p>
    <w:p w:rsidR="00000000" w:rsidRDefault="00F8635F">
      <w:pPr>
        <w:ind w:firstLine="284"/>
        <w:jc w:val="both"/>
      </w:pPr>
      <w:r>
        <w:t>Сущность метода заключается в определении адгезии отслаиванием гибкой пластинки от армированного стеклотканью покрытия и измерении необходимого для этого усилия.</w:t>
      </w:r>
    </w:p>
    <w:p w:rsidR="00000000" w:rsidRDefault="00F8635F">
      <w:pPr>
        <w:ind w:firstLine="284"/>
        <w:jc w:val="both"/>
        <w:rPr>
          <w:b/>
        </w:rPr>
      </w:pPr>
      <w:r>
        <w:rPr>
          <w:b/>
        </w:rPr>
        <w:t>(Введен дополнительно, Изм. № 1).</w:t>
      </w:r>
    </w:p>
    <w:p w:rsidR="00000000" w:rsidRDefault="00F8635F">
      <w:pPr>
        <w:ind w:firstLine="284"/>
        <w:jc w:val="both"/>
      </w:pPr>
      <w:r>
        <w:t>1.1. Аппаратура и материалы</w:t>
      </w:r>
    </w:p>
    <w:p w:rsidR="00000000" w:rsidRDefault="00F8635F">
      <w:pPr>
        <w:ind w:firstLine="284"/>
        <w:jc w:val="both"/>
      </w:pPr>
      <w:r>
        <w:t>Машина разрывная с максимальной нагрузкой не менее 30 Н (3 кгс), с погрешно</w:t>
      </w:r>
      <w:r>
        <w:t>стью измерения нагрузки не более 1 %.</w:t>
      </w:r>
    </w:p>
    <w:p w:rsidR="00000000" w:rsidRDefault="00F8635F">
      <w:pPr>
        <w:ind w:firstLine="284"/>
        <w:jc w:val="both"/>
      </w:pPr>
      <w:r>
        <w:t>Приспособление для сохранения постоянного угла расслаивания (см. чертеж), прикрепляется к нижнему зажиму разрывной машины.</w:t>
      </w:r>
    </w:p>
    <w:p w:rsidR="00000000" w:rsidRDefault="00F8635F">
      <w:pPr>
        <w:ind w:firstLine="284"/>
        <w:jc w:val="both"/>
      </w:pPr>
      <w:r>
        <w:t>Прибор для измерения толщины покрытий с погрешностью не более 10 % (микрометр и др.).</w:t>
      </w:r>
    </w:p>
    <w:p w:rsidR="00000000" w:rsidRDefault="00F8635F">
      <w:pPr>
        <w:ind w:firstLine="284"/>
        <w:jc w:val="both"/>
      </w:pPr>
      <w:r>
        <w:t>Фольга мягкая рулонная толщиной 0,05 мм для технических целей по ГОСТ 618-73, из алюминия по ГОСТ 4784-74, марок АД1 и АД0.</w:t>
      </w:r>
    </w:p>
    <w:p w:rsidR="00000000" w:rsidRDefault="00F8635F">
      <w:pPr>
        <w:ind w:firstLine="284"/>
        <w:jc w:val="both"/>
      </w:pPr>
      <w:r>
        <w:t>Фольга рулонная для технических целей по ГОСТ 5638-75, толщиной 0,05 мм, из меди по ГОСТ 859-78 марок М0, М1, М2.</w:t>
      </w:r>
    </w:p>
    <w:p w:rsidR="00000000" w:rsidRDefault="00F8635F">
      <w:pPr>
        <w:ind w:firstLine="284"/>
        <w:jc w:val="both"/>
      </w:pPr>
      <w:r>
        <w:t>Ткани из стеклянного волокн</w:t>
      </w:r>
      <w:r>
        <w:t>а по ГОСТ 8481-75, толщиной 0,04-0,06 мм.</w:t>
      </w:r>
    </w:p>
    <w:p w:rsidR="00000000" w:rsidRDefault="00F8635F">
      <w:pPr>
        <w:ind w:firstLine="284"/>
        <w:jc w:val="both"/>
      </w:pPr>
      <w:r>
        <w:t>Линейка металлическая для нарезания полос.</w:t>
      </w:r>
    </w:p>
    <w:p w:rsidR="00000000" w:rsidRDefault="00F8635F">
      <w:pPr>
        <w:ind w:firstLine="284"/>
        <w:jc w:val="both"/>
      </w:pPr>
      <w:r>
        <w:t>Лезвие бритвенное или ножницы.</w:t>
      </w:r>
    </w:p>
    <w:p w:rsidR="00000000" w:rsidRDefault="00F8635F">
      <w:pPr>
        <w:ind w:firstLine="284"/>
        <w:jc w:val="both"/>
      </w:pPr>
      <w:r>
        <w:t>Кисть волосяная плоская, мягкая, шириной не менее 10 мм, длина волос не менее 15 мм.</w:t>
      </w:r>
    </w:p>
    <w:p w:rsidR="00000000" w:rsidRDefault="00F8635F">
      <w:pPr>
        <w:ind w:firstLine="284"/>
        <w:jc w:val="both"/>
      </w:pPr>
      <w:r>
        <w:t>Стекло для фотографических пластинок размеров 9х12 по нормативно-технической документации.</w:t>
      </w:r>
    </w:p>
    <w:p w:rsidR="00000000" w:rsidRDefault="00F8635F">
      <w:pPr>
        <w:ind w:firstLine="284"/>
        <w:jc w:val="both"/>
      </w:pPr>
      <w:r>
        <w:t>Ацетон технический по ГОСТ 2768-84.</w:t>
      </w:r>
    </w:p>
    <w:p w:rsidR="00000000" w:rsidRDefault="00F8635F">
      <w:pPr>
        <w:ind w:firstLine="284"/>
        <w:jc w:val="both"/>
      </w:pPr>
      <w:r>
        <w:t xml:space="preserve">1.2. </w:t>
      </w:r>
      <w:r>
        <w:rPr>
          <w:spacing w:val="20"/>
        </w:rPr>
        <w:t>Подготовка к испытанию</w:t>
      </w:r>
    </w:p>
    <w:p w:rsidR="00000000" w:rsidRDefault="00F8635F">
      <w:pPr>
        <w:ind w:firstLine="284"/>
        <w:jc w:val="both"/>
      </w:pPr>
      <w:r>
        <w:t>Фольгу натягивают на стеклянную пластинку, выравнивают и обезжиривают ватным тампоном, смоченным в ацетоне.</w:t>
      </w:r>
    </w:p>
    <w:p w:rsidR="00000000" w:rsidRDefault="00F8635F">
      <w:pPr>
        <w:ind w:firstLine="284"/>
        <w:jc w:val="both"/>
      </w:pPr>
      <w:r>
        <w:t>Алюминиевую фольгу применяют для лакокрасочных м</w:t>
      </w:r>
      <w:r>
        <w:t xml:space="preserve">атериалов, отверждаемых при температуре не выше 300 </w:t>
      </w:r>
      <w:r>
        <w:sym w:font="Times New Roman" w:char="00B0"/>
      </w:r>
      <w:r>
        <w:t xml:space="preserve">С, а медную фольгу для материалов, отверждаемых при температуре не выше 180 </w:t>
      </w:r>
      <w:r>
        <w:sym w:font="Times New Roman" w:char="00B0"/>
      </w:r>
      <w:r>
        <w:t>С.</w:t>
      </w:r>
    </w:p>
    <w:p w:rsidR="00000000" w:rsidRDefault="00F8635F">
      <w:pPr>
        <w:ind w:firstLine="284"/>
        <w:jc w:val="both"/>
      </w:pPr>
      <w:r>
        <w:t>Лакокрасочный материал наносят тонким слоем на фольгу любым методом и сушат. После этого наносят второй слой, на который сразу накладывают стеклоткань, обезжиренную ацетоном и высушенную, плотно прижимают ее к фольге. Затем лакокрасочный материал кистью наносят на стеклоткань, полностью смачивая ее, удаляя все неровности и пузыри. Образец высушивают.</w:t>
      </w:r>
    </w:p>
    <w:p w:rsidR="00000000" w:rsidRDefault="00F8635F">
      <w:pPr>
        <w:ind w:firstLine="284"/>
        <w:jc w:val="both"/>
      </w:pPr>
      <w:r>
        <w:t>Вязкость, количество слоев</w:t>
      </w:r>
      <w:r>
        <w:t>, наносимых на стеклоткань, и режим сушки определяется нормативно-технической документацией на лакокрасочный материал.</w:t>
      </w:r>
    </w:p>
    <w:p w:rsidR="00000000" w:rsidRDefault="00F8635F">
      <w:pPr>
        <w:ind w:firstLine="284"/>
        <w:jc w:val="both"/>
      </w:pPr>
      <w:r>
        <w:t>Толщина покрытия со стеклотканью после сушки должна быть не ниже 70 мкм.</w:t>
      </w:r>
    </w:p>
    <w:p w:rsidR="00000000" w:rsidRDefault="00F8635F">
      <w:pPr>
        <w:ind w:firstLine="284"/>
        <w:jc w:val="both"/>
      </w:pPr>
      <w:r>
        <w:t xml:space="preserve">Высушенный образец снимают со стеклянной пластины и разрезают вдоль на 8-10 полосок размером 10х60 мм каждая. Крайние полоски отбрасывают, а на остальных вручную отслаивают фольгу от покрытия со стеклотканью на длину, несколько превышающую половину общей длины полоски (примерно 35 мм), и отгибают фольгу на 180 </w:t>
      </w:r>
      <w:r>
        <w:sym w:font="Times New Roman" w:char="00B0"/>
      </w:r>
      <w:r>
        <w:t>С.</w:t>
      </w:r>
    </w:p>
    <w:p w:rsidR="00000000" w:rsidRDefault="00F8635F">
      <w:pPr>
        <w:spacing w:before="120" w:after="120"/>
        <w:ind w:left="1134"/>
        <w:jc w:val="center"/>
        <w:rPr>
          <w:b/>
        </w:rPr>
      </w:pPr>
      <w:r>
        <w:rPr>
          <w:b/>
        </w:rPr>
        <w:t>Прис</w:t>
      </w:r>
      <w:r>
        <w:rPr>
          <w:b/>
        </w:rPr>
        <w:t>пособление для сохранения постоянного угла расслаивания</w:t>
      </w:r>
    </w:p>
    <w:p w:rsidR="00000000" w:rsidRDefault="00F8635F">
      <w:pPr>
        <w:ind w:left="284"/>
        <w:jc w:val="center"/>
        <w:rPr>
          <w:i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225pt">
            <v:imagedata r:id="rId4" o:title=""/>
          </v:shape>
        </w:pict>
      </w:r>
      <w:r>
        <w:rPr>
          <w:i/>
        </w:rPr>
        <w:t xml:space="preserve"> </w:t>
      </w:r>
    </w:p>
    <w:p w:rsidR="00000000" w:rsidRDefault="00F8635F">
      <w:pPr>
        <w:ind w:left="284"/>
        <w:jc w:val="center"/>
      </w:pPr>
      <w:r>
        <w:rPr>
          <w:i/>
        </w:rPr>
        <w:t>1</w:t>
      </w:r>
      <w:r>
        <w:t xml:space="preserve">- неподвижный зажим; </w:t>
      </w:r>
      <w:r>
        <w:rPr>
          <w:i/>
        </w:rPr>
        <w:t>2</w:t>
      </w:r>
      <w:r>
        <w:t xml:space="preserve"> - фольга; </w:t>
      </w:r>
      <w:r>
        <w:rPr>
          <w:i/>
        </w:rPr>
        <w:t>3</w:t>
      </w:r>
      <w:r>
        <w:t xml:space="preserve"> - пленка лака (эмали), армированной стеклотканью; </w:t>
      </w:r>
      <w:r>
        <w:rPr>
          <w:i/>
        </w:rPr>
        <w:t>4</w:t>
      </w:r>
      <w:r>
        <w:t xml:space="preserve"> - подвижный зажим; </w:t>
      </w:r>
      <w:r>
        <w:rPr>
          <w:i/>
        </w:rPr>
        <w:t>5</w:t>
      </w:r>
      <w:r>
        <w:t xml:space="preserve"> - направ</w:t>
      </w:r>
      <w:r>
        <w:softHyphen/>
        <w:t>ляющая планка</w:t>
      </w:r>
    </w:p>
    <w:p w:rsidR="00000000" w:rsidRDefault="00F8635F">
      <w:pPr>
        <w:ind w:firstLine="284"/>
        <w:jc w:val="both"/>
      </w:pPr>
      <w:r>
        <w:t>Допускается определять адгезию покрытия без армирования стеклотканью при большой толщине и низкой эластичности покрытий.</w:t>
      </w:r>
    </w:p>
    <w:p w:rsidR="00000000" w:rsidRDefault="00F8635F">
      <w:pPr>
        <w:ind w:firstLine="284"/>
        <w:jc w:val="both"/>
      </w:pPr>
      <w:r>
        <w:t>Перед определением адгезии, если сроки выдержки покрытия после сушки не оговорены в нормативно-технической документации на испытуемые материалы, образцы холодной сушки выдерживают при (20</w:t>
      </w:r>
      <w:r>
        <w:sym w:font="Times New Roman" w:char="00B1"/>
      </w:r>
      <w:r>
        <w:t>2)</w:t>
      </w:r>
      <w:r>
        <w:sym w:font="Times New Roman" w:char="00B0"/>
      </w:r>
      <w:r>
        <w:t>С и относ</w:t>
      </w:r>
      <w:r>
        <w:t>ительной влажности воздуха (65</w:t>
      </w:r>
      <w:r>
        <w:sym w:font="Times New Roman" w:char="00B1"/>
      </w:r>
      <w:r>
        <w:t>5) % в течение 48 ч, а образцы горячей сушки не менее 3 ч.</w:t>
      </w:r>
    </w:p>
    <w:p w:rsidR="00000000" w:rsidRDefault="00F8635F">
      <w:pPr>
        <w:ind w:firstLine="284"/>
        <w:jc w:val="both"/>
      </w:pPr>
      <w:r>
        <w:t>Перед определением адгезии замеряют толщину покрытия не менее чем на трех участках поверхности испытуемого образца, при этом расхождение в толщине покрытия не должно превышать 10 %.</w:t>
      </w:r>
    </w:p>
    <w:p w:rsidR="00000000" w:rsidRDefault="00F8635F">
      <w:pPr>
        <w:ind w:firstLine="284"/>
        <w:jc w:val="both"/>
        <w:rPr>
          <w:b/>
        </w:rPr>
      </w:pPr>
      <w:r>
        <w:t xml:space="preserve">1.1, 1.2. </w:t>
      </w:r>
      <w:r>
        <w:rPr>
          <w:b/>
        </w:rPr>
        <w:t>(Измененная редакция, Изм. № 1, 2, 3)</w:t>
      </w:r>
    </w:p>
    <w:p w:rsidR="00000000" w:rsidRDefault="00F8635F">
      <w:pPr>
        <w:ind w:firstLine="284"/>
        <w:jc w:val="both"/>
      </w:pPr>
      <w:r>
        <w:t xml:space="preserve">1.3. </w:t>
      </w:r>
      <w:r>
        <w:rPr>
          <w:spacing w:val="20"/>
        </w:rPr>
        <w:t>Проведение испытания</w:t>
      </w:r>
    </w:p>
    <w:p w:rsidR="00000000" w:rsidRDefault="00F8635F">
      <w:pPr>
        <w:ind w:firstLine="284"/>
        <w:jc w:val="both"/>
      </w:pPr>
      <w:r>
        <w:t>Испытание проводят при температуре (20</w:t>
      </w:r>
      <w:r>
        <w:sym w:font="Times New Roman" w:char="00B1"/>
      </w:r>
      <w:r>
        <w:t>2)</w:t>
      </w:r>
      <w:r>
        <w:sym w:font="Times New Roman" w:char="00B0"/>
      </w:r>
      <w:r>
        <w:t>С и относительной влажности воздуха (65</w:t>
      </w:r>
      <w:r>
        <w:sym w:font="Times New Roman" w:char="00B1"/>
      </w:r>
      <w:r>
        <w:t>5) %, если в нормативно-технической документации на лакокрасочные материалы нет друг</w:t>
      </w:r>
      <w:r>
        <w:t>их указаний.</w:t>
      </w:r>
    </w:p>
    <w:p w:rsidR="00000000" w:rsidRDefault="00F8635F">
      <w:pPr>
        <w:ind w:firstLine="284"/>
        <w:jc w:val="both"/>
      </w:pPr>
      <w:r>
        <w:t>Полоску, полученную по п. 1.2, закрепляют на разрывной машине так, чтобы отогнутый край фольги был зажат в неподвижном зажиме, а покрытие со стеклотканью в подвижном зажиме. Часть нерасслоенного образца должна быть прижата к направляющей планке (см. чертеж).</w:t>
      </w:r>
    </w:p>
    <w:p w:rsidR="00000000" w:rsidRDefault="00F8635F">
      <w:pPr>
        <w:ind w:firstLine="284"/>
        <w:jc w:val="both"/>
      </w:pPr>
      <w:r>
        <w:t xml:space="preserve">Образец расслаивают при скорости движения подвижного зажима 0,0010-0,0012 м/с (65-70 мм/мин) и угле расслаивания 180 </w:t>
      </w:r>
      <w:r>
        <w:sym w:font="Times New Roman" w:char="00B0"/>
      </w:r>
      <w:r>
        <w:t>С.</w:t>
      </w:r>
    </w:p>
    <w:p w:rsidR="00000000" w:rsidRDefault="00F8635F">
      <w:pPr>
        <w:ind w:firstLine="284"/>
        <w:jc w:val="both"/>
        <w:rPr>
          <w:b/>
        </w:rPr>
      </w:pPr>
      <w:r>
        <w:rPr>
          <w:b/>
        </w:rPr>
        <w:t>(Измененная редакция, Изм. № 1, 3).</w:t>
      </w:r>
    </w:p>
    <w:p w:rsidR="00000000" w:rsidRDefault="00F8635F">
      <w:pPr>
        <w:ind w:firstLine="284"/>
        <w:jc w:val="both"/>
      </w:pPr>
      <w:r>
        <w:t xml:space="preserve">1.4. </w:t>
      </w:r>
      <w:r>
        <w:rPr>
          <w:spacing w:val="20"/>
        </w:rPr>
        <w:t>Обработка результатов</w:t>
      </w:r>
    </w:p>
    <w:p w:rsidR="00000000" w:rsidRDefault="00F8635F">
      <w:pPr>
        <w:ind w:firstLine="284"/>
        <w:jc w:val="both"/>
      </w:pPr>
      <w:r>
        <w:t>Адгезию в Н/м (гс/см) вычисляют как среднее арифметическ</w:t>
      </w:r>
      <w:r>
        <w:t>ое из восьми, десяти определений, допускаемые расхождения между которыми не должны превышать 10 %.</w:t>
      </w:r>
    </w:p>
    <w:p w:rsidR="00000000" w:rsidRDefault="00F8635F">
      <w:pPr>
        <w:ind w:firstLine="284"/>
        <w:jc w:val="both"/>
        <w:rPr>
          <w:b/>
        </w:rPr>
      </w:pPr>
      <w:r>
        <w:t xml:space="preserve">1.5. </w:t>
      </w:r>
      <w:r>
        <w:rPr>
          <w:b/>
        </w:rPr>
        <w:t>(Исключен, Изм. № 2).</w:t>
      </w:r>
    </w:p>
    <w:p w:rsidR="00000000" w:rsidRDefault="00F8635F">
      <w:pPr>
        <w:spacing w:before="120" w:after="120"/>
        <w:ind w:firstLine="284"/>
        <w:jc w:val="center"/>
        <w:rPr>
          <w:b/>
        </w:rPr>
      </w:pPr>
      <w:r>
        <w:rPr>
          <w:b/>
        </w:rPr>
        <w:t>2. МЕТОД РЕШЕТЧАТЫХ НАДРЕЗОВ</w:t>
      </w:r>
    </w:p>
    <w:p w:rsidR="00000000" w:rsidRDefault="00F8635F">
      <w:pPr>
        <w:ind w:firstLine="284"/>
        <w:jc w:val="both"/>
      </w:pPr>
      <w:r>
        <w:t xml:space="preserve">2.1а. </w:t>
      </w:r>
      <w:r>
        <w:rPr>
          <w:spacing w:val="20"/>
        </w:rPr>
        <w:t>Сущность метода</w:t>
      </w:r>
    </w:p>
    <w:p w:rsidR="00000000" w:rsidRDefault="00F8635F">
      <w:pPr>
        <w:ind w:firstLine="284"/>
        <w:jc w:val="both"/>
      </w:pPr>
      <w:r>
        <w:t>Сущность метода заключается в нанесении на готовое лакокрасочное покрытие решетчатых надрезов и визуальной оценке состояния покрытия по четырехбалльной системе.</w:t>
      </w:r>
    </w:p>
    <w:p w:rsidR="00000000" w:rsidRDefault="00F8635F">
      <w:pPr>
        <w:ind w:firstLine="284"/>
        <w:jc w:val="both"/>
      </w:pPr>
      <w:r>
        <w:t xml:space="preserve">2.1. </w:t>
      </w:r>
      <w:r>
        <w:rPr>
          <w:spacing w:val="20"/>
        </w:rPr>
        <w:t>Аппаратура и материалы</w:t>
      </w:r>
    </w:p>
    <w:p w:rsidR="00000000" w:rsidRDefault="00F8635F">
      <w:pPr>
        <w:ind w:firstLine="284"/>
        <w:jc w:val="both"/>
      </w:pPr>
      <w:r>
        <w:t>Пластины из листовой стали марки 08 кп размером не менее 60х150 мм и толщиной (0,9</w:t>
      </w:r>
      <w:r>
        <w:sym w:font="Times New Roman" w:char="00B1"/>
      </w:r>
      <w:r>
        <w:t>0,1) мм по ГОСТ 16523-89 или из других металлов, если это преду</w:t>
      </w:r>
      <w:r>
        <w:t>смотрено в нормативно-технической документации на лакокрасочный материал.</w:t>
      </w:r>
    </w:p>
    <w:p w:rsidR="00000000" w:rsidRDefault="00F8635F">
      <w:pPr>
        <w:ind w:firstLine="284"/>
        <w:jc w:val="both"/>
      </w:pPr>
      <w:r>
        <w:t xml:space="preserve">Режущий инструмент: лезвие бритвенное в держателе любого типа; одно- или многолезвиевый нож с углом заточки режущей части 20-30 </w:t>
      </w:r>
      <w:r>
        <w:sym w:font="Times New Roman" w:char="00B0"/>
      </w:r>
      <w:r>
        <w:t xml:space="preserve"> и кромкой лезвия толщиной 0,05-0,10 мм.</w:t>
      </w:r>
    </w:p>
    <w:p w:rsidR="00000000" w:rsidRDefault="00F8635F">
      <w:pPr>
        <w:ind w:firstLine="284"/>
        <w:jc w:val="both"/>
      </w:pPr>
      <w:r>
        <w:t>Устройство для нанесения надрезов типа АД-3 по ТУ 6-23-9-89, включающее шаблон для нанесения надрезов и режущий инструмент.</w:t>
      </w:r>
    </w:p>
    <w:p w:rsidR="00000000" w:rsidRDefault="00F8635F">
      <w:pPr>
        <w:ind w:firstLine="284"/>
        <w:jc w:val="both"/>
      </w:pPr>
      <w:r>
        <w:t>Линейка металлическая или шаблон с пазами, расположенными на расстоянии 1, 2 или 3 мм друг от друга.</w:t>
      </w:r>
    </w:p>
    <w:p w:rsidR="00000000" w:rsidRDefault="00F8635F">
      <w:pPr>
        <w:ind w:firstLine="284"/>
        <w:jc w:val="both"/>
      </w:pPr>
      <w:r>
        <w:t>Кисть волосная, плоская, мягкая, шириной не</w:t>
      </w:r>
      <w:r>
        <w:t xml:space="preserve"> менее 10 мм; длина волос не менее 15 мм.</w:t>
      </w:r>
    </w:p>
    <w:p w:rsidR="00000000" w:rsidRDefault="00F8635F">
      <w:pPr>
        <w:ind w:firstLine="284"/>
        <w:jc w:val="both"/>
      </w:pPr>
      <w:r>
        <w:t>Прибор для измерения толщины покрытий с погрешностью измерения не более 10 %.</w:t>
      </w:r>
    </w:p>
    <w:p w:rsidR="00000000" w:rsidRDefault="00F8635F">
      <w:pPr>
        <w:ind w:firstLine="284"/>
        <w:jc w:val="both"/>
      </w:pPr>
      <w:r>
        <w:t>Лупа с 2,5-4</w:t>
      </w:r>
      <w:r>
        <w:rPr>
          <w:vertAlign w:val="superscript"/>
        </w:rPr>
        <w:t>х</w:t>
      </w:r>
      <w:r>
        <w:t xml:space="preserve"> увеличением.</w:t>
      </w:r>
    </w:p>
    <w:p w:rsidR="00000000" w:rsidRDefault="00F8635F">
      <w:pPr>
        <w:ind w:firstLine="284"/>
        <w:jc w:val="both"/>
        <w:rPr>
          <w:b/>
        </w:rPr>
      </w:pPr>
      <w:r>
        <w:rPr>
          <w:b/>
        </w:rPr>
        <w:t>(Измененная редакция, Изм. № 2, 3).</w:t>
      </w:r>
    </w:p>
    <w:p w:rsidR="00000000" w:rsidRDefault="00F8635F">
      <w:pPr>
        <w:ind w:firstLine="284"/>
        <w:jc w:val="both"/>
      </w:pPr>
      <w:r>
        <w:t xml:space="preserve">2.2. </w:t>
      </w:r>
      <w:r>
        <w:rPr>
          <w:spacing w:val="20"/>
        </w:rPr>
        <w:t>Подготовка к испытанию</w:t>
      </w:r>
    </w:p>
    <w:p w:rsidR="00000000" w:rsidRDefault="00F8635F">
      <w:pPr>
        <w:ind w:firstLine="284"/>
        <w:jc w:val="both"/>
      </w:pPr>
      <w:r>
        <w:t>2.2.1. Для проведения испытания готовят два образца. Пластины для нанесения лакокрасочного материала подготавливают по ГОСТ 8832-76. Вид металла испытуемых пластин, обработку их поверхности перед нанесением лакокрасочного материала, вязкость испытуемого лакокрасочного материала, метод нанесения, коли</w:t>
      </w:r>
      <w:r>
        <w:t>чество слоев, возможность использования системы лакокрасочного покрытия, режим сушки и толщину пленки указывают в нормативно-технической документации на испытуемый лакокрасочный материал.</w:t>
      </w:r>
    </w:p>
    <w:p w:rsidR="00000000" w:rsidRDefault="00F8635F">
      <w:pPr>
        <w:ind w:firstLine="284"/>
        <w:jc w:val="both"/>
      </w:pPr>
      <w:r>
        <w:t>2.2.2. На подготовленные пластины наносят лакокрасочный материал и после сушки определяют толщину покрытия не менее, чем на трех участках поверхности испытуемого образца, при этом различие в толщине покрытия по длине образца не должно превышать 10 %.</w:t>
      </w:r>
    </w:p>
    <w:p w:rsidR="00000000" w:rsidRDefault="00F8635F">
      <w:pPr>
        <w:ind w:firstLine="284"/>
        <w:jc w:val="both"/>
      </w:pPr>
      <w:r>
        <w:t>Адгезию определяют после выдержки пленки по п. 1.2.</w:t>
      </w:r>
    </w:p>
    <w:p w:rsidR="00000000" w:rsidRDefault="00F8635F">
      <w:pPr>
        <w:ind w:firstLine="284"/>
        <w:jc w:val="both"/>
      </w:pPr>
      <w:r>
        <w:t>2.2.3. Перед проведен</w:t>
      </w:r>
      <w:r>
        <w:t>ием испытания бритвенное лезвие заменяют на новое, а качество режущей кромки ножа проверяют при помощи лупы. При наличии мелких зазубрин и затупления нож затачивается. При разногласиях в оценке адгезии нож затачивают, а лезвие заменяют на новое.</w:t>
      </w:r>
    </w:p>
    <w:p w:rsidR="00000000" w:rsidRDefault="00F8635F">
      <w:pPr>
        <w:ind w:firstLine="284"/>
        <w:jc w:val="both"/>
        <w:rPr>
          <w:b/>
        </w:rPr>
      </w:pPr>
      <w:r>
        <w:rPr>
          <w:b/>
        </w:rPr>
        <w:t>(Измененная редакция, Изм. № 3).</w:t>
      </w:r>
    </w:p>
    <w:p w:rsidR="00000000" w:rsidRDefault="00F8635F">
      <w:pPr>
        <w:ind w:firstLine="284"/>
        <w:jc w:val="both"/>
      </w:pPr>
      <w:r>
        <w:t xml:space="preserve">2.3. </w:t>
      </w:r>
      <w:r>
        <w:rPr>
          <w:spacing w:val="20"/>
        </w:rPr>
        <w:t>Проведение испытания</w:t>
      </w:r>
    </w:p>
    <w:p w:rsidR="00000000" w:rsidRDefault="00F8635F">
      <w:pPr>
        <w:ind w:firstLine="284"/>
        <w:jc w:val="both"/>
      </w:pPr>
      <w:r>
        <w:t>2.3.1. Испытания проводят на двух образцах и не менее, чем на трех участках поверхности каждого образца при условиях, указанных в п. 1.3, если в нормативно-технической документации на испытуемый лакокрасочны</w:t>
      </w:r>
      <w:r>
        <w:t>й материал нет других указаний.</w:t>
      </w:r>
    </w:p>
    <w:p w:rsidR="00000000" w:rsidRDefault="00F8635F">
      <w:pPr>
        <w:ind w:firstLine="284"/>
        <w:jc w:val="both"/>
      </w:pPr>
      <w:r>
        <w:t xml:space="preserve">2.3.2. На каждом испытуемом участке поверхности образца на расстоянии от края не менее 10 мм делают режущим инструментом по линейке или шаблону или с помощью устройства АД-3 не менее шести параллельных надрезов до металла длиной не менее 20 мм на расстоянии 1, 2 или 3 мм друг от друга. Режущий инструмент держат перпендикулярно поверхности образца. Скорость резания должна быть от 20 до 40 мм/с. Аналогичным образом делают надрезы в перпендикулярном направлении. В результате на </w:t>
      </w:r>
      <w:r>
        <w:t>покрытии образуется решетка из квадратов одинакового размера.</w:t>
      </w:r>
    </w:p>
    <w:p w:rsidR="00000000" w:rsidRDefault="00F8635F">
      <w:pPr>
        <w:ind w:firstLine="284"/>
        <w:jc w:val="both"/>
      </w:pPr>
      <w:r>
        <w:t>Расстояние между соседними решетками должно быть не менее 20 мм.</w:t>
      </w:r>
    </w:p>
    <w:p w:rsidR="00000000" w:rsidRDefault="00F8635F">
      <w:pPr>
        <w:ind w:firstLine="284"/>
        <w:jc w:val="both"/>
      </w:pPr>
      <w:r>
        <w:t>Размер единичного квадрата решетки должен быть указан в нормативно-технической документации на испытуемый лакокрасочный материал. При отсутствии таких указаний на покрытия толщиной менее 60 мкм наносят решетку с единичным квадратом размером 1х1 мм, на покрытия толщиной от 60 до 120 мкм - 2х2 мм, на покрытия толщиной от 120 до 200 мкм - 3х3 мм.</w:t>
      </w:r>
    </w:p>
    <w:p w:rsidR="00000000" w:rsidRDefault="00F8635F">
      <w:pPr>
        <w:ind w:firstLine="284"/>
        <w:jc w:val="both"/>
      </w:pPr>
      <w:r>
        <w:t>Контроль прорезания покрытия до металла</w:t>
      </w:r>
      <w:r>
        <w:t xml:space="preserve"> осуществляется при помощи лупы.</w:t>
      </w:r>
    </w:p>
    <w:p w:rsidR="00000000" w:rsidRDefault="00F8635F">
      <w:pPr>
        <w:ind w:firstLine="284"/>
        <w:jc w:val="both"/>
        <w:rPr>
          <w:b/>
        </w:rPr>
      </w:pPr>
      <w:r>
        <w:rPr>
          <w:b/>
        </w:rPr>
        <w:t>(Измененная редакция, Изм. № 3).</w:t>
      </w:r>
    </w:p>
    <w:p w:rsidR="00000000" w:rsidRDefault="00F8635F">
      <w:pPr>
        <w:ind w:firstLine="284"/>
        <w:jc w:val="both"/>
      </w:pPr>
      <w:r>
        <w:t xml:space="preserve">2.4. </w:t>
      </w:r>
      <w:r>
        <w:rPr>
          <w:spacing w:val="20"/>
        </w:rPr>
        <w:t>Обработка результатов</w:t>
      </w:r>
    </w:p>
    <w:p w:rsidR="00000000" w:rsidRDefault="00F8635F">
      <w:pPr>
        <w:ind w:firstLine="284"/>
        <w:jc w:val="both"/>
      </w:pPr>
      <w:r>
        <w:t>После нанесения надрезов для удаления отслоившихся кусочков покрытия проводят мягкой кистью по поверхности решетки в диагональном направлении по пять раз в прямом и обратном направлении.</w:t>
      </w:r>
    </w:p>
    <w:p w:rsidR="00000000" w:rsidRDefault="00F8635F">
      <w:pPr>
        <w:ind w:firstLine="284"/>
        <w:jc w:val="both"/>
      </w:pPr>
      <w:r>
        <w:t>Адгезию оценивают в соответствии с табл. 1, используя при необходимости лупу.</w:t>
      </w:r>
    </w:p>
    <w:p w:rsidR="00000000" w:rsidRDefault="00F8635F">
      <w:pPr>
        <w:spacing w:after="120"/>
        <w:ind w:firstLine="284"/>
        <w:jc w:val="right"/>
      </w:pPr>
      <w:r>
        <w:t>Таблица 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544"/>
        <w:gridCol w:w="19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F863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Балл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3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Описание поверхности лакокрасочного покрытия после нанесения надрезов в виде решетки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F863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Внешний вид покрытия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right w:val="nil"/>
            </w:tcBorders>
          </w:tcPr>
          <w:p w:rsidR="00000000" w:rsidRDefault="00F863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8635F">
            <w:pPr>
              <w:jc w:val="both"/>
              <w:rPr>
                <w:sz w:val="16"/>
              </w:rPr>
            </w:pPr>
            <w:r>
              <w:rPr>
                <w:sz w:val="16"/>
              </w:rPr>
              <w:t>Края надрезов полностью гладки</w:t>
            </w:r>
            <w:r>
              <w:rPr>
                <w:sz w:val="16"/>
              </w:rPr>
              <w:t>е, нет приз</w:t>
            </w:r>
            <w:r>
              <w:rPr>
                <w:sz w:val="16"/>
              </w:rPr>
              <w:softHyphen/>
              <w:t>на</w:t>
            </w:r>
            <w:r>
              <w:rPr>
                <w:sz w:val="16"/>
              </w:rPr>
              <w:softHyphen/>
              <w:t>ков отслаивания ни в одном квадрате решетки</w:t>
            </w:r>
          </w:p>
        </w:tc>
        <w:tc>
          <w:tcPr>
            <w:tcW w:w="1984" w:type="dxa"/>
            <w:tcBorders>
              <w:top w:val="nil"/>
              <w:left w:val="nil"/>
            </w:tcBorders>
          </w:tcPr>
          <w:p w:rsidR="00000000" w:rsidRDefault="00F8635F">
            <w:pPr>
              <w:jc w:val="center"/>
              <w:rPr>
                <w:sz w:val="16"/>
              </w:rPr>
            </w:pPr>
            <w:r>
              <w:rPr>
                <w:sz w:val="16"/>
              </w:rPr>
              <w:pict>
                <v:shape id="_x0000_i1026" type="#_x0000_t75" style="width:27pt;height:30pt">
                  <v:imagedata r:id="rId5" o:title=""/>
                </v:shape>
              </w:pict>
            </w:r>
          </w:p>
          <w:p w:rsidR="00000000" w:rsidRDefault="00F8635F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right w:val="nil"/>
            </w:tcBorders>
          </w:tcPr>
          <w:p w:rsidR="00000000" w:rsidRDefault="00F863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8635F">
            <w:pPr>
              <w:jc w:val="both"/>
              <w:rPr>
                <w:sz w:val="16"/>
              </w:rPr>
            </w:pPr>
            <w:r>
              <w:rPr>
                <w:sz w:val="16"/>
              </w:rPr>
              <w:t>Незначительное отслаивание покрытия в виде мелких чешуек в местах пересечения линий решетки. Нарушение наблюдается не более, чем на 5 % поверхности решетки</w:t>
            </w:r>
          </w:p>
        </w:tc>
        <w:tc>
          <w:tcPr>
            <w:tcW w:w="1984" w:type="dxa"/>
            <w:tcBorders>
              <w:left w:val="nil"/>
            </w:tcBorders>
          </w:tcPr>
          <w:p w:rsidR="00000000" w:rsidRDefault="00F8635F">
            <w:pPr>
              <w:jc w:val="center"/>
              <w:rPr>
                <w:sz w:val="16"/>
              </w:rPr>
            </w:pPr>
          </w:p>
          <w:p w:rsidR="00000000" w:rsidRDefault="00F8635F">
            <w:pPr>
              <w:jc w:val="center"/>
              <w:rPr>
                <w:sz w:val="16"/>
              </w:rPr>
            </w:pPr>
            <w:r>
              <w:rPr>
                <w:sz w:val="16"/>
              </w:rPr>
              <w:pict>
                <v:shape id="_x0000_i1027" type="#_x0000_t75" style="width:27pt;height:30pt">
                  <v:imagedata r:id="rId6" o:title=""/>
                </v:shape>
              </w:pict>
            </w:r>
          </w:p>
          <w:p w:rsidR="00000000" w:rsidRDefault="00F8635F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right w:val="nil"/>
            </w:tcBorders>
          </w:tcPr>
          <w:p w:rsidR="00000000" w:rsidRDefault="00F863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8635F">
            <w:pPr>
              <w:jc w:val="both"/>
              <w:rPr>
                <w:sz w:val="16"/>
              </w:rPr>
            </w:pPr>
            <w:r>
              <w:rPr>
                <w:sz w:val="16"/>
              </w:rPr>
              <w:t>Частичное или полное отслаивание покрытия вдоль линий надрезов решетки или в местах их пересечения. Нарушение наблюдается не менее, чем на 5 % и не более, чем на 35 % поверхности решетки</w:t>
            </w:r>
          </w:p>
        </w:tc>
        <w:tc>
          <w:tcPr>
            <w:tcW w:w="1984" w:type="dxa"/>
            <w:tcBorders>
              <w:left w:val="nil"/>
            </w:tcBorders>
          </w:tcPr>
          <w:p w:rsidR="00000000" w:rsidRDefault="00F8635F">
            <w:pPr>
              <w:jc w:val="center"/>
              <w:rPr>
                <w:sz w:val="16"/>
              </w:rPr>
            </w:pPr>
          </w:p>
          <w:p w:rsidR="00000000" w:rsidRDefault="00F8635F">
            <w:pPr>
              <w:jc w:val="center"/>
              <w:rPr>
                <w:sz w:val="16"/>
              </w:rPr>
            </w:pPr>
            <w:r>
              <w:rPr>
                <w:sz w:val="16"/>
              </w:rPr>
              <w:pict>
                <v:shape id="_x0000_i1028" type="#_x0000_t75" style="width:27pt;height:30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right w:val="nil"/>
            </w:tcBorders>
          </w:tcPr>
          <w:p w:rsidR="00000000" w:rsidRDefault="00F863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35F">
            <w:pPr>
              <w:jc w:val="both"/>
              <w:rPr>
                <w:sz w:val="16"/>
              </w:rPr>
            </w:pPr>
            <w:r>
              <w:rPr>
                <w:sz w:val="16"/>
              </w:rPr>
              <w:t>Полное отслаивание покрытия или частичное, превышающее 35 % поверхности решетки</w:t>
            </w:r>
          </w:p>
        </w:tc>
        <w:tc>
          <w:tcPr>
            <w:tcW w:w="1984" w:type="dxa"/>
            <w:tcBorders>
              <w:left w:val="nil"/>
            </w:tcBorders>
          </w:tcPr>
          <w:p w:rsidR="00000000" w:rsidRDefault="00F8635F">
            <w:pPr>
              <w:jc w:val="both"/>
              <w:rPr>
                <w:sz w:val="16"/>
              </w:rPr>
            </w:pPr>
          </w:p>
        </w:tc>
      </w:tr>
    </w:tbl>
    <w:p w:rsidR="00000000" w:rsidRDefault="00F8635F">
      <w:pPr>
        <w:ind w:firstLine="284"/>
        <w:jc w:val="both"/>
      </w:pPr>
    </w:p>
    <w:p w:rsidR="00000000" w:rsidRDefault="00F8635F">
      <w:pPr>
        <w:ind w:firstLine="284"/>
        <w:jc w:val="both"/>
      </w:pPr>
      <w:r>
        <w:t xml:space="preserve">Перевод </w:t>
      </w:r>
      <w:r>
        <w:t>четырехбалльной шкалы в шестибалльную шкалу для оценки адгезии методом решетчатых надрезов приведен в приложении.</w:t>
      </w:r>
    </w:p>
    <w:p w:rsidR="00000000" w:rsidRDefault="00F8635F">
      <w:pPr>
        <w:ind w:firstLine="284"/>
        <w:jc w:val="both"/>
      </w:pPr>
      <w:r>
        <w:t>За результат испытания принимают значение адгезии в баллах, соответствующее большинству совпадающих значений, определенных на всех испытуемых участках поверхности двух образцов; при этом расхождение между значениями не должно превышать 1 балл.</w:t>
      </w:r>
    </w:p>
    <w:p w:rsidR="00000000" w:rsidRDefault="00F8635F">
      <w:pPr>
        <w:ind w:firstLine="284"/>
        <w:jc w:val="both"/>
      </w:pPr>
      <w:r>
        <w:t>При расхождении значений адгезии, превышающем 1 балл, испытание повторяют на том же количестве образцов и принимают среднее округленное значение, полученн</w:t>
      </w:r>
      <w:r>
        <w:t>ое по четырем образцам, за окончательный результат.</w:t>
      </w:r>
    </w:p>
    <w:p w:rsidR="00000000" w:rsidRDefault="00F8635F">
      <w:pPr>
        <w:ind w:firstLine="284"/>
        <w:jc w:val="both"/>
      </w:pPr>
      <w:r>
        <w:t>При равной повторяемости двух значений адгезию оценивают по большему значению.</w:t>
      </w:r>
    </w:p>
    <w:p w:rsidR="00000000" w:rsidRDefault="00F8635F">
      <w:pPr>
        <w:ind w:firstLine="284"/>
        <w:jc w:val="both"/>
        <w:rPr>
          <w:b/>
        </w:rPr>
      </w:pPr>
      <w:r>
        <w:rPr>
          <w:b/>
        </w:rPr>
        <w:t>(Измененная редакция, Изм. № 3).</w:t>
      </w:r>
    </w:p>
    <w:p w:rsidR="00000000" w:rsidRDefault="00F8635F">
      <w:pPr>
        <w:ind w:firstLine="284"/>
        <w:jc w:val="both"/>
      </w:pPr>
      <w:r>
        <w:t xml:space="preserve">2.5. </w:t>
      </w:r>
      <w:r>
        <w:rPr>
          <w:b/>
        </w:rPr>
        <w:t>(Исключен, Изм. № 2).</w:t>
      </w:r>
    </w:p>
    <w:p w:rsidR="00000000" w:rsidRDefault="00F8635F">
      <w:pPr>
        <w:spacing w:before="120" w:after="120"/>
        <w:jc w:val="center"/>
        <w:rPr>
          <w:b/>
        </w:rPr>
      </w:pPr>
      <w:r>
        <w:rPr>
          <w:b/>
        </w:rPr>
        <w:t>3. МЕТОД РЕШЕТЧАТЫХ НАДРЕЗОВ С ОБРАТНЫМ УДАРОМ</w:t>
      </w:r>
    </w:p>
    <w:p w:rsidR="00000000" w:rsidRDefault="00F8635F">
      <w:pPr>
        <w:ind w:firstLine="284"/>
        <w:jc w:val="both"/>
      </w:pPr>
      <w:r>
        <w:t xml:space="preserve">3.1а. </w:t>
      </w:r>
      <w:r>
        <w:rPr>
          <w:spacing w:val="20"/>
        </w:rPr>
        <w:t>Сущность метода</w:t>
      </w:r>
    </w:p>
    <w:p w:rsidR="00000000" w:rsidRDefault="00F8635F">
      <w:pPr>
        <w:ind w:firstLine="284"/>
        <w:jc w:val="both"/>
      </w:pPr>
      <w:r>
        <w:t>Сущность метода заключается в нанесении на готовое лакокрасочное покрытие решетчатых надрезов и визуальной оценке состояния решетки покрытия после ударного воздействия, оказываемого на обратную сторону пластины в месте нанесения решетки. Метод предназн</w:t>
      </w:r>
      <w:r>
        <w:t>ачен для определения адгезии высокоэластичных покрытий.</w:t>
      </w:r>
    </w:p>
    <w:p w:rsidR="00000000" w:rsidRDefault="00F8635F">
      <w:pPr>
        <w:ind w:firstLine="284"/>
        <w:jc w:val="both"/>
        <w:rPr>
          <w:b/>
        </w:rPr>
      </w:pPr>
      <w:r>
        <w:rPr>
          <w:b/>
        </w:rPr>
        <w:t>(Введен дополнительно, Изм. № 1).</w:t>
      </w:r>
    </w:p>
    <w:p w:rsidR="00000000" w:rsidRDefault="00F8635F">
      <w:pPr>
        <w:ind w:firstLine="284"/>
        <w:jc w:val="both"/>
      </w:pPr>
      <w:r>
        <w:t xml:space="preserve">3.1. </w:t>
      </w:r>
      <w:r>
        <w:rPr>
          <w:spacing w:val="20"/>
        </w:rPr>
        <w:t>Аппаратура и материалы</w:t>
      </w:r>
    </w:p>
    <w:p w:rsidR="00000000" w:rsidRDefault="00F8635F">
      <w:pPr>
        <w:ind w:firstLine="284"/>
        <w:jc w:val="both"/>
      </w:pPr>
      <w:r>
        <w:t>Прибор для определения прочности пленки при ударе - по ГОСТ 4765-73.</w:t>
      </w:r>
    </w:p>
    <w:p w:rsidR="00000000" w:rsidRDefault="00F8635F">
      <w:pPr>
        <w:ind w:firstLine="284"/>
        <w:jc w:val="both"/>
      </w:pPr>
      <w:r>
        <w:t>Приспособления и материалы, указанные в п. 2.1.</w:t>
      </w:r>
    </w:p>
    <w:p w:rsidR="00000000" w:rsidRDefault="00F8635F">
      <w:pPr>
        <w:ind w:firstLine="284"/>
        <w:jc w:val="both"/>
        <w:rPr>
          <w:b/>
        </w:rPr>
      </w:pPr>
      <w:r>
        <w:rPr>
          <w:b/>
        </w:rPr>
        <w:t>(Измененная редакция, Изм. № 2, 3).</w:t>
      </w:r>
    </w:p>
    <w:p w:rsidR="00000000" w:rsidRDefault="00F8635F">
      <w:pPr>
        <w:ind w:firstLine="284"/>
        <w:jc w:val="both"/>
      </w:pPr>
      <w:r>
        <w:t xml:space="preserve">3.2. </w:t>
      </w:r>
      <w:r>
        <w:rPr>
          <w:spacing w:val="20"/>
        </w:rPr>
        <w:t>Подготовка к испытанию</w:t>
      </w:r>
    </w:p>
    <w:p w:rsidR="00000000" w:rsidRDefault="00F8635F">
      <w:pPr>
        <w:ind w:firstLine="284"/>
        <w:jc w:val="both"/>
      </w:pPr>
      <w:r>
        <w:t>Подготовка пластин и нанесение испытуемых материалов на подготовленные пластинки производят по п. 2.2.</w:t>
      </w:r>
    </w:p>
    <w:p w:rsidR="00000000" w:rsidRDefault="00F8635F">
      <w:pPr>
        <w:ind w:firstLine="284"/>
        <w:jc w:val="both"/>
      </w:pPr>
      <w:r>
        <w:t xml:space="preserve">3.3. </w:t>
      </w:r>
      <w:r>
        <w:rPr>
          <w:spacing w:val="20"/>
        </w:rPr>
        <w:t>Проведение испытания</w:t>
      </w:r>
    </w:p>
    <w:p w:rsidR="00000000" w:rsidRDefault="00F8635F">
      <w:pPr>
        <w:ind w:firstLine="284"/>
        <w:jc w:val="both"/>
      </w:pPr>
      <w:r>
        <w:t>Решетчатые надрезы на образцы испытуемых покрытий наносят по п. 2.3, после этого обр</w:t>
      </w:r>
      <w:r>
        <w:t>азец окрасочной поверхностью помещают на наковальню прибора таким образом, чтобы участок с решетчатыми надрезами был расположен под бойком. Затем производят ударное воздействие на образец.</w:t>
      </w:r>
    </w:p>
    <w:p w:rsidR="00000000" w:rsidRDefault="00F8635F">
      <w:pPr>
        <w:ind w:firstLine="284"/>
        <w:jc w:val="both"/>
      </w:pPr>
      <w:r>
        <w:t>Испытание проводят по ГОСТ 4765-73, разд. 3, до установления высоты, при которой ударное воздействие не вызывает отслаивания решетки. При нормированном показателе груз устанавливают на заданную высоту.</w:t>
      </w:r>
    </w:p>
    <w:p w:rsidR="00000000" w:rsidRDefault="00F8635F">
      <w:pPr>
        <w:ind w:firstLine="284"/>
        <w:jc w:val="both"/>
        <w:rPr>
          <w:b/>
        </w:rPr>
      </w:pPr>
      <w:r>
        <w:rPr>
          <w:b/>
        </w:rPr>
        <w:t>(Измененная редакция, Изм. № 1, 2, 3).</w:t>
      </w:r>
    </w:p>
    <w:p w:rsidR="00000000" w:rsidRDefault="00F8635F">
      <w:pPr>
        <w:ind w:firstLine="284"/>
        <w:jc w:val="both"/>
      </w:pPr>
      <w:r>
        <w:t xml:space="preserve">3.4. </w:t>
      </w:r>
      <w:r>
        <w:rPr>
          <w:spacing w:val="20"/>
        </w:rPr>
        <w:t>Обработка результатов</w:t>
      </w:r>
    </w:p>
    <w:p w:rsidR="00000000" w:rsidRDefault="00F8635F">
      <w:pPr>
        <w:ind w:firstLine="284"/>
        <w:jc w:val="both"/>
      </w:pPr>
      <w:r>
        <w:t>Адгезию оценивают величиной прочности при обратном удар</w:t>
      </w:r>
      <w:r>
        <w:t>е в сантиметрах, который выдерживает покрытие без отслаивания надрезанных квадратов, что соответствует баллу 1 по табл. 1.</w:t>
      </w:r>
    </w:p>
    <w:p w:rsidR="00000000" w:rsidRDefault="00F8635F">
      <w:pPr>
        <w:ind w:firstLine="284"/>
        <w:jc w:val="both"/>
      </w:pPr>
      <w:r>
        <w:t>Результат испытания оценивают по ГОСТ 4765-73, разд. 4.</w:t>
      </w:r>
    </w:p>
    <w:p w:rsidR="00000000" w:rsidRDefault="00F8635F">
      <w:pPr>
        <w:ind w:firstLine="284"/>
        <w:jc w:val="both"/>
        <w:rPr>
          <w:b/>
        </w:rPr>
      </w:pPr>
      <w:r>
        <w:rPr>
          <w:b/>
        </w:rPr>
        <w:t>(Измененная редакция, Изм. № 2).</w:t>
      </w:r>
    </w:p>
    <w:p w:rsidR="00000000" w:rsidRDefault="00F8635F">
      <w:pPr>
        <w:ind w:firstLine="284"/>
        <w:jc w:val="both"/>
      </w:pPr>
      <w:r>
        <w:t xml:space="preserve">3.5. </w:t>
      </w:r>
      <w:r>
        <w:rPr>
          <w:b/>
        </w:rPr>
        <w:t>(Исключен, Изм. № 2).</w:t>
      </w:r>
    </w:p>
    <w:p w:rsidR="00000000" w:rsidRDefault="00F8635F">
      <w:pPr>
        <w:spacing w:before="120" w:after="120"/>
        <w:ind w:firstLine="284"/>
        <w:jc w:val="center"/>
        <w:rPr>
          <w:b/>
        </w:rPr>
      </w:pPr>
      <w:r>
        <w:rPr>
          <w:b/>
        </w:rPr>
        <w:t>4. МЕТОД ПАРАЛЛЕЛЬНЫХ НАДРЕЗОВ</w:t>
      </w:r>
    </w:p>
    <w:p w:rsidR="00000000" w:rsidRDefault="00F8635F">
      <w:pPr>
        <w:ind w:firstLine="284"/>
        <w:jc w:val="both"/>
      </w:pPr>
      <w:r>
        <w:t xml:space="preserve">4.1а. </w:t>
      </w:r>
      <w:r>
        <w:rPr>
          <w:spacing w:val="20"/>
        </w:rPr>
        <w:t>Сущность метода</w:t>
      </w:r>
    </w:p>
    <w:p w:rsidR="00000000" w:rsidRDefault="00F8635F">
      <w:pPr>
        <w:ind w:firstLine="284"/>
        <w:jc w:val="both"/>
      </w:pPr>
      <w:r>
        <w:t>Сущность метода заключается в нанесении на готовое лакокрасочное покрытие параллельных надрезов и визуальной оценке состояния покрытия по трехбалльной системе.</w:t>
      </w:r>
    </w:p>
    <w:p w:rsidR="00000000" w:rsidRDefault="00F8635F">
      <w:pPr>
        <w:ind w:firstLine="284"/>
        <w:jc w:val="both"/>
        <w:rPr>
          <w:b/>
        </w:rPr>
      </w:pPr>
      <w:r>
        <w:rPr>
          <w:b/>
        </w:rPr>
        <w:t>(Введен дополнительно, Изм. № 1).</w:t>
      </w:r>
    </w:p>
    <w:p w:rsidR="00000000" w:rsidRDefault="00F8635F">
      <w:pPr>
        <w:ind w:firstLine="284"/>
        <w:jc w:val="both"/>
      </w:pPr>
      <w:r>
        <w:t>4.1.</w:t>
      </w:r>
      <w:r>
        <w:rPr>
          <w:spacing w:val="20"/>
        </w:rPr>
        <w:t xml:space="preserve"> Аппаратура и материал</w:t>
      </w:r>
      <w:r>
        <w:rPr>
          <w:spacing w:val="20"/>
        </w:rPr>
        <w:t>ы</w:t>
      </w:r>
    </w:p>
    <w:p w:rsidR="00000000" w:rsidRDefault="00F8635F">
      <w:pPr>
        <w:ind w:firstLine="284"/>
        <w:jc w:val="both"/>
      </w:pPr>
      <w:r>
        <w:t>Лента липкая на полиэтилентерефталатной основе.</w:t>
      </w:r>
    </w:p>
    <w:p w:rsidR="00000000" w:rsidRDefault="00F8635F">
      <w:pPr>
        <w:ind w:firstLine="284"/>
        <w:jc w:val="both"/>
      </w:pPr>
      <w:r>
        <w:t>Аппаратура и материалы - по п. 2.1.</w:t>
      </w:r>
    </w:p>
    <w:p w:rsidR="00000000" w:rsidRDefault="00F8635F">
      <w:pPr>
        <w:ind w:firstLine="284"/>
        <w:jc w:val="both"/>
      </w:pPr>
      <w:r>
        <w:t xml:space="preserve">4.2. </w:t>
      </w:r>
      <w:r>
        <w:rPr>
          <w:spacing w:val="20"/>
        </w:rPr>
        <w:t>Подготовка к испытанию</w:t>
      </w:r>
    </w:p>
    <w:p w:rsidR="00000000" w:rsidRDefault="00F8635F">
      <w:pPr>
        <w:ind w:firstLine="284"/>
        <w:jc w:val="both"/>
      </w:pPr>
      <w:r>
        <w:t>Подготовка пластинок и нанесение испытуемого лакокрасочного материала на подготовленные пластинки проводят по п. 2.2.</w:t>
      </w:r>
    </w:p>
    <w:p w:rsidR="00000000" w:rsidRDefault="00F8635F">
      <w:pPr>
        <w:ind w:firstLine="284"/>
        <w:jc w:val="both"/>
      </w:pPr>
      <w:r>
        <w:t xml:space="preserve">4.3. </w:t>
      </w:r>
      <w:r>
        <w:rPr>
          <w:spacing w:val="20"/>
        </w:rPr>
        <w:t>Проведение испытания</w:t>
      </w:r>
    </w:p>
    <w:p w:rsidR="00000000" w:rsidRDefault="00F8635F">
      <w:pPr>
        <w:ind w:firstLine="284"/>
        <w:jc w:val="both"/>
      </w:pPr>
      <w:r>
        <w:t>Адгезию с применением липкой ленты определяют на двух параллельных образцах и не менее чем на трех участках каждого образца. На каждом участке поверхности образца на расстоянии от края пластины не менее 10 мм делают не менее пяти параллельных надрезов дл</w:t>
      </w:r>
      <w:r>
        <w:t>иной не менее 20 мм до металла на расстоянии 1, 2 или 3 мм друг от друга с помощью режущего инструмента по п. 2.1.</w:t>
      </w:r>
    </w:p>
    <w:p w:rsidR="00000000" w:rsidRDefault="00F8635F">
      <w:pPr>
        <w:ind w:firstLine="284"/>
        <w:jc w:val="both"/>
      </w:pPr>
      <w:r>
        <w:t>Перпендикулярно надрезам накладывают полоску липкой ленты размером 10х100 мм и плотно ее прижимают, оставляя один конец полоски неприклеенным.</w:t>
      </w:r>
    </w:p>
    <w:p w:rsidR="00000000" w:rsidRDefault="00F8635F">
      <w:pPr>
        <w:ind w:firstLine="284"/>
        <w:jc w:val="both"/>
      </w:pPr>
      <w:r>
        <w:t>Быстрым движением ленту отрывают перпендикулярно от покрытия. Адгезию по методу параллельных надрезов оценивают по трехбалльной шкале (табл. 2).</w:t>
      </w:r>
    </w:p>
    <w:p w:rsidR="00000000" w:rsidRDefault="00F8635F">
      <w:pPr>
        <w:spacing w:after="120"/>
        <w:ind w:firstLine="284"/>
        <w:jc w:val="right"/>
      </w:pPr>
      <w:r>
        <w:t>Таблица 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18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F863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Балл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3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Описание поверхности лакокрасочного покрытия после нанесения надрезов и снятия липкой ленты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F863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Вн</w:t>
            </w:r>
            <w:r>
              <w:rPr>
                <w:sz w:val="16"/>
              </w:rPr>
              <w:t>ешний вид покрытия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right w:val="nil"/>
            </w:tcBorders>
          </w:tcPr>
          <w:p w:rsidR="00000000" w:rsidRDefault="00F863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  <w:vertAlign w:val="subscript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8635F">
            <w:pPr>
              <w:jc w:val="both"/>
              <w:rPr>
                <w:sz w:val="16"/>
              </w:rPr>
            </w:pPr>
            <w:r>
              <w:rPr>
                <w:sz w:val="16"/>
              </w:rPr>
              <w:t>Края надрезов гладкие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:rsidR="00000000" w:rsidRDefault="00F8635F">
            <w:pPr>
              <w:jc w:val="center"/>
              <w:rPr>
                <w:sz w:val="16"/>
              </w:rPr>
            </w:pPr>
            <w:r>
              <w:rPr>
                <w:sz w:val="16"/>
              </w:rPr>
              <w:pict>
                <v:shape id="_x0000_i1029" type="#_x0000_t75" style="width:59.25pt;height:24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right w:val="nil"/>
            </w:tcBorders>
          </w:tcPr>
          <w:p w:rsidR="00000000" w:rsidRDefault="00F863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bscript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8635F">
            <w:pPr>
              <w:jc w:val="both"/>
              <w:rPr>
                <w:sz w:val="16"/>
              </w:rPr>
            </w:pPr>
            <w:r>
              <w:rPr>
                <w:sz w:val="16"/>
              </w:rPr>
              <w:t>Незначительное отслаивание пленки по ширине полосы вдоль надрезов (не более 0,5 мм)</w:t>
            </w:r>
          </w:p>
        </w:tc>
        <w:tc>
          <w:tcPr>
            <w:tcW w:w="2268" w:type="dxa"/>
            <w:tcBorders>
              <w:left w:val="nil"/>
            </w:tcBorders>
          </w:tcPr>
          <w:p w:rsidR="00000000" w:rsidRDefault="00F8635F">
            <w:pPr>
              <w:jc w:val="center"/>
              <w:rPr>
                <w:sz w:val="16"/>
              </w:rPr>
            </w:pPr>
            <w:r>
              <w:rPr>
                <w:sz w:val="16"/>
              </w:rPr>
              <w:pict>
                <v:shape id="_x0000_i1030" type="#_x0000_t75" style="width:59.25pt;height:26.25pt">
                  <v:imagedata r:id="rId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right w:val="nil"/>
            </w:tcBorders>
          </w:tcPr>
          <w:p w:rsidR="00000000" w:rsidRDefault="00F863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  <w:vertAlign w:val="subscript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35F">
            <w:pPr>
              <w:jc w:val="both"/>
              <w:rPr>
                <w:sz w:val="16"/>
              </w:rPr>
            </w:pPr>
            <w:r>
              <w:rPr>
                <w:sz w:val="16"/>
              </w:rPr>
              <w:t>Отслаивание покрытия полосами</w:t>
            </w:r>
          </w:p>
        </w:tc>
        <w:tc>
          <w:tcPr>
            <w:tcW w:w="2268" w:type="dxa"/>
            <w:tcBorders>
              <w:left w:val="nil"/>
            </w:tcBorders>
          </w:tcPr>
          <w:p w:rsidR="00000000" w:rsidRDefault="00F8635F">
            <w:pPr>
              <w:jc w:val="center"/>
              <w:rPr>
                <w:sz w:val="16"/>
              </w:rPr>
            </w:pPr>
            <w:r>
              <w:rPr>
                <w:sz w:val="16"/>
              </w:rPr>
              <w:pict>
                <v:shape id="_x0000_i1031" type="#_x0000_t75" style="width:59.25pt;height:26.25pt">
                  <v:imagedata r:id="rId10" o:title=""/>
                </v:shape>
              </w:pict>
            </w:r>
          </w:p>
        </w:tc>
      </w:tr>
    </w:tbl>
    <w:p w:rsidR="00000000" w:rsidRDefault="00F8635F">
      <w:pPr>
        <w:ind w:firstLine="284"/>
        <w:jc w:val="both"/>
      </w:pPr>
    </w:p>
    <w:p w:rsidR="00000000" w:rsidRDefault="00F8635F">
      <w:pPr>
        <w:ind w:firstLine="284"/>
        <w:jc w:val="both"/>
        <w:rPr>
          <w:b/>
        </w:rPr>
      </w:pPr>
      <w:r>
        <w:rPr>
          <w:b/>
        </w:rPr>
        <w:t>(Измененная редакция, Изм. № 1, 3).</w:t>
      </w:r>
    </w:p>
    <w:p w:rsidR="00000000" w:rsidRDefault="00F8635F">
      <w:pPr>
        <w:ind w:firstLine="284"/>
        <w:jc w:val="both"/>
      </w:pPr>
      <w:r>
        <w:t>4.4. Обработка результатов</w:t>
      </w:r>
    </w:p>
    <w:p w:rsidR="00000000" w:rsidRDefault="00F8635F">
      <w:pPr>
        <w:ind w:firstLine="284"/>
        <w:jc w:val="both"/>
      </w:pPr>
      <w:r>
        <w:t>Обработка результатов - по п. 2.4.</w:t>
      </w:r>
    </w:p>
    <w:p w:rsidR="00000000" w:rsidRDefault="00F8635F">
      <w:pPr>
        <w:ind w:firstLine="284"/>
        <w:jc w:val="both"/>
      </w:pPr>
      <w:r>
        <w:t xml:space="preserve">4.5. </w:t>
      </w:r>
      <w:r>
        <w:rPr>
          <w:b/>
        </w:rPr>
        <w:t>(Исключен, Изм. № 2).</w:t>
      </w:r>
    </w:p>
    <w:p w:rsidR="00000000" w:rsidRDefault="00F8635F">
      <w:pPr>
        <w:ind w:firstLine="284"/>
        <w:jc w:val="both"/>
      </w:pPr>
    </w:p>
    <w:p w:rsidR="00000000" w:rsidRDefault="00F8635F">
      <w:pPr>
        <w:ind w:firstLine="284"/>
        <w:jc w:val="right"/>
        <w:rPr>
          <w:i/>
        </w:rPr>
      </w:pPr>
      <w:r>
        <w:rPr>
          <w:i/>
        </w:rPr>
        <w:t>ПРИЛОЖЕНИЕ</w:t>
      </w:r>
    </w:p>
    <w:p w:rsidR="00000000" w:rsidRDefault="00F8635F">
      <w:pPr>
        <w:ind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F8635F">
      <w:pPr>
        <w:spacing w:before="120" w:after="120"/>
        <w:ind w:firstLine="284"/>
        <w:jc w:val="center"/>
        <w:rPr>
          <w:b/>
        </w:rPr>
      </w:pPr>
      <w:r>
        <w:rPr>
          <w:b/>
        </w:rPr>
        <w:t>Таблица перевода четырехбалльной шкалы в шестибалльную шкалу ИСО 2409-72 для оценки адгезии методом решетчатых надрезов, в баллах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F863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Четырехбалльная шкала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F863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Шестибалльная шкала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right w:val="nil"/>
            </w:tcBorders>
          </w:tcPr>
          <w:p w:rsidR="00000000" w:rsidRDefault="00F863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F863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right w:val="nil"/>
            </w:tcBorders>
          </w:tcPr>
          <w:p w:rsidR="00000000" w:rsidRDefault="00F863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F863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right w:val="nil"/>
            </w:tcBorders>
          </w:tcPr>
          <w:p w:rsidR="00000000" w:rsidRDefault="00F863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F863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right w:val="nil"/>
            </w:tcBorders>
          </w:tcPr>
          <w:p w:rsidR="00000000" w:rsidRDefault="00F863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F863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4,5</w:t>
            </w:r>
          </w:p>
        </w:tc>
      </w:tr>
    </w:tbl>
    <w:p w:rsidR="00000000" w:rsidRDefault="00F8635F">
      <w:pPr>
        <w:spacing w:before="120"/>
        <w:ind w:firstLine="284"/>
        <w:jc w:val="both"/>
        <w:rPr>
          <w:b/>
        </w:rPr>
      </w:pPr>
      <w:r>
        <w:rPr>
          <w:b/>
        </w:rPr>
        <w:t>(Измененная редакция, Изм. № 1)</w:t>
      </w:r>
    </w:p>
    <w:p w:rsidR="00000000" w:rsidRDefault="00F8635F">
      <w:pPr>
        <w:ind w:firstLine="284"/>
        <w:jc w:val="both"/>
      </w:pPr>
    </w:p>
    <w:p w:rsidR="00000000" w:rsidRDefault="00F8635F">
      <w:pPr>
        <w:spacing w:before="120" w:after="120"/>
        <w:ind w:firstLine="284"/>
        <w:jc w:val="center"/>
        <w:rPr>
          <w:b/>
        </w:rPr>
      </w:pPr>
      <w:r>
        <w:rPr>
          <w:b/>
        </w:rPr>
        <w:t>ИНФОРМАЦИОННЫЕ ДАННЫЕ</w:t>
      </w:r>
    </w:p>
    <w:p w:rsidR="00000000" w:rsidRDefault="00F8635F">
      <w:pPr>
        <w:ind w:left="284" w:hanging="284"/>
        <w:jc w:val="both"/>
        <w:rPr>
          <w:b/>
        </w:rPr>
      </w:pPr>
      <w:r>
        <w:rPr>
          <w:b/>
        </w:rPr>
        <w:t>1. РАЗРАБОТАН И ВНЕСЕН Министерством химической промышленности</w:t>
      </w:r>
    </w:p>
    <w:p w:rsidR="00000000" w:rsidRDefault="00F8635F">
      <w:pPr>
        <w:spacing w:before="120" w:after="120"/>
        <w:ind w:left="284"/>
        <w:jc w:val="both"/>
        <w:rPr>
          <w:b/>
        </w:rPr>
      </w:pPr>
      <w:r>
        <w:rPr>
          <w:b/>
        </w:rPr>
        <w:t>РАЗРАБОТЧИКИ</w:t>
      </w:r>
    </w:p>
    <w:p w:rsidR="00000000" w:rsidRDefault="00F8635F">
      <w:pPr>
        <w:ind w:left="426"/>
        <w:jc w:val="both"/>
        <w:rPr>
          <w:b/>
        </w:rPr>
      </w:pPr>
      <w:r>
        <w:rPr>
          <w:b/>
        </w:rPr>
        <w:t>Л. П. Лаврищев, М. И. Карякина, Н. В. Майорова. Н. Л. Масленникова</w:t>
      </w:r>
    </w:p>
    <w:p w:rsidR="00000000" w:rsidRDefault="00F8635F">
      <w:pPr>
        <w:spacing w:before="120" w:after="120"/>
        <w:ind w:left="284" w:hanging="284"/>
        <w:jc w:val="both"/>
        <w:rPr>
          <w:b/>
        </w:rPr>
      </w:pPr>
      <w:r>
        <w:rPr>
          <w:b/>
        </w:rPr>
        <w:t>2. УТВЕРЖДЕН И ВВЕДЕН В ДЕЙСТВИЕ Постановлением Государственного комитета стандартов Совета Министров СССР от 18.05.78 № 1336</w:t>
      </w:r>
    </w:p>
    <w:p w:rsidR="00000000" w:rsidRDefault="00F8635F">
      <w:pPr>
        <w:jc w:val="both"/>
        <w:rPr>
          <w:b/>
        </w:rPr>
      </w:pPr>
      <w:r>
        <w:rPr>
          <w:b/>
        </w:rPr>
        <w:t>3. Периодичность проверки - 5 лет</w:t>
      </w:r>
    </w:p>
    <w:p w:rsidR="00000000" w:rsidRDefault="00F8635F">
      <w:pPr>
        <w:spacing w:before="120" w:after="120"/>
        <w:jc w:val="both"/>
        <w:rPr>
          <w:b/>
        </w:rPr>
      </w:pPr>
      <w:r>
        <w:rPr>
          <w:b/>
        </w:rPr>
        <w:t>4. В стандарт введен международный стандарт ИСО 2409-72</w:t>
      </w:r>
    </w:p>
    <w:p w:rsidR="00000000" w:rsidRDefault="00F8635F">
      <w:pPr>
        <w:jc w:val="both"/>
        <w:rPr>
          <w:b/>
        </w:rPr>
      </w:pPr>
      <w:r>
        <w:rPr>
          <w:b/>
        </w:rPr>
        <w:t>5. ВЗАМЕН ГОСТ 15140-69</w:t>
      </w:r>
    </w:p>
    <w:p w:rsidR="00000000" w:rsidRDefault="00F8635F">
      <w:pPr>
        <w:spacing w:before="120" w:after="120"/>
        <w:ind w:left="284" w:hanging="284"/>
        <w:jc w:val="both"/>
        <w:rPr>
          <w:b/>
        </w:rPr>
      </w:pPr>
      <w:r>
        <w:rPr>
          <w:b/>
        </w:rPr>
        <w:t>6. ССЫЛОЧНЫЕ НОРМАТИВНО-ТЕХНИЧЕСКИЕ ДОКУМЕН</w:t>
      </w:r>
      <w:r>
        <w:rPr>
          <w:b/>
        </w:rPr>
        <w:softHyphen/>
        <w:t>ТЫ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3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F863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Обозначение НТД, на</w:t>
            </w:r>
            <w:r>
              <w:rPr>
                <w:sz w:val="16"/>
              </w:rPr>
              <w:t xml:space="preserve"> который дана ссылка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3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пункта, подпункта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</w:tcBorders>
          </w:tcPr>
          <w:p w:rsidR="00000000" w:rsidRDefault="00F8635F">
            <w:pPr>
              <w:ind w:firstLine="284"/>
              <w:jc w:val="both"/>
              <w:rPr>
                <w:sz w:val="16"/>
              </w:rPr>
            </w:pPr>
            <w:r>
              <w:rPr>
                <w:sz w:val="16"/>
              </w:rPr>
              <w:t>ГОСТ 618-73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63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</w:tcBorders>
          </w:tcPr>
          <w:p w:rsidR="00000000" w:rsidRDefault="00F8635F">
            <w:pPr>
              <w:ind w:firstLine="284"/>
              <w:jc w:val="both"/>
              <w:rPr>
                <w:sz w:val="16"/>
              </w:rPr>
            </w:pPr>
            <w:r>
              <w:rPr>
                <w:sz w:val="16"/>
              </w:rPr>
              <w:t>ГОСТ 859-78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63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</w:tcBorders>
          </w:tcPr>
          <w:p w:rsidR="00000000" w:rsidRDefault="00F8635F">
            <w:pPr>
              <w:ind w:firstLine="284"/>
              <w:jc w:val="both"/>
              <w:rPr>
                <w:sz w:val="16"/>
              </w:rPr>
            </w:pPr>
            <w:r>
              <w:rPr>
                <w:sz w:val="16"/>
              </w:rPr>
              <w:t>ГОСТ 2768-84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63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</w:tcBorders>
          </w:tcPr>
          <w:p w:rsidR="00000000" w:rsidRDefault="00F8635F">
            <w:pPr>
              <w:ind w:firstLine="284"/>
              <w:jc w:val="both"/>
              <w:rPr>
                <w:sz w:val="16"/>
              </w:rPr>
            </w:pPr>
            <w:r>
              <w:rPr>
                <w:sz w:val="16"/>
              </w:rPr>
              <w:t>ГОСТ 4765-73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63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3.1; 3.3; 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</w:tcBorders>
          </w:tcPr>
          <w:p w:rsidR="00000000" w:rsidRDefault="00F8635F">
            <w:pPr>
              <w:ind w:firstLine="284"/>
              <w:jc w:val="both"/>
              <w:rPr>
                <w:sz w:val="16"/>
              </w:rPr>
            </w:pPr>
            <w:r>
              <w:rPr>
                <w:sz w:val="16"/>
              </w:rPr>
              <w:t>ГОСТ 4784-74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63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</w:tcBorders>
          </w:tcPr>
          <w:p w:rsidR="00000000" w:rsidRDefault="00F8635F">
            <w:pPr>
              <w:ind w:firstLine="284"/>
              <w:jc w:val="both"/>
              <w:rPr>
                <w:sz w:val="16"/>
              </w:rPr>
            </w:pPr>
            <w:r>
              <w:rPr>
                <w:sz w:val="16"/>
              </w:rPr>
              <w:t>ГОСТ 5638-75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63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</w:tcBorders>
          </w:tcPr>
          <w:p w:rsidR="00000000" w:rsidRDefault="00F8635F">
            <w:pPr>
              <w:ind w:firstLine="284"/>
              <w:jc w:val="both"/>
              <w:rPr>
                <w:sz w:val="16"/>
              </w:rPr>
            </w:pPr>
            <w:r>
              <w:rPr>
                <w:sz w:val="16"/>
              </w:rPr>
              <w:t>ГОСТ 8481-75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63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</w:tcBorders>
          </w:tcPr>
          <w:p w:rsidR="00000000" w:rsidRDefault="00F8635F">
            <w:pPr>
              <w:ind w:firstLine="284"/>
              <w:jc w:val="both"/>
              <w:rPr>
                <w:sz w:val="16"/>
              </w:rPr>
            </w:pPr>
            <w:r>
              <w:rPr>
                <w:sz w:val="16"/>
              </w:rPr>
              <w:t>ГОСТ 8832-76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863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8635F">
            <w:pPr>
              <w:ind w:firstLine="284"/>
              <w:jc w:val="both"/>
              <w:rPr>
                <w:sz w:val="16"/>
              </w:rPr>
            </w:pPr>
            <w:r>
              <w:rPr>
                <w:sz w:val="16"/>
              </w:rPr>
              <w:t>ГОСТ 16523-89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3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</w:tr>
    </w:tbl>
    <w:p w:rsidR="00000000" w:rsidRDefault="00F8635F">
      <w:pPr>
        <w:spacing w:before="120" w:after="120"/>
        <w:jc w:val="both"/>
        <w:rPr>
          <w:b/>
        </w:rPr>
      </w:pPr>
      <w:r>
        <w:rPr>
          <w:b/>
        </w:rPr>
        <w:t>7. Ограничение срока действия снято по решению Межгосударственного Совета по стандартизации, метрологии и сертификации (ИУС 5-6-93)</w:t>
      </w:r>
    </w:p>
    <w:p w:rsidR="00000000" w:rsidRDefault="00F8635F">
      <w:pPr>
        <w:jc w:val="both"/>
        <w:rPr>
          <w:b/>
        </w:rPr>
      </w:pPr>
      <w:r>
        <w:rPr>
          <w:b/>
        </w:rPr>
        <w:t>8. ПЕРЕИЗДАНИЕ (декабрь 1995 г.) с Изменениями № 1, 2, 3, утвержденными в ноябре 1982 г., июне 1986 г., октябре 1991 г. (ИУС 2-82, 10-86, 1-92)</w:t>
      </w:r>
    </w:p>
    <w:p w:rsidR="00000000" w:rsidRDefault="00F8635F">
      <w:pPr>
        <w:ind w:firstLine="284"/>
        <w:jc w:val="both"/>
      </w:pPr>
    </w:p>
    <w:sectPr w:rsidR="00000000">
      <w:pgSz w:w="11907" w:h="16840" w:code="9"/>
      <w:pgMar w:top="1440" w:right="4536" w:bottom="72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35F"/>
    <w:rsid w:val="00F8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12" Target="theme/theme1.xml" Type="http://schemas.openxmlformats.org/officeDocument/2006/relationships/them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fontTable.xml" Type="http://schemas.openxmlformats.org/officeDocument/2006/relationships/fontTable"/><Relationship Id="rId5" Target="media/image2.jpeg" Type="http://schemas.openxmlformats.org/officeDocument/2006/relationships/image"/><Relationship Id="rId10" Target="media/image7.jpeg" Type="http://schemas.openxmlformats.org/officeDocument/2006/relationships/image"/><Relationship Id="rId4" Target="media/image1.jpeg" Type="http://schemas.openxmlformats.org/officeDocument/2006/relationships/image"/><Relationship Id="rId9" Target="media/image6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2175</Words>
  <Characters>12401</Characters>
  <Application>Microsoft Office Word</Application>
  <DocSecurity>0</DocSecurity>
  <Lines>103</Lines>
  <Paragraphs>29</Paragraphs>
  <ScaleCrop>false</ScaleCrop>
  <Company>СтройКонсультант</Company>
  <LinksUpToDate>false</LinksUpToDate>
  <CharactersWithSpaces>14547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ООО "СтройКонсультант"</dc:creator>
  <cp:keywords/>
  <dc:description/>
  <cp:lastModifiedBy>Parhomeiai</cp:lastModifiedBy>
  <cp:revision>2</cp:revision>
  <cp:lastPrinted>1601-01-01T00:00:00Z</cp:lastPrinted>
  <dcterms:created xsi:type="dcterms:W3CDTF">2013-04-11T11:02:00Z</dcterms:created>
  <dcterms:modified xsi:type="dcterms:W3CDTF">2013-04-11T11:02:00Z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54598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