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17DD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B917DD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B917DD">
      <w:pPr>
        <w:spacing w:before="120"/>
        <w:ind w:right="2070"/>
        <w:jc w:val="center"/>
        <w:rPr>
          <w:b/>
        </w:rPr>
      </w:pPr>
      <w:r>
        <w:rPr>
          <w:b/>
        </w:rPr>
        <w:t>ОХРАНА ПРИРОДЫ. ГИДРОСФЕРА</w:t>
      </w:r>
    </w:p>
    <w:p w:rsidR="00000000" w:rsidRDefault="00B917DD">
      <w:pPr>
        <w:spacing w:before="120" w:after="120"/>
        <w:ind w:right="2070"/>
        <w:jc w:val="center"/>
        <w:rPr>
          <w:b/>
          <w:sz w:val="28"/>
        </w:rPr>
      </w:pPr>
      <w:r>
        <w:rPr>
          <w:b/>
          <w:sz w:val="28"/>
        </w:rPr>
        <w:t>ОБЩИЕ ТРЕБОВАНИЯ К МЕТОДАМ ОПРЕДЕЛЕНИЯ НЕФТЕПРОДУКТОВ В ПРИРОДНЫХ И СТОЧНЫХ ВОДАХ</w:t>
      </w:r>
    </w:p>
    <w:p w:rsidR="00000000" w:rsidRDefault="00B917DD">
      <w:pPr>
        <w:ind w:right="2069"/>
        <w:jc w:val="center"/>
        <w:rPr>
          <w:b/>
        </w:rPr>
      </w:pPr>
      <w:r>
        <w:rPr>
          <w:b/>
        </w:rPr>
        <w:t>ГОСТ 17.1.4.01-80</w:t>
      </w:r>
    </w:p>
    <w:p w:rsidR="00000000" w:rsidRDefault="00B917DD">
      <w:pPr>
        <w:ind w:right="2069"/>
        <w:jc w:val="center"/>
      </w:pPr>
    </w:p>
    <w:p w:rsidR="00000000" w:rsidRDefault="00B917DD">
      <w:pPr>
        <w:ind w:right="2069"/>
        <w:jc w:val="center"/>
      </w:pPr>
      <w:r>
        <w:t>ГОСУДАРСТВЕННЫЙ КОМИТЕТ СССР ПО СТАНДАРТАМ</w:t>
      </w:r>
    </w:p>
    <w:p w:rsidR="00000000" w:rsidRDefault="00B917DD">
      <w:pPr>
        <w:ind w:right="2069"/>
        <w:jc w:val="center"/>
      </w:pPr>
      <w:r>
        <w:t>Москва</w:t>
      </w:r>
    </w:p>
    <w:p w:rsidR="00000000" w:rsidRDefault="00B917DD">
      <w:pPr>
        <w:ind w:right="2069"/>
        <w:jc w:val="both"/>
      </w:pPr>
    </w:p>
    <w:p w:rsidR="00000000" w:rsidRDefault="00B917DD">
      <w:pPr>
        <w:spacing w:after="120"/>
        <w:ind w:right="2070"/>
        <w:jc w:val="both"/>
        <w:rPr>
          <w:b/>
        </w:rPr>
      </w:pPr>
      <w:r>
        <w:rPr>
          <w:b/>
        </w:rPr>
        <w:t>РАЗРАБОТАН Государственным комитетом ССС</w:t>
      </w:r>
      <w:r>
        <w:rPr>
          <w:b/>
        </w:rPr>
        <w:t>Р по гидрометеорологии и контролю природной среды</w:t>
      </w:r>
    </w:p>
    <w:p w:rsidR="00000000" w:rsidRDefault="00B917DD">
      <w:pPr>
        <w:spacing w:after="120"/>
        <w:ind w:right="2070"/>
        <w:jc w:val="both"/>
        <w:rPr>
          <w:b/>
        </w:rPr>
      </w:pPr>
      <w:r>
        <w:rPr>
          <w:b/>
        </w:rPr>
        <w:t>ИСПОЛНИТЕЛИ</w:t>
      </w:r>
    </w:p>
    <w:p w:rsidR="00000000" w:rsidRDefault="00B917DD">
      <w:pPr>
        <w:spacing w:after="120"/>
        <w:ind w:left="284" w:right="2070"/>
        <w:jc w:val="both"/>
      </w:pPr>
      <w:r>
        <w:rPr>
          <w:b/>
        </w:rPr>
        <w:t>А. Д. Семенов</w:t>
      </w:r>
      <w:r>
        <w:sym w:font="Times New Roman" w:char="002C"/>
      </w:r>
      <w:r>
        <w:t xml:space="preserve"> д-р хим. наук; </w:t>
      </w:r>
      <w:r>
        <w:rPr>
          <w:b/>
        </w:rPr>
        <w:t>А. Г. Страдомская</w:t>
      </w:r>
      <w:r>
        <w:sym w:font="Times New Roman" w:char="002C"/>
      </w:r>
      <w:r>
        <w:t xml:space="preserve"> канд. хим. наук; </w:t>
      </w:r>
      <w:r>
        <w:rPr>
          <w:b/>
        </w:rPr>
        <w:t>А. Л</w:t>
      </w:r>
      <w:r>
        <w:t xml:space="preserve">. </w:t>
      </w:r>
      <w:r>
        <w:rPr>
          <w:b/>
        </w:rPr>
        <w:t>Рабинович</w:t>
      </w:r>
      <w:r>
        <w:sym w:font="Times New Roman" w:char="002C"/>
      </w:r>
      <w:r>
        <w:t xml:space="preserve"> канд. хим. наук; </w:t>
      </w:r>
      <w:r>
        <w:rPr>
          <w:b/>
        </w:rPr>
        <w:t>Ф. Я. Ровинский</w:t>
      </w:r>
      <w:r>
        <w:sym w:font="Times New Roman" w:char="002C"/>
      </w:r>
      <w:r>
        <w:t xml:space="preserve"> д-р хим. наук; </w:t>
      </w:r>
      <w:r>
        <w:rPr>
          <w:b/>
        </w:rPr>
        <w:t>Е. М</w:t>
      </w:r>
      <w:r>
        <w:t xml:space="preserve">. </w:t>
      </w:r>
      <w:r>
        <w:rPr>
          <w:b/>
        </w:rPr>
        <w:t>Юшкан</w:t>
      </w:r>
      <w:r>
        <w:t xml:space="preserve">; </w:t>
      </w:r>
      <w:r>
        <w:rPr>
          <w:b/>
        </w:rPr>
        <w:t>Ю. Ю. Лурье</w:t>
      </w:r>
      <w:r>
        <w:sym w:font="Times New Roman" w:char="002C"/>
      </w:r>
      <w:r>
        <w:t xml:space="preserve"> д-р хим. наук; </w:t>
      </w:r>
      <w:r>
        <w:rPr>
          <w:b/>
        </w:rPr>
        <w:t>В. А. Панова</w:t>
      </w:r>
      <w:r>
        <w:sym w:font="Times New Roman" w:char="002C"/>
      </w:r>
      <w:r>
        <w:t xml:space="preserve"> канд. хим. наук;</w:t>
      </w:r>
      <w:r>
        <w:rPr>
          <w:b/>
        </w:rPr>
        <w:t xml:space="preserve"> М.</w:t>
      </w:r>
      <w:r>
        <w:t xml:space="preserve"> </w:t>
      </w:r>
      <w:r>
        <w:rPr>
          <w:b/>
        </w:rPr>
        <w:t>М. Синявин</w:t>
      </w:r>
      <w:r>
        <w:sym w:font="Times New Roman" w:char="002C"/>
      </w:r>
      <w:r>
        <w:t xml:space="preserve"> д-р хим. наук; </w:t>
      </w:r>
      <w:r>
        <w:rPr>
          <w:b/>
        </w:rPr>
        <w:t>Н. С. Сафронова</w:t>
      </w:r>
      <w:r>
        <w:t xml:space="preserve">; </w:t>
      </w:r>
      <w:r>
        <w:rPr>
          <w:b/>
        </w:rPr>
        <w:t>С. Г</w:t>
      </w:r>
      <w:r>
        <w:t xml:space="preserve">. </w:t>
      </w:r>
      <w:r>
        <w:rPr>
          <w:b/>
        </w:rPr>
        <w:t>Мелькановицкая</w:t>
      </w:r>
      <w:r>
        <w:sym w:font="Times New Roman" w:char="002C"/>
      </w:r>
      <w:r>
        <w:t xml:space="preserve"> канд. хим. наук; </w:t>
      </w:r>
      <w:r>
        <w:rPr>
          <w:b/>
        </w:rPr>
        <w:t>М. П. Бейсова</w:t>
      </w:r>
      <w:r>
        <w:sym w:font="Times New Roman" w:char="002C"/>
      </w:r>
      <w:r>
        <w:t xml:space="preserve"> канд. хим. наук; </w:t>
      </w:r>
      <w:r>
        <w:rPr>
          <w:b/>
        </w:rPr>
        <w:t>И.</w:t>
      </w:r>
      <w:r>
        <w:t xml:space="preserve"> </w:t>
      </w:r>
      <w:r>
        <w:rPr>
          <w:b/>
        </w:rPr>
        <w:t>А. Тув</w:t>
      </w:r>
      <w:r>
        <w:sym w:font="Times New Roman" w:char="002C"/>
      </w:r>
      <w:r>
        <w:t xml:space="preserve"> канд. техн. наук; </w:t>
      </w:r>
      <w:r>
        <w:rPr>
          <w:b/>
        </w:rPr>
        <w:t>В. В. Волковинский</w:t>
      </w:r>
      <w:r>
        <w:sym w:font="Times New Roman" w:char="002C"/>
      </w:r>
      <w:r>
        <w:t xml:space="preserve"> канд. биол. наук; </w:t>
      </w:r>
      <w:r>
        <w:rPr>
          <w:b/>
        </w:rPr>
        <w:t>Л. З.</w:t>
      </w:r>
      <w:r>
        <w:t xml:space="preserve"> </w:t>
      </w:r>
      <w:r>
        <w:rPr>
          <w:b/>
        </w:rPr>
        <w:t>Блисковская</w:t>
      </w:r>
      <w:r>
        <w:t xml:space="preserve">; </w:t>
      </w:r>
      <w:r>
        <w:rPr>
          <w:b/>
        </w:rPr>
        <w:t>Л. Г. Лейбчик</w:t>
      </w:r>
      <w:r>
        <w:sym w:font="Times New Roman" w:char="002C"/>
      </w:r>
      <w:r>
        <w:t xml:space="preserve"> </w:t>
      </w:r>
      <w:r>
        <w:rPr>
          <w:b/>
        </w:rPr>
        <w:t>Л. Г. Максимова</w:t>
      </w:r>
    </w:p>
    <w:p w:rsidR="00000000" w:rsidRDefault="00B917DD">
      <w:pPr>
        <w:spacing w:after="120"/>
        <w:ind w:right="2070"/>
        <w:jc w:val="both"/>
        <w:rPr>
          <w:b/>
        </w:rPr>
      </w:pPr>
      <w:r>
        <w:rPr>
          <w:b/>
        </w:rPr>
        <w:t>ВНЕСЕН Госу</w:t>
      </w:r>
      <w:r>
        <w:rPr>
          <w:b/>
        </w:rPr>
        <w:t>дарственным комитетом СССР по гидрометеорологии и контролю природной среды</w:t>
      </w:r>
    </w:p>
    <w:p w:rsidR="00000000" w:rsidRDefault="00B917DD">
      <w:pPr>
        <w:spacing w:after="120"/>
        <w:ind w:left="284" w:right="2070"/>
        <w:jc w:val="both"/>
      </w:pPr>
      <w:r>
        <w:t xml:space="preserve">Начальник Технического управления </w:t>
      </w:r>
      <w:r>
        <w:rPr>
          <w:b/>
        </w:rPr>
        <w:t>Ю. А. Хабаров</w:t>
      </w:r>
    </w:p>
    <w:p w:rsidR="00000000" w:rsidRDefault="00B917DD">
      <w:pPr>
        <w:spacing w:after="120"/>
        <w:ind w:right="2070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стандартизации от 30.12.80 № 6083</w:t>
      </w:r>
    </w:p>
    <w:p w:rsidR="00000000" w:rsidRDefault="00B917DD">
      <w:pPr>
        <w:pBdr>
          <w:bottom w:val="single" w:sz="6" w:space="1" w:color="auto"/>
        </w:pBdr>
        <w:ind w:right="2069" w:firstLine="284"/>
        <w:jc w:val="both"/>
      </w:pPr>
      <w:r>
        <w:t>ГОСУДАРСТВЕННЫЙ СТАНДАРТ СОЮЗА ССР</w:t>
      </w:r>
    </w:p>
    <w:p w:rsidR="00000000" w:rsidRDefault="00B917DD">
      <w:pPr>
        <w:ind w:right="2069" w:firstLine="1560"/>
        <w:jc w:val="both"/>
        <w:rPr>
          <w:b/>
        </w:rPr>
      </w:pPr>
      <w:r>
        <w:rPr>
          <w:b/>
        </w:rPr>
        <w:t>Охрана природы. Гидросфера</w:t>
      </w:r>
    </w:p>
    <w:p w:rsidR="00000000" w:rsidRDefault="00B917DD">
      <w:pPr>
        <w:ind w:right="2069" w:firstLine="284"/>
        <w:jc w:val="both"/>
        <w:rPr>
          <w:b/>
        </w:rPr>
      </w:pPr>
      <w:r>
        <w:rPr>
          <w:b/>
        </w:rPr>
        <w:t>ОБЩИЕ ТРЕБОВАНИЯ К МЕТОДАМ ОПРЕДЕЛЕНИЯ</w:t>
      </w:r>
    </w:p>
    <w:p w:rsidR="00000000" w:rsidRDefault="00B917DD">
      <w:pPr>
        <w:ind w:right="2069"/>
        <w:jc w:val="both"/>
        <w:rPr>
          <w:b/>
        </w:rPr>
      </w:pPr>
      <w:r>
        <w:rPr>
          <w:b/>
        </w:rPr>
        <w:t>НЕФТЕПРОДУКТОВ В ПРИРОДНЫХ И СТОЧНЫХ ВОДАХ</w:t>
      </w:r>
    </w:p>
    <w:p w:rsidR="00000000" w:rsidRDefault="00B917DD">
      <w:pPr>
        <w:tabs>
          <w:tab w:val="left" w:pos="5245"/>
        </w:tabs>
        <w:ind w:right="2069" w:firstLine="567"/>
        <w:jc w:val="both"/>
        <w:rPr>
          <w:lang w:val="en-US"/>
        </w:rPr>
      </w:pPr>
      <w:r>
        <w:rPr>
          <w:lang w:val="en-US"/>
        </w:rPr>
        <w:t>Nature protection. Hudrosphere. General reguirements</w:t>
      </w:r>
      <w:r>
        <w:rPr>
          <w:b/>
        </w:rPr>
        <w:t xml:space="preserve"> </w:t>
      </w:r>
      <w:r>
        <w:rPr>
          <w:b/>
        </w:rPr>
        <w:tab/>
        <w:t>ГОСТ</w:t>
      </w:r>
    </w:p>
    <w:p w:rsidR="00000000" w:rsidRDefault="00B917DD">
      <w:pPr>
        <w:ind w:right="2069" w:firstLine="851"/>
        <w:jc w:val="both"/>
        <w:rPr>
          <w:b/>
        </w:rPr>
      </w:pPr>
      <w:r>
        <w:rPr>
          <w:lang w:val="en-US"/>
        </w:rPr>
        <w:t>for methods of determination petroleum products</w:t>
      </w:r>
      <w:r>
        <w:tab/>
      </w:r>
      <w:r>
        <w:rPr>
          <w:b/>
        </w:rPr>
        <w:t>17.1.4.01-80</w:t>
      </w:r>
    </w:p>
    <w:p w:rsidR="00000000" w:rsidRDefault="00B917DD">
      <w:pPr>
        <w:pBdr>
          <w:bottom w:val="single" w:sz="6" w:space="1" w:color="auto"/>
        </w:pBdr>
        <w:ind w:right="2069" w:firstLine="851"/>
        <w:jc w:val="both"/>
        <w:rPr>
          <w:b/>
          <w:lang w:val="en-US"/>
        </w:rPr>
      </w:pPr>
      <w:r>
        <w:tab/>
      </w:r>
      <w:r>
        <w:rPr>
          <w:lang w:val="en-US"/>
        </w:rPr>
        <w:t xml:space="preserve">content in </w:t>
      </w:r>
      <w:r>
        <w:rPr>
          <w:lang w:val="en-US"/>
        </w:rPr>
        <w:t>natural and waste waters</w:t>
      </w:r>
      <w:r>
        <w:tab/>
      </w:r>
    </w:p>
    <w:p w:rsidR="00000000" w:rsidRDefault="00B917DD">
      <w:pPr>
        <w:ind w:right="2069"/>
        <w:jc w:val="both"/>
        <w:rPr>
          <w:b/>
        </w:rPr>
      </w:pPr>
      <w:r>
        <w:rPr>
          <w:b/>
        </w:rPr>
        <w:t>Постановлением Государственного комитета СССР по стандартам от 30 декабря 1980 г. № 6083 срок введения установлен</w:t>
      </w:r>
    </w:p>
    <w:p w:rsidR="00000000" w:rsidRDefault="00B917DD">
      <w:pPr>
        <w:ind w:right="2069"/>
        <w:jc w:val="right"/>
        <w:rPr>
          <w:b/>
          <w:u w:val="single"/>
        </w:rPr>
      </w:pPr>
      <w:r>
        <w:rPr>
          <w:b/>
          <w:u w:val="single"/>
        </w:rPr>
        <w:t>с 01.01. 1983 г.</w:t>
      </w:r>
    </w:p>
    <w:p w:rsidR="00000000" w:rsidRDefault="00B917DD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B917DD">
      <w:pPr>
        <w:ind w:right="2069" w:firstLine="284"/>
        <w:jc w:val="both"/>
      </w:pPr>
      <w:r>
        <w:t>1. Настоящий стандарт устанавливает общие требования к методам определения растворенных</w:t>
      </w:r>
      <w:r>
        <w:sym w:font="Times New Roman" w:char="002C"/>
      </w:r>
      <w:r>
        <w:t xml:space="preserve"> эмульгированных и пленочных нефтепродуктов в природных водах</w:t>
      </w:r>
      <w:r>
        <w:sym w:font="Times New Roman" w:char="002C"/>
      </w:r>
      <w:r>
        <w:t xml:space="preserve"> включая воды суши</w:t>
      </w:r>
      <w:r>
        <w:sym w:font="Times New Roman" w:char="002C"/>
      </w:r>
      <w:r>
        <w:t xml:space="preserve"> морские и подземные; и в сточных водах (далее по тексту - в воде).</w:t>
      </w:r>
    </w:p>
    <w:p w:rsidR="00000000" w:rsidRDefault="00B917DD">
      <w:pPr>
        <w:ind w:right="2069" w:firstLine="284"/>
        <w:jc w:val="both"/>
      </w:pPr>
      <w:r>
        <w:t xml:space="preserve">2. Отбор проб из поверхностного слоя природных вод и отбор проб сточных </w:t>
      </w:r>
      <w:r>
        <w:t>вод для определения содержания растворенных и эмульгированных нефтепродуктов производят в стеклянные сосуды вместимостью от 0</w:t>
      </w:r>
      <w:r>
        <w:sym w:font="Times New Roman" w:char="002C"/>
      </w:r>
      <w:r>
        <w:t>5 до 2 дм</w:t>
      </w:r>
      <w:r>
        <w:rPr>
          <w:vertAlign w:val="superscript"/>
        </w:rPr>
        <w:t>3</w:t>
      </w:r>
      <w:r>
        <w:t>. При этом пленочные нефтепродукты не должны попадать внутрь сосуда.</w:t>
      </w:r>
    </w:p>
    <w:p w:rsidR="00000000" w:rsidRDefault="00B917DD">
      <w:pPr>
        <w:ind w:right="2069" w:firstLine="284"/>
        <w:jc w:val="both"/>
      </w:pPr>
      <w:r>
        <w:t>Отбор проб для определения пленочных нефтепродуктов производят специальными приспособлениями из планктонной сетки площадью 0</w:t>
      </w:r>
      <w:r>
        <w:sym w:font="Times New Roman" w:char="002C"/>
      </w:r>
      <w:r>
        <w:t>03-0</w:t>
      </w:r>
      <w:r>
        <w:sym w:font="Times New Roman" w:char="002C"/>
      </w:r>
      <w:r>
        <w:t>05 м</w:t>
      </w:r>
      <w:r>
        <w:rPr>
          <w:vertAlign w:val="superscript"/>
        </w:rPr>
        <w:t>2</w:t>
      </w:r>
      <w:r>
        <w:sym w:font="Times New Roman" w:char="002C"/>
      </w:r>
      <w:r>
        <w:t xml:space="preserve"> обеспечивающими полноту их извлечения.</w:t>
      </w:r>
    </w:p>
    <w:p w:rsidR="00000000" w:rsidRDefault="00B917DD">
      <w:pPr>
        <w:ind w:right="2069" w:firstLine="284"/>
        <w:jc w:val="both"/>
      </w:pPr>
      <w:r>
        <w:t>3. Отбор проб из глубинных слоев вод суши и морских для определения содержания растворенных и эмульгированных нефтепродуктов произв</w:t>
      </w:r>
      <w:r>
        <w:t>одят в стеклянные герметичные батомеры</w:t>
      </w:r>
      <w:r>
        <w:sym w:font="Times New Roman" w:char="002C"/>
      </w:r>
      <w:r>
        <w:t xml:space="preserve"> для подземных вод используют пробоотборники вместимостью от 0</w:t>
      </w:r>
      <w:r>
        <w:sym w:font="Times New Roman" w:char="002C"/>
      </w:r>
      <w:r>
        <w:t>5 до 2 дм</w:t>
      </w:r>
      <w:r>
        <w:rPr>
          <w:vertAlign w:val="superscript"/>
        </w:rPr>
        <w:t>3</w:t>
      </w:r>
      <w:r>
        <w:t>.</w:t>
      </w:r>
    </w:p>
    <w:p w:rsidR="00000000" w:rsidRDefault="00B917DD">
      <w:pPr>
        <w:ind w:right="2069" w:firstLine="284"/>
        <w:jc w:val="both"/>
      </w:pPr>
      <w:r>
        <w:t>4. Объем отобранной пробы в зависимости от содержания нефтепродуктов должен быть от 0</w:t>
      </w:r>
      <w:r>
        <w:sym w:font="Times New Roman" w:char="002C"/>
      </w:r>
      <w:r>
        <w:t>5 до 2 дм</w:t>
      </w:r>
      <w:r>
        <w:rPr>
          <w:vertAlign w:val="superscript"/>
        </w:rPr>
        <w:t>3</w:t>
      </w:r>
      <w:r>
        <w:t>.</w:t>
      </w:r>
    </w:p>
    <w:p w:rsidR="00000000" w:rsidRDefault="00B917DD">
      <w:pPr>
        <w:ind w:right="2069" w:firstLine="284"/>
        <w:jc w:val="both"/>
      </w:pPr>
      <w:r>
        <w:t>5. Экстракция нефтепродуктов из воды производится не позднее 3 ч после отбора пробы. При невозможности проведения экстракции в момент отбора пробы ее консервируют. Требования к реактивам</w:t>
      </w:r>
      <w:r>
        <w:sym w:font="Times New Roman" w:char="002C"/>
      </w:r>
      <w:r>
        <w:t xml:space="preserve"> используемым в качестве экстрагентов и консервантов</w:t>
      </w:r>
      <w:r>
        <w:sym w:font="Times New Roman" w:char="002C"/>
      </w:r>
      <w:r>
        <w:t xml:space="preserve"> должны быть включены в методы определения.</w:t>
      </w:r>
    </w:p>
    <w:p w:rsidR="00000000" w:rsidRDefault="00B917DD">
      <w:pPr>
        <w:ind w:right="2069" w:firstLine="284"/>
        <w:jc w:val="both"/>
      </w:pPr>
      <w:r>
        <w:t xml:space="preserve">6. При отборе и </w:t>
      </w:r>
      <w:r>
        <w:t>хранении консервированных проб воды и экстрактов нефтепродуктов не допускается изменение их состава из-за загрязнения смазкой подвижных частей</w:t>
      </w:r>
      <w:r>
        <w:sym w:font="Times New Roman" w:char="002C"/>
      </w:r>
      <w:r>
        <w:t xml:space="preserve"> вымывания материала емкости и испарения.</w:t>
      </w:r>
    </w:p>
    <w:p w:rsidR="00000000" w:rsidRDefault="00B917DD">
      <w:pPr>
        <w:ind w:right="2069" w:firstLine="284"/>
        <w:jc w:val="both"/>
      </w:pPr>
      <w:r>
        <w:t>7. Срок хранения экстрактов не должен превышать 10 мес</w:t>
      </w:r>
      <w:r>
        <w:sym w:font="Times New Roman" w:char="002C"/>
      </w:r>
      <w:r>
        <w:t xml:space="preserve"> а консервированных проб воды - 1 мес с момента отбора проб.</w:t>
      </w:r>
    </w:p>
    <w:p w:rsidR="00000000" w:rsidRDefault="00B917DD">
      <w:pPr>
        <w:ind w:right="2069" w:firstLine="284"/>
        <w:jc w:val="both"/>
      </w:pPr>
      <w:r>
        <w:t>8. Сорбированные на стенках сосуда нефтепродукты смывают экстрагентом</w:t>
      </w:r>
      <w:r>
        <w:sym w:font="Times New Roman" w:char="002C"/>
      </w:r>
      <w:r>
        <w:t xml:space="preserve"> используемым для экстракции</w:t>
      </w:r>
      <w:r>
        <w:sym w:font="Times New Roman" w:char="002C"/>
      </w:r>
      <w:r>
        <w:t xml:space="preserve"> и объединяют их с экстрактом. Пробу воды или экстракта нефтепродуктов при определении их содержания используют </w:t>
      </w:r>
      <w:r>
        <w:t>полностью и не фильтруют.</w:t>
      </w:r>
    </w:p>
    <w:p w:rsidR="00000000" w:rsidRDefault="00B917DD">
      <w:pPr>
        <w:ind w:right="2069" w:firstLine="284"/>
        <w:jc w:val="both"/>
      </w:pPr>
      <w:r>
        <w:t>9. Для хранения консервированных проб воды и экстрактов нефтепродуктов используют герметичные стеклянные сосуды с притертыми пробками.</w:t>
      </w:r>
    </w:p>
    <w:p w:rsidR="00000000" w:rsidRDefault="00B917DD">
      <w:pPr>
        <w:ind w:right="2069" w:firstLine="284"/>
        <w:jc w:val="both"/>
      </w:pPr>
      <w:r>
        <w:t>10. При определении содержания нефтепродуктов должно быть предусмотрено отделение веществ</w:t>
      </w:r>
      <w:r>
        <w:sym w:font="Times New Roman" w:char="002C"/>
      </w:r>
      <w:r>
        <w:t xml:space="preserve"> содержащихся в пробе воды и влияющих на результаты определения.</w:t>
      </w:r>
    </w:p>
    <w:p w:rsidR="00000000" w:rsidRDefault="00B917DD">
      <w:pPr>
        <w:ind w:right="2069" w:firstLine="284"/>
        <w:jc w:val="both"/>
      </w:pPr>
      <w:r>
        <w:t>11. Методы определения в воде нефтепродуктов должны удовлетворять следующим требованиям:</w:t>
      </w:r>
    </w:p>
    <w:p w:rsidR="00000000" w:rsidRDefault="00B917DD">
      <w:pPr>
        <w:ind w:right="2069" w:firstLine="284"/>
        <w:jc w:val="both"/>
      </w:pPr>
      <w:r>
        <w:t>нижний предел обнаружения нефтепродуктов должен составлять не более 0</w:t>
      </w:r>
      <w:r>
        <w:sym w:font="Times New Roman" w:char="002C"/>
      </w:r>
      <w:r>
        <w:t>05 мг/дм</w:t>
      </w:r>
      <w:r>
        <w:rPr>
          <w:vertAlign w:val="superscript"/>
        </w:rPr>
        <w:t>3</w:t>
      </w:r>
      <w:r>
        <w:t>;</w:t>
      </w:r>
    </w:p>
    <w:p w:rsidR="00000000" w:rsidRDefault="00B917DD">
      <w:pPr>
        <w:ind w:right="2069" w:firstLine="284"/>
        <w:jc w:val="both"/>
      </w:pPr>
      <w:r>
        <w:t>погрешность определения со</w:t>
      </w:r>
      <w:r>
        <w:t xml:space="preserve">держания нефтепродуктов не должна превышать </w:t>
      </w:r>
      <w:r>
        <w:sym w:font="Times New Roman" w:char="00B1"/>
      </w:r>
      <w:r>
        <w:t>80% при содержании в воде нефтепродуктов до 0</w:t>
      </w:r>
      <w:r>
        <w:sym w:font="Times New Roman" w:char="002C"/>
      </w:r>
      <w:r>
        <w:t>1 мг/дм</w:t>
      </w:r>
      <w:r>
        <w:rPr>
          <w:vertAlign w:val="superscript"/>
        </w:rPr>
        <w:t>3</w:t>
      </w:r>
      <w:r>
        <w:t xml:space="preserve"> и </w:t>
      </w:r>
      <w:r>
        <w:sym w:font="Times New Roman" w:char="00B1"/>
      </w:r>
      <w:r>
        <w:t>20% при содержании нефтепродуктов свыше 0</w:t>
      </w:r>
      <w:r>
        <w:sym w:font="Times New Roman" w:char="002C"/>
      </w:r>
      <w:r>
        <w:t>1 мг/дм</w:t>
      </w:r>
      <w:r>
        <w:rPr>
          <w:vertAlign w:val="superscript"/>
        </w:rPr>
        <w:t>3</w:t>
      </w:r>
      <w:r>
        <w:t>.</w:t>
      </w:r>
    </w:p>
    <w:p w:rsidR="00000000" w:rsidRDefault="00B917DD">
      <w:pPr>
        <w:ind w:right="2069" w:firstLine="284"/>
        <w:jc w:val="both"/>
      </w:pPr>
      <w:r>
        <w:t>12. Применяемые реактивы должны быть «химически чистые» (х.ч.). Допускается применять реактивы степенью чистоты «чистые для анализа» (ч.д.а.). Перечень используемых реактивов и растворов с описанием их марки</w:t>
      </w:r>
      <w:r>
        <w:sym w:font="Times New Roman" w:char="002C"/>
      </w:r>
      <w:r>
        <w:t xml:space="preserve"> приготовления</w:t>
      </w:r>
      <w:r>
        <w:sym w:font="Times New Roman" w:char="002C"/>
      </w:r>
      <w:r>
        <w:t xml:space="preserve"> использования</w:t>
      </w:r>
      <w:r>
        <w:sym w:font="Times New Roman" w:char="002C"/>
      </w:r>
      <w:r>
        <w:t xml:space="preserve"> условий и сроков хранения должен быть включен в методы определения.</w:t>
      </w:r>
    </w:p>
    <w:p w:rsidR="00000000" w:rsidRDefault="00B917DD">
      <w:pPr>
        <w:ind w:right="2069" w:firstLine="284"/>
        <w:jc w:val="both"/>
      </w:pPr>
      <w:r>
        <w:t xml:space="preserve">13. Применяемая лабораторная измерительная посуда </w:t>
      </w:r>
      <w:r>
        <w:t>должна соот</w:t>
      </w:r>
      <w:r>
        <w:softHyphen/>
        <w:t>ветствовать 2-му классу точности по ГОСТ 1770-74 и ГОСТ 20292-74.</w:t>
      </w:r>
    </w:p>
    <w:p w:rsidR="00000000" w:rsidRDefault="00B917DD">
      <w:pPr>
        <w:ind w:right="2069" w:firstLine="284"/>
        <w:jc w:val="both"/>
      </w:pPr>
      <w:r>
        <w:t>14. Термины</w:t>
      </w:r>
      <w:r>
        <w:sym w:font="Times New Roman" w:char="002C"/>
      </w:r>
      <w:r>
        <w:t xml:space="preserve"> применяемые в настоящем стандарте</w:t>
      </w:r>
      <w:r>
        <w:sym w:font="Times New Roman" w:char="002C"/>
      </w:r>
      <w:r>
        <w:t xml:space="preserve"> и пояснения к ним приведены в справочном приложении.</w:t>
      </w:r>
    </w:p>
    <w:p w:rsidR="00000000" w:rsidRDefault="00B917DD">
      <w:pPr>
        <w:ind w:right="2069" w:firstLine="284"/>
        <w:jc w:val="right"/>
      </w:pPr>
    </w:p>
    <w:p w:rsidR="00000000" w:rsidRDefault="00B917DD">
      <w:pPr>
        <w:ind w:right="2069" w:firstLine="284"/>
        <w:jc w:val="right"/>
      </w:pPr>
      <w:r>
        <w:t>ПРИЛОЖЕНИЕ</w:t>
      </w:r>
    </w:p>
    <w:p w:rsidR="00000000" w:rsidRDefault="00B917DD">
      <w:pPr>
        <w:ind w:right="2069"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B917DD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ПОЯСНЕНИЯ К ТЕРМИНАМ</w:t>
      </w:r>
      <w:r>
        <w:rPr>
          <w:b/>
        </w:rPr>
        <w:sym w:font="Times New Roman" w:char="002C"/>
      </w:r>
      <w:r>
        <w:rPr>
          <w:b/>
        </w:rPr>
        <w:t xml:space="preserve"> ПРИМЕНЯЕМЫЕ В НАСТОЯЩЕМ СТАНДАРТЕ</w:t>
      </w:r>
    </w:p>
    <w:tbl>
      <w:tblPr>
        <w:tblW w:w="0" w:type="auto"/>
        <w:tblBorders>
          <w:left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B917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Термин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917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right w:val="nil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Нефтепродукты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Неполярные и малополярные углеводороды (алифа</w:t>
            </w:r>
            <w:r>
              <w:rPr>
                <w:sz w:val="16"/>
              </w:rPr>
              <w:softHyphen/>
              <w:t>ти</w:t>
            </w:r>
            <w:r>
              <w:rPr>
                <w:sz w:val="16"/>
              </w:rPr>
              <w:softHyphen/>
              <w:t>ческие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ароматические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алициклические)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составляющие главную и наиболее характерную часть нефти и продуктов ее переработки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Поверхностный слой</w:t>
            </w: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Слой воды водного объекта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рас</w:t>
            </w:r>
            <w:r>
              <w:rPr>
                <w:sz w:val="16"/>
              </w:rPr>
              <w:t>положенный от поверхности воды до глубины 0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>5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Глубинные слои</w:t>
            </w: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Слои воды водного объекта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расположенные ниже глубины 0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>5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Пленочные нефтепродукты</w:t>
            </w:r>
          </w:p>
        </w:tc>
        <w:tc>
          <w:tcPr>
            <w:tcW w:w="3969" w:type="dxa"/>
            <w:tcBorders>
              <w:left w:val="single" w:sz="6" w:space="0" w:color="auto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Нефтепродукты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находящиеся на поверхности водного объекта в виде тонкого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нередко мономолекулярного слоя (пленки).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nil"/>
              <w:right w:val="nil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Растворенные нефтепродукты*</w:t>
            </w:r>
          </w:p>
        </w:tc>
        <w:tc>
          <w:tcPr>
            <w:tcW w:w="3969" w:type="dxa"/>
            <w:tcBorders>
              <w:left w:val="single" w:sz="6" w:space="0" w:color="auto"/>
              <w:bottom w:val="nil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Нефтепродукты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находящиеся в водной толще и истинно растворенном состоянии.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single" w:sz="6" w:space="0" w:color="auto"/>
              <w:right w:val="nil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Эмульгированные нефтепродукты*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917D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Нефтепродукты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находящиеся в водной толще в виде эмульсии (размер частиц более 0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>45 нм).</w:t>
            </w:r>
          </w:p>
        </w:tc>
      </w:tr>
    </w:tbl>
    <w:p w:rsidR="00000000" w:rsidRDefault="00B917DD">
      <w:pPr>
        <w:ind w:right="2069" w:firstLine="284"/>
        <w:jc w:val="both"/>
      </w:pPr>
    </w:p>
    <w:p w:rsidR="00000000" w:rsidRDefault="00B917DD">
      <w:pPr>
        <w:ind w:right="2069" w:firstLine="284"/>
        <w:jc w:val="both"/>
      </w:pPr>
      <w:r>
        <w:t>---------------</w:t>
      </w:r>
    </w:p>
    <w:p w:rsidR="00000000" w:rsidRDefault="00B917DD">
      <w:pPr>
        <w:ind w:right="2069" w:firstLine="284"/>
        <w:jc w:val="both"/>
      </w:pPr>
      <w:r>
        <w:t>* О</w:t>
      </w:r>
      <w:r>
        <w:t>пределение растворенных и эмульгированных нефтепродуктов обычно производится суммарно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7DD"/>
    <w:rsid w:val="00B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4647</Characters>
  <Application>Microsoft Office Word</Application>
  <DocSecurity>0</DocSecurity>
  <Lines>38</Lines>
  <Paragraphs>10</Paragraphs>
  <ScaleCrop>false</ScaleCrop>
  <Company>СНИиП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17.1.4.01-80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2013-04-11T11:06:00Z</dcterms:created>
  <dcterms:modified xsi:type="dcterms:W3CDTF">2013-04-11T11:06:00Z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25791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