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93F12">
      <w:pPr>
        <w:jc w:val="right"/>
      </w:pPr>
      <w:bookmarkStart w:id="0" w:name="_GoBack"/>
      <w:bookmarkEnd w:id="0"/>
      <w:r>
        <w:t>ГОСТ 17.5.3.06-85</w:t>
      </w:r>
    </w:p>
    <w:p w:rsidR="00000000" w:rsidRDefault="00193F12">
      <w:pPr>
        <w:jc w:val="right"/>
      </w:pPr>
    </w:p>
    <w:p w:rsidR="00000000" w:rsidRDefault="00193F12">
      <w:pPr>
        <w:jc w:val="right"/>
      </w:pPr>
      <w:r>
        <w:t>УДК 502.3:006.354                                                                                                         Группа Т58</w:t>
      </w:r>
    </w:p>
    <w:p w:rsidR="00000000" w:rsidRDefault="00193F12">
      <w:pPr>
        <w:jc w:val="right"/>
      </w:pPr>
    </w:p>
    <w:p w:rsidR="00000000" w:rsidRDefault="00193F1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193F1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193F1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ОХРАНА ПРИРОДЫ. ЗЕМЛИ</w:t>
      </w:r>
    </w:p>
    <w:p w:rsidR="00000000" w:rsidRDefault="00193F1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193F1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Требования к определению норм снятия плодоро</w:t>
      </w:r>
      <w:r>
        <w:rPr>
          <w:rFonts w:ascii="Times New Roman" w:hAnsi="Times New Roman"/>
          <w:sz w:val="20"/>
        </w:rPr>
        <w:t>дного слоя почвы при производстве земляных работ</w:t>
      </w:r>
    </w:p>
    <w:p w:rsidR="00000000" w:rsidRDefault="00193F1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193F1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Nature protection. Lands. Requirements for determination of the fertile soil layer standard disposal while performing earth-moving</w:t>
      </w:r>
    </w:p>
    <w:p w:rsidR="00000000" w:rsidRDefault="00193F12">
      <w:pPr>
        <w:jc w:val="center"/>
      </w:pPr>
    </w:p>
    <w:p w:rsidR="00000000" w:rsidRDefault="00193F12">
      <w:pPr>
        <w:ind w:firstLine="284"/>
        <w:jc w:val="both"/>
      </w:pPr>
      <w:r>
        <w:t>ОКСТУ 0017</w:t>
      </w:r>
    </w:p>
    <w:p w:rsidR="00000000" w:rsidRDefault="00193F12">
      <w:pPr>
        <w:ind w:firstLine="284"/>
        <w:jc w:val="right"/>
        <w:rPr>
          <w:i/>
        </w:rPr>
      </w:pPr>
      <w:r>
        <w:rPr>
          <w:i/>
        </w:rPr>
        <w:t>Дата введения 1986-07-01</w:t>
      </w:r>
    </w:p>
    <w:p w:rsidR="00000000" w:rsidRDefault="00193F12">
      <w:pPr>
        <w:ind w:firstLine="284"/>
        <w:jc w:val="right"/>
      </w:pPr>
    </w:p>
    <w:p w:rsidR="00000000" w:rsidRDefault="00193F12">
      <w:pPr>
        <w:ind w:firstLine="284"/>
        <w:jc w:val="both"/>
      </w:pPr>
      <w:r>
        <w:t>РАЗРАБОТАН Министерством сельского хозяйства СССР</w:t>
      </w:r>
    </w:p>
    <w:p w:rsidR="00000000" w:rsidRDefault="00193F12">
      <w:pPr>
        <w:ind w:firstLine="284"/>
        <w:jc w:val="both"/>
      </w:pPr>
    </w:p>
    <w:p w:rsidR="00000000" w:rsidRDefault="00193F12">
      <w:pPr>
        <w:ind w:firstLine="284"/>
        <w:jc w:val="both"/>
      </w:pPr>
      <w:r>
        <w:t>ИСПОЛНИТЕЛИ</w:t>
      </w:r>
    </w:p>
    <w:p w:rsidR="00000000" w:rsidRDefault="00193F12">
      <w:pPr>
        <w:ind w:firstLine="284"/>
        <w:jc w:val="both"/>
      </w:pPr>
      <w:r>
        <w:t>А.П. Клопотовский, Э.И. Кокурина, Е.В. Витте, С.И. Носов, О.А. Фриева, Л.М. Степаненко, Л.Ф. Билашенко, А.М. Бурыкин, А.В. Хабаров, Т.А. Фриев</w:t>
      </w:r>
    </w:p>
    <w:p w:rsidR="00000000" w:rsidRDefault="00193F12">
      <w:pPr>
        <w:ind w:firstLine="284"/>
        <w:jc w:val="both"/>
      </w:pPr>
    </w:p>
    <w:p w:rsidR="00000000" w:rsidRDefault="00193F12">
      <w:pPr>
        <w:ind w:firstLine="284"/>
        <w:jc w:val="both"/>
      </w:pPr>
      <w:r>
        <w:t>ВНЕСЕН Министерством сельского хозяйства СССР</w:t>
      </w:r>
    </w:p>
    <w:p w:rsidR="00000000" w:rsidRDefault="00193F12">
      <w:pPr>
        <w:ind w:firstLine="284"/>
        <w:jc w:val="both"/>
      </w:pPr>
      <w:r>
        <w:t>Зам. министра А.Т. Гуленко</w:t>
      </w:r>
    </w:p>
    <w:p w:rsidR="00000000" w:rsidRDefault="00193F12">
      <w:pPr>
        <w:ind w:firstLine="284"/>
        <w:jc w:val="both"/>
      </w:pPr>
    </w:p>
    <w:p w:rsidR="00000000" w:rsidRDefault="00193F12">
      <w:pPr>
        <w:ind w:firstLine="284"/>
        <w:jc w:val="both"/>
      </w:pPr>
      <w:r>
        <w:t xml:space="preserve">УТВЕРЖДЕН И </w:t>
      </w:r>
      <w:r>
        <w:t>ВВЕДЕН В ДЕЙСТВИЕ Постановлением Государственного комитета СССР по стандартам от 17 июля 1985 г. № 2256</w:t>
      </w:r>
    </w:p>
    <w:p w:rsidR="00000000" w:rsidRDefault="00193F12">
      <w:pPr>
        <w:ind w:firstLine="284"/>
        <w:jc w:val="both"/>
      </w:pPr>
    </w:p>
    <w:p w:rsidR="00000000" w:rsidRDefault="00193F12">
      <w:pPr>
        <w:ind w:firstLine="284"/>
        <w:jc w:val="both"/>
      </w:pPr>
    </w:p>
    <w:p w:rsidR="00000000" w:rsidRDefault="00193F12">
      <w:pPr>
        <w:ind w:firstLine="284"/>
        <w:jc w:val="both"/>
      </w:pPr>
      <w:r>
        <w:t>1. Настоящий стандарт устанавливает требования к определению норм снятия плодородного слоя почвы при производстве земляных работ для дальнейшего использования его на малопродуктивных угодьях и рекультивируемых землях.</w:t>
      </w:r>
    </w:p>
    <w:p w:rsidR="00000000" w:rsidRDefault="00193F12">
      <w:pPr>
        <w:ind w:firstLine="284"/>
        <w:jc w:val="both"/>
      </w:pPr>
      <w:r>
        <w:t>Стандарт предназначен для составления проектной документации по снятию и использованию плодородного слоя почвы в составе проектов по землеустройству, проектов на горные, строительные и дру</w:t>
      </w:r>
      <w:r>
        <w:t>гие работы, связанные с нарушением почвенного покрова.</w:t>
      </w:r>
    </w:p>
    <w:p w:rsidR="00000000" w:rsidRDefault="00193F12">
      <w:pPr>
        <w:ind w:firstLine="284"/>
        <w:jc w:val="both"/>
      </w:pPr>
      <w:r>
        <w:t>Термины, применяемые в настоящем стандарте, и определения к ним приведены в справочном приложении 2.</w:t>
      </w:r>
    </w:p>
    <w:p w:rsidR="00000000" w:rsidRDefault="00193F12">
      <w:pPr>
        <w:ind w:firstLine="284"/>
        <w:jc w:val="both"/>
      </w:pPr>
      <w:r>
        <w:t>2. Требования к определению норм снятия плодородного слоя почвы включают:</w:t>
      </w:r>
    </w:p>
    <w:p w:rsidR="00000000" w:rsidRDefault="00193F12">
      <w:pPr>
        <w:ind w:firstLine="284"/>
        <w:jc w:val="both"/>
      </w:pPr>
      <w:r>
        <w:t>определение показателей состава и свойств плодородного слоя почвы;</w:t>
      </w:r>
    </w:p>
    <w:p w:rsidR="00000000" w:rsidRDefault="00193F12">
      <w:pPr>
        <w:ind w:firstLine="284"/>
        <w:jc w:val="both"/>
      </w:pPr>
      <w:r>
        <w:t>использование крупномасштабных почвенных карт.</w:t>
      </w:r>
    </w:p>
    <w:p w:rsidR="00000000" w:rsidRDefault="00193F12">
      <w:pPr>
        <w:ind w:firstLine="284"/>
        <w:jc w:val="both"/>
      </w:pPr>
      <w:r>
        <w:t>2.1. Показатели состава и свойств плодородного слоя почвы должны быть следующими:</w:t>
      </w:r>
    </w:p>
    <w:p w:rsidR="00000000" w:rsidRDefault="00193F12">
      <w:pPr>
        <w:ind w:firstLine="284"/>
        <w:jc w:val="both"/>
      </w:pPr>
      <w:r>
        <w:t>21.1. Массовая доля гумуса по ГОСТ 26213-84, в процентах, в нижней границе плодородног</w:t>
      </w:r>
      <w:r>
        <w:t>о слоя почвы должна составлять: в лесостепной и степной зонах - не менее 2; в южно-таежно-лесной, сухостепной, полупустынной, предгорной пустынно-степной, субтропической предгорной полупустынно-пустынной, субтропической кустарниково-степной и сухолесной, субтропической, влажнолесной, в северной части лесостепной зоны для серых лесных почв, в почвах горных областей - не менее 1; в пустынной и субтропической пустынной - не менее 0,7.</w:t>
      </w:r>
    </w:p>
    <w:p w:rsidR="00000000" w:rsidRDefault="00193F12">
      <w:pPr>
        <w:ind w:firstLine="284"/>
        <w:jc w:val="both"/>
      </w:pPr>
      <w:r>
        <w:t>Массовая доля гумуса в потенциально плодородном слое почвы, в процентах, дол</w:t>
      </w:r>
      <w:r>
        <w:t>жна быть в лесостепной и степной зонах - 1-2; в сухостепной и пустынной зонах - 0,5-1.</w:t>
      </w:r>
    </w:p>
    <w:p w:rsidR="00000000" w:rsidRDefault="00193F12">
      <w:pPr>
        <w:ind w:firstLine="284"/>
        <w:jc w:val="both"/>
      </w:pPr>
      <w:r>
        <w:t>2.1.2. Величина рН водной вытяжки в плодородном слое почвы должна составлять 5,5-8,2; в подзолисто-желтоземных почвах, красноземах и почвах горных областей - не менее 4,0. Измерение рН водной вытяжки проводится по ГОСТ 17.5.4.01-84.</w:t>
      </w:r>
    </w:p>
    <w:p w:rsidR="00000000" w:rsidRDefault="00193F12">
      <w:pPr>
        <w:ind w:firstLine="284"/>
        <w:jc w:val="both"/>
      </w:pPr>
      <w:r>
        <w:t>2.1.3. Величина рН солевой вытяжки дерново-подзолистых почв должна составлять не менее 4, 5; в торфяном слое - 3,0- 8,2.</w:t>
      </w:r>
    </w:p>
    <w:p w:rsidR="00000000" w:rsidRDefault="00193F12">
      <w:pPr>
        <w:ind w:firstLine="284"/>
        <w:jc w:val="both"/>
      </w:pPr>
      <w:r>
        <w:t>2.1.4. Массовая доля обменного натрия, в процентах, от емкости катионно</w:t>
      </w:r>
      <w:r>
        <w:t xml:space="preserve">го обмена, должна составлять: в образуемой смеси плодородного слоя черноземов, темно-каштановых, каштановых почв и сероземов в комплексах с солонцами - не более 5; на слабо и среднесолонцеватых разновидностях зональных и гидроморфных почв лесостепной и степной зон - до 15; на слабо и </w:t>
      </w:r>
      <w:r>
        <w:lastRenderedPageBreak/>
        <w:t>среднесолонцеватых разновидностях малогумусных южных черноземов, бурых, каштановых почв и сероземов, а также гидроморфных полугидроморфных почв сухостепной и полупустынной зон - до 10. Определение емкости катионного обмена пров</w:t>
      </w:r>
      <w:r>
        <w:t>одится по ГОСТ 17.4.4.01-84.</w:t>
      </w:r>
    </w:p>
    <w:p w:rsidR="00000000" w:rsidRDefault="00193F12">
      <w:pPr>
        <w:ind w:firstLine="284"/>
        <w:jc w:val="both"/>
      </w:pPr>
      <w:r>
        <w:t>2.1.5. Массовая доля водорастворимых токсичных солей в плодородном слое почвы не должна превышать 0,25% от массы почвы; предел допустимого количества водорастворимых токсичных солей в плодородном слое почвы может быть увеличен до 0,5% при использовании его на орошаемых участках. Измерение и расчет суммы токсичных солей производится по ГОСТ 17.5.4.02-84.</w:t>
      </w:r>
    </w:p>
    <w:p w:rsidR="00000000" w:rsidRDefault="00193F12">
      <w:pPr>
        <w:ind w:firstLine="284"/>
        <w:jc w:val="both"/>
      </w:pPr>
      <w:r>
        <w:t>2.1.6. Массовая доля почвенных частиц менее 0,1 мм должна быть в интервале - от 10 до 75%; на пойменных, старичных, дельтовых п</w:t>
      </w:r>
      <w:r>
        <w:t>есках и приарычных песчаных отложениях - 5-10%.</w:t>
      </w:r>
    </w:p>
    <w:p w:rsidR="00000000" w:rsidRDefault="00193F12">
      <w:pPr>
        <w:ind w:firstLine="284"/>
        <w:jc w:val="both"/>
      </w:pPr>
      <w:r>
        <w:t>2.2. Крупномасштабные почвенные карты следует использовать для установления типовой, подтиповой, родовой и видовой принадлежности почв.</w:t>
      </w:r>
    </w:p>
    <w:p w:rsidR="00000000" w:rsidRDefault="00193F12">
      <w:pPr>
        <w:ind w:firstLine="284"/>
        <w:jc w:val="both"/>
      </w:pPr>
      <w:r>
        <w:t>3. Выборочно устанавливают норму снятия плодородного слоя почвы с учетом структуры почвенного покрова на почвах северных, северо-западных, северо-восточных областей, краев, автономных республик с тундровыми, мерзлотно-таежными почвами, а также в таежно-лесной зоне с подзолистыми почвами, на значительной территории Казахской СС</w:t>
      </w:r>
      <w:r>
        <w:t>Р и Среднеазиатских республик, расположенных в пустынной, предгорной пустынно-степной, субтропической пустынной зонах.</w:t>
      </w:r>
    </w:p>
    <w:p w:rsidR="00000000" w:rsidRDefault="00193F12">
      <w:pPr>
        <w:ind w:firstLine="284"/>
        <w:jc w:val="both"/>
      </w:pPr>
      <w:r>
        <w:t>4. Не устанавливают норму снятия плодородного слоя почвы в случае несоответствия его ГОСТ 17.5.3.05-84 и на почвах в сильной степени щебнистых, сильно и очень сильно каменистых, слабо, средне и сильно омытых дерново-подзолистых, бурых лесных, серых и светло-серых лесных; средне и сильно смытых темно-серых лесных, темно-каштановых, дерново-карбонатных, желтоземов, красноземов, сероземов.</w:t>
      </w:r>
    </w:p>
    <w:p w:rsidR="00000000" w:rsidRDefault="00193F12">
      <w:pPr>
        <w:ind w:firstLine="284"/>
        <w:jc w:val="both"/>
        <w:rPr>
          <w:lang w:val="en-US"/>
        </w:rPr>
      </w:pPr>
      <w:r>
        <w:t xml:space="preserve">5. </w:t>
      </w:r>
      <w:r>
        <w:t>Нормы снятия плодородного и потенциально плодородного слоев почв (</w:t>
      </w:r>
      <w:r>
        <w:rPr>
          <w:i/>
          <w:lang w:val="en-US"/>
        </w:rPr>
        <w:t>H</w:t>
      </w:r>
      <w:r>
        <w:t>), в м</w:t>
      </w:r>
      <w:r>
        <w:rPr>
          <w:vertAlign w:val="superscript"/>
          <w:lang w:val="en-US"/>
        </w:rPr>
        <w:t>3</w:t>
      </w:r>
      <w:r>
        <w:t>, вычисляют по формуле</w:t>
      </w:r>
    </w:p>
    <w:p w:rsidR="00000000" w:rsidRDefault="00193F12">
      <w:pPr>
        <w:ind w:firstLine="284"/>
        <w:jc w:val="center"/>
      </w:pPr>
      <w:r>
        <w:rPr>
          <w:position w:val="-10"/>
        </w:rPr>
        <w:object w:dxaOrig="11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15.75pt" o:ole="">
            <v:imagedata r:id="rId4" o:title=""/>
          </v:shape>
          <o:OLEObject Type="Embed" ProgID="Equation.3" ShapeID="_x0000_i1025" DrawAspect="Content" ObjectID="_1427203479" r:id="rId5"/>
        </w:object>
      </w:r>
    </w:p>
    <w:p w:rsidR="00000000" w:rsidRDefault="00193F12">
      <w:pPr>
        <w:ind w:firstLine="284"/>
        <w:jc w:val="both"/>
      </w:pPr>
    </w:p>
    <w:p w:rsidR="00000000" w:rsidRDefault="00193F12">
      <w:pPr>
        <w:ind w:firstLine="284"/>
        <w:jc w:val="both"/>
      </w:pPr>
      <w:r>
        <w:t xml:space="preserve">где </w:t>
      </w:r>
      <w:r>
        <w:rPr>
          <w:i/>
          <w:lang w:val="en-US"/>
        </w:rPr>
        <w:t>M</w:t>
      </w:r>
      <w:r>
        <w:t xml:space="preserve"> - глубина снятия плодородного слоя почвы, м;</w:t>
      </w:r>
    </w:p>
    <w:p w:rsidR="00000000" w:rsidRDefault="00193F12">
      <w:pPr>
        <w:ind w:firstLine="284"/>
        <w:jc w:val="both"/>
      </w:pPr>
      <w:r>
        <w:rPr>
          <w:i/>
          <w:lang w:val="en-US"/>
        </w:rPr>
        <w:t>S</w:t>
      </w:r>
      <w:r>
        <w:t xml:space="preserve"> - площадь почвенного контура или группы почвенных контуров с одинаковой глубиной и качеством снимаемого плодородного слоя почвы, м</w:t>
      </w:r>
      <w:r>
        <w:rPr>
          <w:vertAlign w:val="superscript"/>
          <w:lang w:val="en-US"/>
        </w:rPr>
        <w:t>2</w:t>
      </w:r>
      <w:r>
        <w:t>.</w:t>
      </w:r>
    </w:p>
    <w:p w:rsidR="00000000" w:rsidRDefault="00193F12">
      <w:pPr>
        <w:ind w:firstLine="284"/>
        <w:jc w:val="both"/>
        <w:rPr>
          <w:lang w:val="en-US"/>
        </w:rPr>
      </w:pPr>
      <w:r>
        <w:t xml:space="preserve">6. Нормы снятия плодородного и потенциально плодородного слоев почв </w:t>
      </w:r>
      <w:r>
        <w:rPr>
          <w:lang w:val="en-US"/>
        </w:rPr>
        <w:t>(</w:t>
      </w:r>
      <w:r>
        <w:rPr>
          <w:i/>
          <w:lang w:val="en-US"/>
        </w:rPr>
        <w:t>H</w:t>
      </w:r>
      <w:r>
        <w:rPr>
          <w:lang w:val="en-US"/>
        </w:rPr>
        <w:t>)</w:t>
      </w:r>
      <w:r>
        <w:t>, в тоннах, вычисляют по формуле</w:t>
      </w:r>
    </w:p>
    <w:p w:rsidR="00000000" w:rsidRDefault="00193F12">
      <w:pPr>
        <w:ind w:firstLine="284"/>
        <w:jc w:val="center"/>
        <w:rPr>
          <w:lang w:val="en-US"/>
        </w:rPr>
      </w:pPr>
      <w:r>
        <w:rPr>
          <w:position w:val="-10"/>
          <w:lang w:val="en-US"/>
        </w:rPr>
        <w:object w:dxaOrig="1400" w:dyaOrig="320">
          <v:shape id="_x0000_i1026" type="#_x0000_t75" style="width:69.75pt;height:15.75pt" o:ole="">
            <v:imagedata r:id="rId6" o:title=""/>
          </v:shape>
          <o:OLEObject Type="Embed" ProgID="Equation.3" ShapeID="_x0000_i1026" DrawAspect="Content" ObjectID="_1427203480" r:id="rId7"/>
        </w:object>
      </w:r>
    </w:p>
    <w:p w:rsidR="00000000" w:rsidRDefault="00193F12">
      <w:pPr>
        <w:ind w:firstLine="284"/>
        <w:jc w:val="both"/>
      </w:pPr>
    </w:p>
    <w:p w:rsidR="00000000" w:rsidRDefault="00193F12">
      <w:pPr>
        <w:ind w:firstLine="284"/>
        <w:jc w:val="both"/>
      </w:pPr>
      <w:r>
        <w:t xml:space="preserve">где </w:t>
      </w:r>
      <w:r>
        <w:rPr>
          <w:i/>
          <w:lang w:val="en-US"/>
        </w:rPr>
        <w:t>M</w:t>
      </w:r>
      <w:r>
        <w:t xml:space="preserve"> - глубина снятия плодородного слоя, см;</w:t>
      </w:r>
    </w:p>
    <w:p w:rsidR="00000000" w:rsidRDefault="00193F12">
      <w:pPr>
        <w:ind w:firstLine="284"/>
        <w:jc w:val="both"/>
      </w:pPr>
      <w:r>
        <w:rPr>
          <w:i/>
          <w:lang w:val="en-US"/>
        </w:rPr>
        <w:t>S</w:t>
      </w:r>
      <w:r>
        <w:t xml:space="preserve"> - площадь почвенного контура или </w:t>
      </w:r>
      <w:r>
        <w:t>группы почвенных контуров с одинаковой мощностью и качеством снимаемого плодородного слоя почвы, м</w:t>
      </w:r>
      <w:r>
        <w:rPr>
          <w:vertAlign w:val="superscript"/>
          <w:lang w:val="en-US"/>
        </w:rPr>
        <w:t>2</w:t>
      </w:r>
      <w:r>
        <w:t>;</w:t>
      </w:r>
    </w:p>
    <w:p w:rsidR="00000000" w:rsidRDefault="00193F12">
      <w:pPr>
        <w:ind w:firstLine="284"/>
        <w:jc w:val="both"/>
      </w:pPr>
      <w:r>
        <w:rPr>
          <w:i/>
          <w:lang w:val="en-US"/>
        </w:rPr>
        <w:t>d</w:t>
      </w:r>
      <w:r>
        <w:t xml:space="preserve"> - плотность плодородного слоя почвы, т/м</w:t>
      </w:r>
      <w:r>
        <w:rPr>
          <w:vertAlign w:val="superscript"/>
          <w:lang w:val="en-US"/>
        </w:rPr>
        <w:t>3</w:t>
      </w:r>
      <w:r>
        <w:t>.</w:t>
      </w:r>
    </w:p>
    <w:p w:rsidR="00000000" w:rsidRDefault="00193F12">
      <w:pPr>
        <w:ind w:firstLine="284"/>
        <w:jc w:val="both"/>
      </w:pPr>
      <w:r>
        <w:t>7. Нормы снятия плодородного слоя для основных типов и подтипов почв даны в справочном приложении 1.</w:t>
      </w:r>
    </w:p>
    <w:p w:rsidR="00000000" w:rsidRDefault="00193F12">
      <w:pPr>
        <w:ind w:firstLine="284"/>
        <w:jc w:val="both"/>
      </w:pPr>
    </w:p>
    <w:p w:rsidR="00000000" w:rsidRDefault="00193F12">
      <w:pPr>
        <w:ind w:firstLine="284"/>
        <w:rPr>
          <w:lang w:val="en-US"/>
        </w:rPr>
      </w:pPr>
    </w:p>
    <w:p w:rsidR="00000000" w:rsidRDefault="00193F12">
      <w:pPr>
        <w:ind w:firstLine="284"/>
        <w:jc w:val="right"/>
        <w:rPr>
          <w:lang w:val="en-US"/>
        </w:rPr>
      </w:pPr>
      <w:r>
        <w:t>ПРИЛОЖЕНИЕ 1</w:t>
      </w:r>
    </w:p>
    <w:p w:rsidR="00000000" w:rsidRDefault="00193F12">
      <w:pPr>
        <w:pStyle w:val="1"/>
        <w:rPr>
          <w:lang w:val="en-US"/>
        </w:rPr>
      </w:pPr>
      <w:r>
        <w:t>Справочное</w:t>
      </w:r>
    </w:p>
    <w:p w:rsidR="00000000" w:rsidRDefault="00193F12">
      <w:pPr>
        <w:pStyle w:val="Heading"/>
        <w:ind w:firstLine="284"/>
        <w:jc w:val="center"/>
        <w:rPr>
          <w:rFonts w:ascii="Times New Roman" w:hAnsi="Times New Roman"/>
          <w:b w:val="0"/>
          <w:sz w:val="20"/>
        </w:rPr>
      </w:pPr>
    </w:p>
    <w:p w:rsidR="00000000" w:rsidRDefault="00193F12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НОРМА СНЯТИЯ ПЛОДОРОДНОГО СЛОЯ ПОЧВЫ ДЛЯ ОСНОВНЫХ ТИПОВ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И ПОДТИПОВ ПОЧВ ГЛИНИСТОГО И СУГЛИНИСТОГО МЕХАНИЧЕСКОГО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СОСТАВА</w:t>
      </w:r>
    </w:p>
    <w:p w:rsidR="00000000" w:rsidRDefault="00193F12">
      <w:pPr>
        <w:ind w:firstLine="284"/>
        <w:jc w:val="both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05"/>
        <w:gridCol w:w="36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93F12">
            <w:pPr>
              <w:jc w:val="center"/>
            </w:pPr>
            <w:r>
              <w:t>Тип и подтип почв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93F12">
            <w:pPr>
              <w:jc w:val="center"/>
            </w:pPr>
            <w:r>
              <w:t>Диапазон глубин снятия, см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93F12">
            <w:pPr>
              <w:ind w:firstLine="284"/>
            </w:pPr>
            <w:r>
              <w:t>Дерново-подзолистые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93F12">
            <w:pPr>
              <w:jc w:val="center"/>
            </w:pPr>
            <w:r>
              <w:t>20 или на всю глубину пахотного слоя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3F12">
            <w:pPr>
              <w:ind w:firstLine="284"/>
            </w:pPr>
            <w:r>
              <w:t>Буроземно-под</w:t>
            </w:r>
            <w:r>
              <w:t>золистые</w:t>
            </w:r>
          </w:p>
        </w:tc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3F12">
            <w:pPr>
              <w:jc w:val="center"/>
            </w:pPr>
            <w:r>
              <w:t>20-50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3F12">
            <w:pPr>
              <w:ind w:firstLine="284"/>
            </w:pPr>
            <w:r>
              <w:t>Дерново-карбонатные</w:t>
            </w:r>
          </w:p>
        </w:tc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3F12">
            <w:pPr>
              <w:jc w:val="center"/>
            </w:pPr>
            <w:r>
              <w:t>20-40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3F12">
            <w:pPr>
              <w:ind w:firstLine="284"/>
            </w:pPr>
            <w:r>
              <w:t>Дерново-глеевые</w:t>
            </w:r>
          </w:p>
        </w:tc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3F12">
            <w:pPr>
              <w:jc w:val="center"/>
            </w:pPr>
            <w:r>
              <w:t>30-60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3F12">
            <w:pPr>
              <w:ind w:firstLine="284"/>
            </w:pPr>
            <w:r>
              <w:t>Бурые лесные</w:t>
            </w:r>
          </w:p>
        </w:tc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3F12">
            <w:pPr>
              <w:jc w:val="center"/>
            </w:pPr>
            <w:r>
              <w:t>20-80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3F12">
            <w:pPr>
              <w:ind w:firstLine="284"/>
            </w:pPr>
            <w:r>
              <w:t>Светло-серые лесные</w:t>
            </w:r>
          </w:p>
        </w:tc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3F12">
            <w:pPr>
              <w:jc w:val="center"/>
            </w:pPr>
            <w:r>
              <w:t>20-30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3F12">
            <w:pPr>
              <w:ind w:firstLine="284"/>
            </w:pPr>
            <w:r>
              <w:t>Серые лесные</w:t>
            </w:r>
          </w:p>
        </w:tc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3F12">
            <w:pPr>
              <w:jc w:val="center"/>
            </w:pPr>
            <w:r>
              <w:t>20-50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3F12">
            <w:pPr>
              <w:ind w:firstLine="284"/>
            </w:pPr>
            <w:r>
              <w:lastRenderedPageBreak/>
              <w:t>Темно-серые лесные</w:t>
            </w:r>
          </w:p>
        </w:tc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3F12">
            <w:pPr>
              <w:jc w:val="center"/>
            </w:pPr>
            <w:r>
              <w:t>40-70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3F12">
            <w:pPr>
              <w:ind w:firstLine="284"/>
            </w:pPr>
            <w:r>
              <w:t>Черноземы оподзоленные и выщелоченные</w:t>
            </w:r>
          </w:p>
        </w:tc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3F12">
            <w:pPr>
              <w:jc w:val="center"/>
            </w:pPr>
            <w:r>
              <w:t>40-120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3F12">
            <w:pPr>
              <w:ind w:firstLine="284"/>
            </w:pPr>
            <w:r>
              <w:t>Черноземы типичные</w:t>
            </w:r>
          </w:p>
        </w:tc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3F12">
            <w:pPr>
              <w:jc w:val="center"/>
            </w:pPr>
            <w:r>
              <w:t>50-120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3F12">
            <w:pPr>
              <w:ind w:firstLine="284"/>
            </w:pPr>
            <w:r>
              <w:t>Черноземы обыкновенные</w:t>
            </w:r>
          </w:p>
        </w:tc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3F12">
            <w:pPr>
              <w:jc w:val="center"/>
            </w:pPr>
            <w:r>
              <w:t>40-100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3F12">
            <w:pPr>
              <w:ind w:firstLine="284"/>
            </w:pPr>
            <w:r>
              <w:t>Черноземы южные</w:t>
            </w:r>
          </w:p>
        </w:tc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3F12">
            <w:pPr>
              <w:jc w:val="center"/>
            </w:pPr>
            <w:r>
              <w:t>40-70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3F12">
            <w:pPr>
              <w:ind w:firstLine="284"/>
            </w:pPr>
            <w:r>
              <w:t>Лугово-черноземные</w:t>
            </w:r>
          </w:p>
        </w:tc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3F12">
            <w:pPr>
              <w:jc w:val="center"/>
            </w:pPr>
            <w:r>
              <w:t>60-100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3F12">
            <w:pPr>
              <w:ind w:firstLine="284"/>
            </w:pPr>
            <w:r>
              <w:t>Черноземно-луговые</w:t>
            </w:r>
          </w:p>
        </w:tc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3F12">
            <w:pPr>
              <w:jc w:val="center"/>
            </w:pPr>
            <w:r>
              <w:t>50-90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3F12">
            <w:pPr>
              <w:ind w:firstLine="284"/>
            </w:pPr>
            <w:r>
              <w:t>Луговые</w:t>
            </w:r>
          </w:p>
        </w:tc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3F12">
            <w:pPr>
              <w:jc w:val="center"/>
            </w:pPr>
            <w:r>
              <w:t>30-100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3F12">
            <w:pPr>
              <w:ind w:firstLine="284"/>
            </w:pPr>
            <w:r>
              <w:t>Темно-каштановые</w:t>
            </w:r>
          </w:p>
        </w:tc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3F12">
            <w:pPr>
              <w:jc w:val="center"/>
            </w:pPr>
            <w:r>
              <w:t>40-50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3F12">
            <w:pPr>
              <w:ind w:firstLine="284"/>
            </w:pPr>
            <w:r>
              <w:t>Каштановые</w:t>
            </w:r>
          </w:p>
        </w:tc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3F12">
            <w:pPr>
              <w:jc w:val="center"/>
            </w:pPr>
            <w:r>
              <w:t>30-40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3F12">
            <w:pPr>
              <w:ind w:firstLine="284"/>
            </w:pPr>
            <w:r>
              <w:t>Светло-каштановые</w:t>
            </w:r>
          </w:p>
        </w:tc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3F12">
            <w:pPr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3F12">
            <w:pPr>
              <w:ind w:firstLine="284"/>
            </w:pPr>
            <w:r>
              <w:t>Лугово-каштановые</w:t>
            </w:r>
          </w:p>
        </w:tc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3F12">
            <w:pPr>
              <w:jc w:val="center"/>
            </w:pPr>
            <w:r>
              <w:t>40-70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3F12">
            <w:pPr>
              <w:ind w:firstLine="284"/>
            </w:pPr>
            <w:r>
              <w:t>Лугово-сероземные</w:t>
            </w:r>
          </w:p>
        </w:tc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3F12">
            <w:pPr>
              <w:jc w:val="center"/>
            </w:pPr>
            <w:r>
              <w:t>40-60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3F12">
            <w:pPr>
              <w:ind w:firstLine="284"/>
            </w:pPr>
            <w:r>
              <w:t>Лугово-такыровидные</w:t>
            </w:r>
          </w:p>
        </w:tc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3F12">
            <w:pPr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3F12">
            <w:pPr>
              <w:ind w:firstLine="284"/>
            </w:pPr>
            <w:r>
              <w:t>Сероземы</w:t>
            </w:r>
          </w:p>
        </w:tc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3F12">
            <w:pPr>
              <w:jc w:val="center"/>
            </w:pPr>
            <w:r>
              <w:t>20-40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3F12">
            <w:pPr>
              <w:ind w:firstLine="284"/>
            </w:pPr>
            <w:r>
              <w:t>Кра</w:t>
            </w:r>
            <w:r>
              <w:t>сноземы</w:t>
            </w:r>
          </w:p>
        </w:tc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3F12">
            <w:pPr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3F12">
            <w:pPr>
              <w:ind w:firstLine="284"/>
            </w:pPr>
            <w:r>
              <w:t>Желтоземы</w:t>
            </w:r>
          </w:p>
        </w:tc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3F12">
            <w:pPr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3F12">
            <w:pPr>
              <w:ind w:firstLine="284"/>
            </w:pPr>
            <w:r>
              <w:t>Горно-луговые</w:t>
            </w:r>
          </w:p>
        </w:tc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3F12">
            <w:pPr>
              <w:jc w:val="center"/>
            </w:pPr>
            <w:r>
              <w:t>30-80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3F12">
            <w:pPr>
              <w:ind w:firstLine="284"/>
            </w:pPr>
            <w:r>
              <w:t>Горные лугово-степные</w:t>
            </w:r>
          </w:p>
        </w:tc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3F12">
            <w:pPr>
              <w:jc w:val="center"/>
            </w:pPr>
            <w:r>
              <w:t>20-70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3F12">
            <w:pPr>
              <w:ind w:firstLine="284"/>
            </w:pPr>
            <w:r>
              <w:t>Аллювиальные (пойменные)</w:t>
            </w:r>
          </w:p>
        </w:tc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3F12">
            <w:pPr>
              <w:jc w:val="center"/>
            </w:pPr>
            <w:r>
              <w:t>40-120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3F12">
            <w:pPr>
              <w:ind w:firstLine="284"/>
            </w:pPr>
            <w:r>
              <w:t>Торфяные болотные (после осушения)</w:t>
            </w:r>
          </w:p>
        </w:tc>
        <w:tc>
          <w:tcPr>
            <w:tcW w:w="3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3F12">
            <w:pPr>
              <w:jc w:val="center"/>
            </w:pPr>
            <w:r>
              <w:t>На всю мощность торфяного слоя</w:t>
            </w:r>
          </w:p>
        </w:tc>
      </w:tr>
    </w:tbl>
    <w:p w:rsidR="00000000" w:rsidRDefault="00193F12">
      <w:pPr>
        <w:ind w:firstLine="284"/>
        <w:jc w:val="right"/>
      </w:pPr>
    </w:p>
    <w:p w:rsidR="00000000" w:rsidRDefault="00193F12">
      <w:pPr>
        <w:ind w:firstLine="284"/>
        <w:jc w:val="right"/>
      </w:pPr>
    </w:p>
    <w:p w:rsidR="00000000" w:rsidRDefault="00193F12">
      <w:pPr>
        <w:ind w:firstLine="284"/>
        <w:jc w:val="right"/>
      </w:pPr>
      <w:r>
        <w:t>ПРИЛОЖЕНИЕ 2</w:t>
      </w:r>
    </w:p>
    <w:p w:rsidR="00000000" w:rsidRDefault="00193F12">
      <w:pPr>
        <w:pStyle w:val="1"/>
      </w:pPr>
      <w:r>
        <w:t>Справочное</w:t>
      </w:r>
    </w:p>
    <w:p w:rsidR="00000000" w:rsidRDefault="00193F12">
      <w:pPr>
        <w:pStyle w:val="Heading"/>
        <w:ind w:firstLine="284"/>
        <w:jc w:val="center"/>
        <w:rPr>
          <w:rFonts w:ascii="Times New Roman" w:hAnsi="Times New Roman"/>
          <w:b w:val="0"/>
          <w:sz w:val="20"/>
        </w:rPr>
      </w:pPr>
    </w:p>
    <w:p w:rsidR="00000000" w:rsidRDefault="00193F12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ТЕРМИНЫ, ИСПОЛЬЗУЕМЫЕ В НАСТОЯЩЕМ СТАНДАРТЕ, И ОПРЕДЕЛЕНИЯ К НИМ</w:t>
      </w:r>
    </w:p>
    <w:p w:rsidR="00000000" w:rsidRDefault="00193F12">
      <w:pPr>
        <w:ind w:firstLine="284"/>
        <w:jc w:val="both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77"/>
        <w:gridCol w:w="54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93F12">
            <w:pPr>
              <w:jc w:val="center"/>
            </w:pPr>
            <w:r>
              <w:t>Термин</w:t>
            </w:r>
          </w:p>
        </w:tc>
        <w:tc>
          <w:tcPr>
            <w:tcW w:w="54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93F12">
            <w:pPr>
              <w:jc w:val="center"/>
            </w:pPr>
            <w:r>
              <w:t>Определение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93F12">
            <w:pPr>
              <w:jc w:val="both"/>
            </w:pPr>
            <w:r>
              <w:t>Норма снятия плодородного слоя почвы</w:t>
            </w:r>
          </w:p>
        </w:tc>
        <w:tc>
          <w:tcPr>
            <w:tcW w:w="54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93F12">
            <w:pPr>
              <w:jc w:val="both"/>
            </w:pPr>
            <w:r>
              <w:t>Глубина снимаемого плодородного слоя почвы, см, объем - м</w:t>
            </w:r>
            <w:r>
              <w:rPr>
                <w:vertAlign w:val="superscript"/>
                <w:lang w:val="en-US"/>
              </w:rPr>
              <w:t>3</w:t>
            </w:r>
            <w:r>
              <w:t>, масса - в 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3F12">
            <w:pPr>
              <w:jc w:val="both"/>
            </w:pPr>
            <w:r>
              <w:t>Смесь плодородного слоя почвы</w:t>
            </w:r>
          </w:p>
        </w:tc>
        <w:tc>
          <w:tcPr>
            <w:tcW w:w="54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3F12">
            <w:pPr>
              <w:jc w:val="both"/>
            </w:pPr>
            <w:r>
              <w:t>Генетические горизонты, перемешанные в процессе снятия одной или нескольких разнови</w:t>
            </w:r>
            <w:r>
              <w:t>дностей почв и характеризующиеся усредненными показателями свойств почв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3F12">
            <w:pPr>
              <w:jc w:val="both"/>
            </w:pPr>
            <w:r>
              <w:t>Сильнокаменистая и сильнощебнистая почва</w:t>
            </w:r>
          </w:p>
        </w:tc>
        <w:tc>
          <w:tcPr>
            <w:tcW w:w="54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3F12">
            <w:pPr>
              <w:jc w:val="both"/>
            </w:pPr>
            <w:r>
              <w:t>Почва, в которой в тридцатиметровом слое содержится камня и щебня более 50 м</w:t>
            </w:r>
            <w:r>
              <w:rPr>
                <w:vertAlign w:val="superscript"/>
                <w:lang w:val="en-US"/>
              </w:rPr>
              <w:t>3</w:t>
            </w:r>
            <w:r>
              <w:t>/гa, - для почв относительно малокаменистых и значительно освоенных, 500 м</w:t>
            </w:r>
            <w:r>
              <w:rPr>
                <w:vertAlign w:val="superscript"/>
                <w:lang w:val="en-US"/>
              </w:rPr>
              <w:t>3</w:t>
            </w:r>
            <w:r>
              <w:t>/гa - для почв малоосвоенных северных районов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3F12">
            <w:pPr>
              <w:jc w:val="both"/>
            </w:pPr>
            <w:r>
              <w:t>Степень смытости (слабая, средняя, сильная)</w:t>
            </w:r>
          </w:p>
        </w:tc>
        <w:tc>
          <w:tcPr>
            <w:tcW w:w="54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3F12">
            <w:pPr>
              <w:jc w:val="both"/>
            </w:pPr>
            <w:r>
              <w:t>Определяется по наличию в почвенном профиле не разрушенных эрозией генетических горизонтов почв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3F12">
            <w:pPr>
              <w:jc w:val="both"/>
            </w:pPr>
            <w:r>
              <w:t>Слабосмытая темно-серая и серая почва, черноземы, темно-ка</w:t>
            </w:r>
            <w:r>
              <w:t>штановая, каштановая, светло-каштановая почва, сероземы</w:t>
            </w:r>
          </w:p>
        </w:tc>
        <w:tc>
          <w:tcPr>
            <w:tcW w:w="54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3F12">
            <w:pPr>
              <w:jc w:val="both"/>
            </w:pPr>
            <w:r>
              <w:t xml:space="preserve">Почва, на которой смыто не более половины горизонта </w:t>
            </w:r>
            <w:r>
              <w:rPr>
                <w:i/>
                <w:lang w:val="en-US"/>
              </w:rPr>
              <w:t>A</w:t>
            </w:r>
            <w:r>
              <w:t xml:space="preserve">. Горизонтом </w:t>
            </w:r>
            <w:r>
              <w:rPr>
                <w:i/>
                <w:lang w:val="en-US"/>
              </w:rPr>
              <w:t>A</w:t>
            </w:r>
            <w:r>
              <w:t xml:space="preserve"> здесь называется однородноокрашенный горизонт, в котором еще не просвечивается коричневый или бурый оттенок переходного горизонта </w:t>
            </w:r>
            <w:r>
              <w:rPr>
                <w:i/>
                <w:lang w:val="en-US"/>
              </w:rPr>
              <w:t>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3F12">
            <w:pPr>
              <w:jc w:val="both"/>
            </w:pPr>
            <w:r>
              <w:t>Среднесмытый чернозем</w:t>
            </w:r>
          </w:p>
        </w:tc>
        <w:tc>
          <w:tcPr>
            <w:tcW w:w="54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93F12">
            <w:pPr>
              <w:jc w:val="both"/>
            </w:pPr>
            <w:r>
              <w:t xml:space="preserve">Почва, смытая более чем наполовину или полностью смыт горизонт </w:t>
            </w:r>
            <w:r>
              <w:rPr>
                <w:i/>
                <w:lang w:val="en-US"/>
              </w:rPr>
              <w:t>A</w:t>
            </w:r>
            <w:r>
              <w:t xml:space="preserve">. Распахивается или подпахивается переходной горизонт </w:t>
            </w:r>
            <w:r>
              <w:rPr>
                <w:i/>
                <w:lang w:val="en-US"/>
              </w:rPr>
              <w:t>B</w:t>
            </w:r>
            <w:r>
              <w:t>. Пахотный слой отличается буроватым оттенком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3F12">
            <w:pPr>
              <w:jc w:val="both"/>
            </w:pPr>
            <w:r>
              <w:t>Сильносмытый чернозем</w:t>
            </w:r>
          </w:p>
        </w:tc>
        <w:tc>
          <w:tcPr>
            <w:tcW w:w="54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93F12">
            <w:pPr>
              <w:jc w:val="both"/>
            </w:pPr>
            <w:r>
              <w:t>Почва, на которой смыт частично переходной го</w:t>
            </w:r>
            <w:r>
              <w:t xml:space="preserve">ризонт </w:t>
            </w:r>
            <w:r>
              <w:rPr>
                <w:i/>
                <w:lang w:val="en-US"/>
              </w:rPr>
              <w:t>B</w:t>
            </w:r>
            <w:r>
              <w:t>. Пахотный слой отличается буроватым цветом</w:t>
            </w:r>
          </w:p>
        </w:tc>
      </w:tr>
    </w:tbl>
    <w:p w:rsidR="00000000" w:rsidRDefault="00193F12">
      <w:pPr>
        <w:ind w:firstLine="284"/>
        <w:jc w:val="both"/>
      </w:pPr>
    </w:p>
    <w:sectPr w:rsidR="00000000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3F12"/>
    <w:rsid w:val="0019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pPr>
      <w:keepNext/>
      <w:ind w:firstLine="284"/>
      <w:jc w:val="right"/>
    </w:pPr>
    <w:rPr>
      <w:i/>
    </w:rPr>
  </w:style>
  <w:style w:type="paragraph" w:styleId="a3">
    <w:name w:val="List"/>
    <w:basedOn w:val="a"/>
    <w:semiHidden/>
    <w:rPr>
      <w:rFonts w:ascii="Arial" w:hAnsi="Arial"/>
      <w:i/>
    </w:rPr>
  </w:style>
  <w:style w:type="paragraph" w:customStyle="1" w:styleId="Heading">
    <w:name w:val="Heading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1192</Words>
  <Characters>6798</Characters>
  <Application>Microsoft Office Word</Application>
  <DocSecurity>0</DocSecurity>
  <Lines>56</Lines>
  <Paragraphs>15</Paragraphs>
  <ScaleCrop>false</ScaleCrop>
  <Company> </Company>
  <LinksUpToDate>false</LinksUpToDate>
  <CharactersWithSpaces>7975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17</dc:title>
  <dc:subject/>
  <dc:creator>CNTI</dc:creator>
  <cp:keywords/>
  <dc:description/>
  <cp:lastModifiedBy>Parhomeiai</cp:lastModifiedBy>
  <cp:revision>2</cp:revision>
  <dcterms:created xsi:type="dcterms:W3CDTF">2013-04-11T11:06:00Z</dcterms:created>
  <dcterms:modified xsi:type="dcterms:W3CDTF">2013-04-11T11:06:00Z</dcterms:modified>
</cp:coreProperties>
</file>