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4F26">
      <w:pPr>
        <w:ind w:firstLine="426"/>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1.5pt">
            <v:imagedata r:id="rId4" o:title=""/>
          </v:shape>
        </w:pict>
      </w:r>
    </w:p>
    <w:p w:rsidR="00000000" w:rsidRDefault="007C4F26">
      <w:pPr>
        <w:spacing w:before="120" w:after="120"/>
        <w:ind w:firstLine="425"/>
        <w:jc w:val="center"/>
        <w:rPr>
          <w:sz w:val="24"/>
        </w:rPr>
      </w:pPr>
      <w:r>
        <w:rPr>
          <w:sz w:val="24"/>
        </w:rPr>
        <w:t>ГОСУДАРСТВЕННЫЙ СТАНДАРТ СОЮЗА ССР</w:t>
      </w:r>
    </w:p>
    <w:p w:rsidR="00000000" w:rsidRDefault="007C4F26">
      <w:pPr>
        <w:spacing w:before="120"/>
        <w:ind w:firstLine="425"/>
        <w:jc w:val="center"/>
        <w:rPr>
          <w:b/>
          <w:sz w:val="24"/>
        </w:rPr>
      </w:pPr>
      <w:r>
        <w:rPr>
          <w:b/>
          <w:sz w:val="24"/>
        </w:rPr>
        <w:t>БЕТОНЫ</w:t>
      </w:r>
    </w:p>
    <w:p w:rsidR="00000000" w:rsidRDefault="007C4F26">
      <w:pPr>
        <w:spacing w:after="120"/>
        <w:ind w:firstLine="425"/>
        <w:jc w:val="center"/>
        <w:rPr>
          <w:sz w:val="24"/>
          <w:lang w:val="en-US"/>
        </w:rPr>
      </w:pPr>
      <w:r>
        <w:rPr>
          <w:sz w:val="24"/>
        </w:rPr>
        <w:t xml:space="preserve">ПРАВИЛА КОНТРОЛЯ ПРОЧНОСТИ </w:t>
      </w:r>
    </w:p>
    <w:p w:rsidR="00000000" w:rsidRDefault="007C4F26">
      <w:pPr>
        <w:ind w:firstLine="426"/>
        <w:jc w:val="center"/>
        <w:rPr>
          <w:sz w:val="24"/>
        </w:rPr>
      </w:pPr>
      <w:r>
        <w:rPr>
          <w:sz w:val="24"/>
        </w:rPr>
        <w:t>ГОСТ 18105-86</w:t>
      </w:r>
    </w:p>
    <w:p w:rsidR="00000000" w:rsidRDefault="007C4F26">
      <w:pPr>
        <w:spacing w:before="120"/>
        <w:ind w:firstLine="425"/>
        <w:jc w:val="center"/>
        <w:rPr>
          <w:sz w:val="24"/>
          <w:lang w:val="en-US"/>
        </w:rPr>
      </w:pPr>
      <w:r>
        <w:rPr>
          <w:sz w:val="24"/>
        </w:rPr>
        <w:t xml:space="preserve">МИНСТРОЙ РОССИИ </w:t>
      </w:r>
    </w:p>
    <w:p w:rsidR="00000000" w:rsidRDefault="007C4F26">
      <w:pPr>
        <w:ind w:firstLine="426"/>
        <w:jc w:val="center"/>
        <w:rPr>
          <w:sz w:val="24"/>
        </w:rPr>
      </w:pPr>
      <w:r>
        <w:rPr>
          <w:sz w:val="24"/>
        </w:rPr>
        <w:t>Москва</w:t>
      </w:r>
    </w:p>
    <w:p w:rsidR="00000000" w:rsidRDefault="007C4F26">
      <w:pPr>
        <w:spacing w:before="120" w:after="120"/>
        <w:ind w:firstLine="425"/>
        <w:jc w:val="right"/>
        <w:rPr>
          <w:b/>
          <w:sz w:val="24"/>
          <w:lang w:val="en-US"/>
        </w:rPr>
      </w:pPr>
      <w:r>
        <w:rPr>
          <w:b/>
          <w:sz w:val="24"/>
          <w:lang w:val="en-US"/>
        </w:rPr>
        <w:tab/>
      </w:r>
      <w:r>
        <w:rPr>
          <w:b/>
          <w:sz w:val="24"/>
        </w:rPr>
        <w:t xml:space="preserve">Группа Ж19 </w:t>
      </w:r>
    </w:p>
    <w:p w:rsidR="00000000" w:rsidRDefault="007C4F26">
      <w:pPr>
        <w:pBdr>
          <w:bottom w:val="single" w:sz="12" w:space="1" w:color="auto"/>
        </w:pBdr>
        <w:ind w:firstLine="426"/>
        <w:jc w:val="both"/>
        <w:rPr>
          <w:b/>
          <w:spacing w:val="32"/>
          <w:sz w:val="24"/>
          <w:lang w:val="en-US"/>
        </w:rPr>
      </w:pPr>
      <w:r>
        <w:rPr>
          <w:b/>
          <w:spacing w:val="32"/>
          <w:sz w:val="24"/>
        </w:rPr>
        <w:t>ГОСУДАРСТВЕННЫЙ СТАНДАРТ СОЮЗА ССР</w:t>
      </w:r>
    </w:p>
    <w:p w:rsidR="00000000" w:rsidRDefault="007C4F26">
      <w:pPr>
        <w:spacing w:before="120"/>
        <w:ind w:firstLine="1701"/>
        <w:jc w:val="both"/>
        <w:rPr>
          <w:b/>
          <w:sz w:val="24"/>
          <w:lang w:val="en-US"/>
        </w:rPr>
      </w:pPr>
      <w:r>
        <w:rPr>
          <w:b/>
          <w:sz w:val="24"/>
        </w:rPr>
        <w:t xml:space="preserve">БЕТОНЫ </w:t>
      </w:r>
    </w:p>
    <w:p w:rsidR="00000000" w:rsidRDefault="007C4F26">
      <w:pPr>
        <w:ind w:firstLine="709"/>
        <w:jc w:val="both"/>
        <w:rPr>
          <w:b/>
          <w:sz w:val="24"/>
          <w:lang w:val="en-US"/>
        </w:rPr>
      </w:pPr>
      <w:r>
        <w:rPr>
          <w:b/>
          <w:sz w:val="24"/>
        </w:rPr>
        <w:t xml:space="preserve">Правила контроля прочности </w:t>
      </w:r>
      <w:r>
        <w:rPr>
          <w:b/>
          <w:sz w:val="24"/>
          <w:lang w:val="en-US"/>
        </w:rPr>
        <w:tab/>
      </w:r>
      <w:r>
        <w:rPr>
          <w:b/>
          <w:sz w:val="24"/>
          <w:lang w:val="en-US"/>
        </w:rPr>
        <w:tab/>
      </w:r>
      <w:r>
        <w:rPr>
          <w:b/>
          <w:sz w:val="24"/>
          <w:lang w:val="en-US"/>
        </w:rPr>
        <w:tab/>
        <w:t xml:space="preserve">   </w:t>
      </w:r>
      <w:r>
        <w:rPr>
          <w:b/>
          <w:sz w:val="24"/>
        </w:rPr>
        <w:t>ГОСТ 18105 — 86</w:t>
      </w:r>
    </w:p>
    <w:p w:rsidR="00000000" w:rsidRDefault="007C4F26">
      <w:pPr>
        <w:ind w:firstLine="426"/>
        <w:jc w:val="both"/>
        <w:rPr>
          <w:sz w:val="24"/>
          <w:lang w:val="en-US"/>
        </w:rPr>
      </w:pPr>
      <w:r>
        <w:rPr>
          <w:sz w:val="24"/>
          <w:lang w:val="en-US"/>
        </w:rPr>
        <w:t>Concretes. Rules for the strength control</w:t>
      </w:r>
      <w:r>
        <w:rPr>
          <w:sz w:val="24"/>
          <w:lang w:val="en-US"/>
        </w:rPr>
        <w:tab/>
      </w:r>
      <w:r>
        <w:rPr>
          <w:sz w:val="24"/>
          <w:lang w:val="en-US"/>
        </w:rPr>
        <w:tab/>
      </w:r>
    </w:p>
    <w:p w:rsidR="00000000" w:rsidRDefault="007C4F26">
      <w:pPr>
        <w:pBdr>
          <w:bottom w:val="single" w:sz="12" w:space="1" w:color="auto"/>
        </w:pBdr>
        <w:spacing w:before="120"/>
        <w:jc w:val="both"/>
        <w:rPr>
          <w:sz w:val="24"/>
          <w:lang w:val="en-US"/>
        </w:rPr>
      </w:pPr>
      <w:r>
        <w:rPr>
          <w:sz w:val="24"/>
        </w:rPr>
        <w:t>ОКП 58 7000</w:t>
      </w:r>
    </w:p>
    <w:p w:rsidR="00000000" w:rsidRDefault="007C4F26">
      <w:pPr>
        <w:spacing w:before="120" w:after="120"/>
        <w:ind w:firstLine="425"/>
        <w:jc w:val="right"/>
        <w:rPr>
          <w:sz w:val="24"/>
          <w:u w:val="single"/>
        </w:rPr>
      </w:pPr>
      <w:r>
        <w:rPr>
          <w:sz w:val="24"/>
        </w:rPr>
        <w:t xml:space="preserve">Дата введения </w:t>
      </w:r>
      <w:r>
        <w:rPr>
          <w:sz w:val="24"/>
          <w:u w:val="single"/>
        </w:rPr>
        <w:t>01.01</w:t>
      </w:r>
      <w:r>
        <w:rPr>
          <w:sz w:val="24"/>
          <w:u w:val="single"/>
          <w:lang w:val="en-US"/>
        </w:rPr>
        <w:t>.</w:t>
      </w:r>
      <w:r>
        <w:rPr>
          <w:sz w:val="24"/>
          <w:u w:val="single"/>
        </w:rPr>
        <w:t>87</w:t>
      </w:r>
    </w:p>
    <w:p w:rsidR="00000000" w:rsidRDefault="007C4F26">
      <w:pPr>
        <w:spacing w:before="120" w:after="120"/>
        <w:ind w:firstLine="425"/>
        <w:jc w:val="right"/>
        <w:rPr>
          <w:sz w:val="24"/>
        </w:rPr>
      </w:pPr>
    </w:p>
    <w:p w:rsidR="00000000" w:rsidRDefault="007C4F26">
      <w:pPr>
        <w:ind w:firstLine="426"/>
        <w:jc w:val="both"/>
        <w:rPr>
          <w:sz w:val="24"/>
        </w:rPr>
      </w:pPr>
      <w:r>
        <w:rPr>
          <w:sz w:val="24"/>
        </w:rPr>
        <w:t>Настоящий стандарт распространяется на конструкционный тяжелый, легкий и ячеистый (включая конструкционно-теплоизоляционные), а также плотный силикатный бетоны сборных и монолитных бетонных и железобетонных изделий, конструкций и сооружений (далее — конструкций) и устанавливает правила контроля прочности бетона на сжатие, осевое растяжение и растяжение при изгибе (далее — прочности).</w:t>
      </w:r>
    </w:p>
    <w:p w:rsidR="00000000" w:rsidRDefault="007C4F26">
      <w:pPr>
        <w:ind w:firstLine="426"/>
        <w:jc w:val="both"/>
        <w:rPr>
          <w:sz w:val="24"/>
        </w:rPr>
      </w:pPr>
      <w:r>
        <w:rPr>
          <w:sz w:val="24"/>
        </w:rPr>
        <w:t>Правила контроля прочности бетона, установленные стандартом, могут быть применены и дл</w:t>
      </w:r>
      <w:r>
        <w:rPr>
          <w:sz w:val="24"/>
        </w:rPr>
        <w:t>я напрягающих, а также для других видов специальных бетонов, при условии, что коэффициенты требуемой прочности у этих бетонов соответствуют принятым в стандарте.</w:t>
      </w:r>
    </w:p>
    <w:p w:rsidR="00000000" w:rsidRDefault="007C4F26">
      <w:pPr>
        <w:ind w:firstLine="426"/>
        <w:jc w:val="both"/>
        <w:rPr>
          <w:sz w:val="24"/>
        </w:rPr>
      </w:pPr>
      <w:r>
        <w:rPr>
          <w:sz w:val="24"/>
        </w:rPr>
        <w:t>При контроле прочности бетона в соответствии с настоящим стандартом обеспечиваются принятые при проектировании конструкцией расчетные и нормативные сопротивления бетона с минимальным расходом цемента.</w:t>
      </w:r>
    </w:p>
    <w:p w:rsidR="00000000" w:rsidRDefault="007C4F26">
      <w:pPr>
        <w:pBdr>
          <w:bottom w:val="single" w:sz="12" w:space="1" w:color="auto"/>
        </w:pBdr>
        <w:ind w:firstLine="426"/>
        <w:jc w:val="both"/>
        <w:rPr>
          <w:sz w:val="24"/>
          <w:lang w:val="en-US"/>
        </w:rPr>
      </w:pPr>
      <w:r>
        <w:rPr>
          <w:sz w:val="24"/>
        </w:rPr>
        <w:t>Пояснения к терминам, используемым в настоящем стандарте, приведены в приложении 1.</w:t>
      </w:r>
    </w:p>
    <w:p w:rsidR="00000000" w:rsidRDefault="007C4F26">
      <w:pPr>
        <w:ind w:firstLine="426"/>
        <w:jc w:val="right"/>
        <w:rPr>
          <w:sz w:val="24"/>
        </w:rPr>
      </w:pPr>
      <w:r>
        <w:rPr>
          <w:sz w:val="24"/>
        </w:rPr>
        <w:t>Переиздание с Изменением</w:t>
      </w:r>
    </w:p>
    <w:p w:rsidR="00000000" w:rsidRDefault="007C4F26">
      <w:pPr>
        <w:ind w:firstLine="426"/>
        <w:jc w:val="right"/>
        <w:rPr>
          <w:sz w:val="24"/>
        </w:rPr>
      </w:pPr>
    </w:p>
    <w:p w:rsidR="00000000" w:rsidRDefault="007C4F26">
      <w:pPr>
        <w:ind w:firstLine="426"/>
        <w:jc w:val="both"/>
        <w:rPr>
          <w:b/>
          <w:sz w:val="24"/>
        </w:rPr>
      </w:pPr>
      <w:r>
        <w:rPr>
          <w:b/>
          <w:sz w:val="24"/>
        </w:rPr>
        <w:t>Настоящий стандарт не может быть полнос</w:t>
      </w:r>
      <w:r>
        <w:rPr>
          <w:b/>
          <w:sz w:val="24"/>
        </w:rPr>
        <w:t>тью или частично воспроизведен, тиражирован и распространен без разрешения Минстроя России</w:t>
      </w:r>
    </w:p>
    <w:p w:rsidR="00000000" w:rsidRDefault="007C4F26">
      <w:pPr>
        <w:ind w:firstLine="426"/>
        <w:jc w:val="both"/>
        <w:rPr>
          <w:b/>
          <w:sz w:val="24"/>
        </w:rPr>
      </w:pPr>
    </w:p>
    <w:p w:rsidR="00000000" w:rsidRDefault="007C4F26">
      <w:pPr>
        <w:ind w:firstLine="426"/>
        <w:jc w:val="both"/>
        <w:rPr>
          <w:b/>
          <w:sz w:val="24"/>
        </w:rPr>
      </w:pPr>
    </w:p>
    <w:p w:rsidR="00000000" w:rsidRDefault="007C4F26">
      <w:pPr>
        <w:ind w:firstLine="426"/>
        <w:jc w:val="both"/>
        <w:rPr>
          <w:b/>
          <w:sz w:val="24"/>
        </w:rPr>
      </w:pPr>
    </w:p>
    <w:p w:rsidR="00000000" w:rsidRDefault="007C4F26">
      <w:pPr>
        <w:spacing w:before="120" w:after="120"/>
        <w:ind w:firstLine="425"/>
        <w:jc w:val="center"/>
        <w:rPr>
          <w:b/>
          <w:sz w:val="24"/>
        </w:rPr>
      </w:pPr>
      <w:r>
        <w:rPr>
          <w:b/>
          <w:sz w:val="24"/>
        </w:rPr>
        <w:t>1. ОСНОВНЫЕ ПОЛОЖЕНИЯ</w:t>
      </w:r>
    </w:p>
    <w:p w:rsidR="00000000" w:rsidRDefault="007C4F26">
      <w:pPr>
        <w:ind w:firstLine="426"/>
        <w:jc w:val="both"/>
        <w:rPr>
          <w:sz w:val="24"/>
        </w:rPr>
      </w:pPr>
      <w:r>
        <w:rPr>
          <w:sz w:val="24"/>
        </w:rPr>
        <w:t>1.1. На предприятиях при изготовлении бетонной смеси и производстве сборных конструкций, а также на строительных площадках при бетонировании монолитных конструкций должны</w:t>
      </w:r>
      <w:r>
        <w:rPr>
          <w:sz w:val="24"/>
          <w:lang w:val="en-US"/>
        </w:rPr>
        <w:t xml:space="preserve"> </w:t>
      </w:r>
      <w:r>
        <w:rPr>
          <w:sz w:val="24"/>
        </w:rPr>
        <w:t>производиться статистический контроль и приемка бетона по прочности с учетом однородности в соответствии с требованиями настоящего стандарта.</w:t>
      </w:r>
    </w:p>
    <w:p w:rsidR="00000000" w:rsidRDefault="007C4F26">
      <w:pPr>
        <w:ind w:firstLine="426"/>
        <w:jc w:val="both"/>
        <w:rPr>
          <w:sz w:val="24"/>
          <w:lang w:val="en-US"/>
        </w:rPr>
      </w:pPr>
      <w:r>
        <w:rPr>
          <w:sz w:val="24"/>
        </w:rPr>
        <w:t>Приемка бетона путем сравнения его фактической прочности с нормируемой без учета ха</w:t>
      </w:r>
      <w:r>
        <w:rPr>
          <w:sz w:val="24"/>
        </w:rPr>
        <w:t xml:space="preserve">рактеристик однородности прочности не допускается. </w:t>
      </w:r>
    </w:p>
    <w:p w:rsidR="00000000" w:rsidRDefault="007C4F26">
      <w:pPr>
        <w:ind w:firstLine="426"/>
        <w:jc w:val="both"/>
        <w:rPr>
          <w:sz w:val="24"/>
        </w:rPr>
      </w:pPr>
      <w:r>
        <w:rPr>
          <w:sz w:val="24"/>
        </w:rPr>
        <w:t>1.2. Контролю подлежат:</w:t>
      </w:r>
    </w:p>
    <w:p w:rsidR="00000000" w:rsidRDefault="007C4F26">
      <w:pPr>
        <w:ind w:firstLine="426"/>
        <w:jc w:val="both"/>
        <w:rPr>
          <w:sz w:val="24"/>
        </w:rPr>
      </w:pPr>
      <w:r>
        <w:rPr>
          <w:sz w:val="24"/>
        </w:rPr>
        <w:t>— отпускная прочность бетона — для сборных конструкций без предварительного напряжения и сборных конструкций с предварительным напряжением, если отпускная прочность выше передаточной;</w:t>
      </w:r>
    </w:p>
    <w:p w:rsidR="00000000" w:rsidRDefault="007C4F26">
      <w:pPr>
        <w:ind w:firstLine="426"/>
        <w:jc w:val="both"/>
        <w:rPr>
          <w:sz w:val="24"/>
        </w:rPr>
      </w:pPr>
      <w:r>
        <w:rPr>
          <w:sz w:val="24"/>
        </w:rPr>
        <w:t>— передаточная прочность бетона — для предварительно напряженных конструкций;</w:t>
      </w:r>
    </w:p>
    <w:p w:rsidR="00000000" w:rsidRDefault="007C4F26">
      <w:pPr>
        <w:ind w:firstLine="426"/>
        <w:jc w:val="both"/>
        <w:rPr>
          <w:sz w:val="24"/>
        </w:rPr>
      </w:pPr>
      <w:r>
        <w:rPr>
          <w:sz w:val="24"/>
        </w:rPr>
        <w:t>— прочность бетона в установленном проектной документацией промежуточном возрасте — для монолитных конструкций (при снятии несущей опалубки и т.д.);</w:t>
      </w:r>
    </w:p>
    <w:p w:rsidR="00000000" w:rsidRDefault="007C4F26">
      <w:pPr>
        <w:ind w:firstLine="426"/>
        <w:jc w:val="both"/>
        <w:rPr>
          <w:sz w:val="24"/>
        </w:rPr>
      </w:pPr>
      <w:r>
        <w:rPr>
          <w:sz w:val="24"/>
        </w:rPr>
        <w:t>— прочность бетона в прое</w:t>
      </w:r>
      <w:r>
        <w:rPr>
          <w:sz w:val="24"/>
        </w:rPr>
        <w:t>ктном возрасте — для сборных и монолитных конструкций.</w:t>
      </w:r>
    </w:p>
    <w:p w:rsidR="00000000" w:rsidRDefault="007C4F26">
      <w:pPr>
        <w:ind w:firstLine="426"/>
        <w:jc w:val="both"/>
        <w:rPr>
          <w:sz w:val="24"/>
        </w:rPr>
      </w:pPr>
      <w:r>
        <w:rPr>
          <w:sz w:val="24"/>
        </w:rPr>
        <w:t>В случаях, когда нормируемые отпускная или передаточная прочность бетона составляют 90</w:t>
      </w:r>
      <w:r>
        <w:rPr>
          <w:sz w:val="24"/>
          <w:lang w:val="en-US"/>
        </w:rPr>
        <w:t xml:space="preserve"> %</w:t>
      </w:r>
      <w:r>
        <w:rPr>
          <w:sz w:val="24"/>
        </w:rPr>
        <w:t xml:space="preserve"> и более от установленной для данного класса (марки), контроль прочности в проектном возрасте не производят.</w:t>
      </w:r>
    </w:p>
    <w:p w:rsidR="00000000" w:rsidRDefault="007C4F26">
      <w:pPr>
        <w:ind w:firstLine="426"/>
        <w:jc w:val="both"/>
        <w:rPr>
          <w:sz w:val="24"/>
        </w:rPr>
      </w:pPr>
      <w:r>
        <w:rPr>
          <w:sz w:val="24"/>
        </w:rPr>
        <w:t>1.3.</w:t>
      </w:r>
      <w:r>
        <w:rPr>
          <w:sz w:val="24"/>
        </w:rPr>
        <w:t xml:space="preserve"> Контроль прочности бетона по каждому виду нормируемой прочности, указанному в п. 1.2, производят с использованием данных контроля предыдущих партий в следующем порядке:</w:t>
      </w:r>
    </w:p>
    <w:p w:rsidR="00000000" w:rsidRDefault="007C4F26">
      <w:pPr>
        <w:ind w:firstLine="426"/>
        <w:jc w:val="both"/>
        <w:rPr>
          <w:sz w:val="24"/>
        </w:rPr>
      </w:pPr>
      <w:r>
        <w:rPr>
          <w:sz w:val="24"/>
        </w:rPr>
        <w:t>— определяют прочность бетона в каждой из партий, изготовленных в течение установленно</w:t>
      </w:r>
      <w:r>
        <w:rPr>
          <w:sz w:val="24"/>
        </w:rPr>
        <w:t>го стандартом периода (анализируемого);</w:t>
      </w:r>
    </w:p>
    <w:p w:rsidR="00000000" w:rsidRDefault="007C4F26">
      <w:pPr>
        <w:ind w:firstLine="426"/>
        <w:jc w:val="both"/>
        <w:rPr>
          <w:sz w:val="24"/>
        </w:rPr>
      </w:pPr>
      <w:r>
        <w:rPr>
          <w:sz w:val="24"/>
        </w:rPr>
        <w:t>— вычисляют характеристики однородности прочности бетона за анализируемый период;</w:t>
      </w:r>
    </w:p>
    <w:p w:rsidR="00000000" w:rsidRDefault="007C4F26">
      <w:pPr>
        <w:ind w:firstLine="426"/>
        <w:jc w:val="both"/>
        <w:rPr>
          <w:sz w:val="24"/>
        </w:rPr>
      </w:pPr>
      <w:r>
        <w:rPr>
          <w:sz w:val="24"/>
        </w:rPr>
        <w:t>— определяют по характеристикам однородности прочности бетона в анализируемом периоде требуемую прочность бетона для последующего контролируемого периода;</w:t>
      </w:r>
    </w:p>
    <w:p w:rsidR="00000000" w:rsidRDefault="007C4F26">
      <w:pPr>
        <w:ind w:firstLine="426"/>
        <w:jc w:val="both"/>
        <w:rPr>
          <w:sz w:val="24"/>
        </w:rPr>
      </w:pPr>
      <w:r>
        <w:rPr>
          <w:sz w:val="24"/>
        </w:rPr>
        <w:t>— определяют прочность бетона в данной контролируемой партии, сравнивают ее с требуемой прочностью и принимают решение о приемке этой партии.</w:t>
      </w:r>
    </w:p>
    <w:p w:rsidR="00000000" w:rsidRDefault="007C4F26">
      <w:pPr>
        <w:ind w:firstLine="426"/>
        <w:jc w:val="both"/>
        <w:rPr>
          <w:sz w:val="24"/>
        </w:rPr>
      </w:pPr>
      <w:r>
        <w:rPr>
          <w:sz w:val="24"/>
        </w:rPr>
        <w:t>1.4. Прочность бетона в партии определяют в соответствии с настоящим стандартом на основе рез</w:t>
      </w:r>
      <w:r>
        <w:rPr>
          <w:sz w:val="24"/>
        </w:rPr>
        <w:t>ультатов испытаний образцов бетона согласно ГОСТ 10180 (далее — контроль по образцам) либо неразрушающими методами по действующим государственным стандартам на эти методы.</w:t>
      </w:r>
    </w:p>
    <w:p w:rsidR="00000000" w:rsidRDefault="007C4F26">
      <w:pPr>
        <w:ind w:firstLine="426"/>
        <w:jc w:val="both"/>
        <w:rPr>
          <w:sz w:val="24"/>
        </w:rPr>
      </w:pPr>
      <w:r>
        <w:rPr>
          <w:sz w:val="24"/>
        </w:rPr>
        <w:t>При определении прочности бетона монолитных конструкций неразрушающими методами должны применяться или ультразвуковой метод по ГОСТ 17624 при сквозном прозвучивании, или метод отрыва со скалыванием по ГОСТ 22690. Применение других методов неразрушающего контроля допускается по согласованию с головными научно-исследовательскими организация</w:t>
      </w:r>
      <w:r>
        <w:rPr>
          <w:sz w:val="24"/>
        </w:rPr>
        <w:t>ми.</w:t>
      </w:r>
    </w:p>
    <w:p w:rsidR="00000000" w:rsidRDefault="007C4F26">
      <w:pPr>
        <w:ind w:firstLine="426"/>
        <w:jc w:val="both"/>
        <w:rPr>
          <w:sz w:val="24"/>
        </w:rPr>
      </w:pPr>
      <w:r>
        <w:rPr>
          <w:sz w:val="24"/>
        </w:rPr>
        <w:t>Прочность бетона на растяжение, а в проектном возрасте бетона сборных конструкций и на сжатие определяют только по образцам.</w:t>
      </w:r>
    </w:p>
    <w:p w:rsidR="00000000" w:rsidRDefault="007C4F26">
      <w:pPr>
        <w:ind w:firstLine="426"/>
        <w:jc w:val="both"/>
        <w:rPr>
          <w:sz w:val="24"/>
        </w:rPr>
      </w:pPr>
      <w:r>
        <w:rPr>
          <w:sz w:val="24"/>
        </w:rPr>
        <w:lastRenderedPageBreak/>
        <w:t xml:space="preserve">1.5. В качестве характеристики однородности, используемой при контроле для определения требуемой прочности бетона </w:t>
      </w:r>
      <w:r>
        <w:rPr>
          <w:i/>
          <w:sz w:val="24"/>
        </w:rPr>
        <w:t>Р</w:t>
      </w:r>
      <w:r>
        <w:rPr>
          <w:i/>
          <w:sz w:val="24"/>
          <w:vertAlign w:val="subscript"/>
        </w:rPr>
        <w:t>Т</w:t>
      </w:r>
      <w:r>
        <w:rPr>
          <w:i/>
          <w:sz w:val="24"/>
        </w:rPr>
        <w:t xml:space="preserve">, </w:t>
      </w:r>
      <w:r>
        <w:rPr>
          <w:sz w:val="24"/>
        </w:rPr>
        <w:t xml:space="preserve">вычисляют средний коэффициент вариации прочности </w:t>
      </w:r>
      <w:r>
        <w:rPr>
          <w:i/>
          <w:sz w:val="24"/>
        </w:rPr>
        <w:t>V</w:t>
      </w:r>
      <w:r>
        <w:rPr>
          <w:i/>
          <w:sz w:val="24"/>
          <w:vertAlign w:val="subscript"/>
          <w:lang w:val="en-US"/>
        </w:rPr>
        <w:t>n</w:t>
      </w:r>
      <w:r>
        <w:rPr>
          <w:sz w:val="24"/>
        </w:rPr>
        <w:t xml:space="preserve"> по всем партиям бетона за анализируемый период.</w:t>
      </w:r>
    </w:p>
    <w:p w:rsidR="00000000" w:rsidRDefault="007C4F26">
      <w:pPr>
        <w:ind w:firstLine="426"/>
        <w:jc w:val="both"/>
        <w:rPr>
          <w:sz w:val="24"/>
        </w:rPr>
      </w:pPr>
      <w:r>
        <w:rPr>
          <w:sz w:val="24"/>
        </w:rPr>
        <w:t>1.6. Одновременно с определением требуемой прочности вычисляют средний уровень прочности бетона</w:t>
      </w:r>
      <w:r>
        <w:rPr>
          <w:sz w:val="24"/>
          <w:lang w:val="en-US"/>
        </w:rPr>
        <w:t xml:space="preserve"> </w:t>
      </w:r>
      <w:r>
        <w:rPr>
          <w:i/>
          <w:sz w:val="24"/>
          <w:lang w:val="en-US"/>
        </w:rPr>
        <w:t>R</w:t>
      </w:r>
      <w:r>
        <w:rPr>
          <w:i/>
          <w:sz w:val="24"/>
          <w:vertAlign w:val="subscript"/>
          <w:lang w:val="en-US"/>
        </w:rPr>
        <w:t>y</w:t>
      </w:r>
      <w:r>
        <w:rPr>
          <w:sz w:val="24"/>
        </w:rPr>
        <w:t xml:space="preserve"> для использования при подборе состава бетона в соответствии с ГОСТ</w:t>
      </w:r>
      <w:r>
        <w:rPr>
          <w:sz w:val="24"/>
        </w:rPr>
        <w:t xml:space="preserve"> 27006 на предстоящий контролируемый период.</w:t>
      </w:r>
    </w:p>
    <w:p w:rsidR="00000000" w:rsidRDefault="007C4F26">
      <w:pPr>
        <w:ind w:firstLine="426"/>
        <w:jc w:val="both"/>
        <w:rPr>
          <w:sz w:val="24"/>
        </w:rPr>
      </w:pPr>
      <w:r>
        <w:rPr>
          <w:sz w:val="24"/>
        </w:rPr>
        <w:t>При этом, если средний уровень прочности бетона в предстоящем контролируемом периоде снижается по сравнению с предыдущим (за счет получения бетона с более высокой однородностью), то должен быть соответственно сокращен расход цемента.</w:t>
      </w:r>
    </w:p>
    <w:p w:rsidR="00000000" w:rsidRDefault="007C4F26">
      <w:pPr>
        <w:spacing w:before="120" w:after="120"/>
        <w:jc w:val="center"/>
        <w:rPr>
          <w:b/>
          <w:sz w:val="24"/>
        </w:rPr>
      </w:pPr>
      <w:r>
        <w:rPr>
          <w:b/>
          <w:sz w:val="24"/>
        </w:rPr>
        <w:t>2. ОПРЕДЕЛЕНИЕ ПРОЧНОСТИ БЕТОНА В ПАРТИИ</w:t>
      </w:r>
    </w:p>
    <w:p w:rsidR="00000000" w:rsidRDefault="007C4F26">
      <w:pPr>
        <w:ind w:firstLine="426"/>
        <w:jc w:val="both"/>
        <w:rPr>
          <w:sz w:val="24"/>
        </w:rPr>
      </w:pPr>
      <w:r>
        <w:rPr>
          <w:sz w:val="24"/>
        </w:rPr>
        <w:t>2.1. В состав партии следует включать бетон сборных или монолитных конструкций, формуемых на одном технологическом комплексе из бетонной смеси одного номинального состава по ГОСТ 27006 по одно</w:t>
      </w:r>
      <w:r>
        <w:rPr>
          <w:sz w:val="24"/>
        </w:rPr>
        <w:t>й технологии в течение не менее одной смены и не более одной недели.</w:t>
      </w:r>
    </w:p>
    <w:p w:rsidR="00000000" w:rsidRDefault="007C4F26">
      <w:pPr>
        <w:ind w:firstLine="426"/>
        <w:jc w:val="both"/>
        <w:rPr>
          <w:sz w:val="24"/>
        </w:rPr>
      </w:pPr>
      <w:r>
        <w:rPr>
          <w:sz w:val="24"/>
        </w:rPr>
        <w:t>При контроле по образцам в состав партии бетона сборных конструкций может включаться бетон одной или нескольких партий конструкций, образованных в соответствии с действующими стандартами или техническими условиями на эти конструкции.</w:t>
      </w:r>
    </w:p>
    <w:p w:rsidR="00000000" w:rsidRDefault="007C4F26">
      <w:pPr>
        <w:ind w:firstLine="426"/>
        <w:jc w:val="both"/>
        <w:rPr>
          <w:sz w:val="24"/>
        </w:rPr>
      </w:pPr>
      <w:r>
        <w:rPr>
          <w:sz w:val="24"/>
        </w:rPr>
        <w:t>При определении прочности бетона сборных конструкций неразрушающими методами в состав партии включают бетон одной партии конструкций.</w:t>
      </w:r>
    </w:p>
    <w:p w:rsidR="00000000" w:rsidRDefault="007C4F26">
      <w:pPr>
        <w:ind w:firstLine="426"/>
        <w:jc w:val="both"/>
        <w:rPr>
          <w:sz w:val="24"/>
        </w:rPr>
      </w:pPr>
      <w:r>
        <w:rPr>
          <w:sz w:val="24"/>
        </w:rPr>
        <w:t>2.1а. Допускается в состав партии объединять бетоны одного класса (марки) п</w:t>
      </w:r>
      <w:r>
        <w:rPr>
          <w:sz w:val="24"/>
        </w:rPr>
        <w:t>о прочности разного номинального состава, если выполняются следующие условия:</w:t>
      </w:r>
    </w:p>
    <w:p w:rsidR="00000000" w:rsidRDefault="007C4F26">
      <w:pPr>
        <w:ind w:firstLine="426"/>
        <w:jc w:val="both"/>
        <w:rPr>
          <w:sz w:val="24"/>
        </w:rPr>
      </w:pPr>
      <w:r>
        <w:rPr>
          <w:sz w:val="24"/>
        </w:rPr>
        <w:t>— максимальный из средних значений партионного коэффициента вариации прочности бетона за анализируемый период объединенных составов не превышает 12%;</w:t>
      </w:r>
    </w:p>
    <w:p w:rsidR="00000000" w:rsidRDefault="007C4F26">
      <w:pPr>
        <w:ind w:firstLine="426"/>
        <w:jc w:val="both"/>
        <w:rPr>
          <w:sz w:val="24"/>
        </w:rPr>
      </w:pPr>
      <w:r>
        <w:rPr>
          <w:sz w:val="24"/>
        </w:rPr>
        <w:t>— разность между максимальными и минимальными значениями партионного коэффициента вариации прочности бетона за анализируемый период по объединенным составам не превышает 2%;</w:t>
      </w:r>
    </w:p>
    <w:p w:rsidR="00000000" w:rsidRDefault="007C4F26">
      <w:pPr>
        <w:ind w:firstLine="426"/>
        <w:jc w:val="both"/>
        <w:rPr>
          <w:sz w:val="24"/>
        </w:rPr>
      </w:pPr>
      <w:r>
        <w:rPr>
          <w:sz w:val="24"/>
        </w:rPr>
        <w:t xml:space="preserve">— наибольшая крупность заполнителя и показатель удобоукладываемости объединенных составов отличаются не более </w:t>
      </w:r>
      <w:r>
        <w:rPr>
          <w:sz w:val="24"/>
        </w:rPr>
        <w:t xml:space="preserve">чем в два раза, а расход цемента в этих составах отличается не более чем на 15% от среднего значения. </w:t>
      </w:r>
    </w:p>
    <w:p w:rsidR="00000000" w:rsidRDefault="007C4F26">
      <w:pPr>
        <w:ind w:firstLine="426"/>
        <w:jc w:val="both"/>
        <w:rPr>
          <w:sz w:val="24"/>
        </w:rPr>
      </w:pPr>
      <w:r>
        <w:rPr>
          <w:sz w:val="24"/>
        </w:rPr>
        <w:t>Регламентируемые условия объединения проверяют один раз в год по результатам определения статистических характеристик однородности бетона по прочности отдельно по каждому номинальному составу за последние два контролируемых периода.</w:t>
      </w:r>
    </w:p>
    <w:p w:rsidR="00000000" w:rsidRDefault="007C4F26">
      <w:pPr>
        <w:ind w:firstLine="426"/>
        <w:jc w:val="both"/>
        <w:rPr>
          <w:sz w:val="24"/>
          <w:lang w:val="en-US"/>
        </w:rPr>
      </w:pPr>
      <w:r>
        <w:rPr>
          <w:sz w:val="24"/>
        </w:rPr>
        <w:t>При объединении в партию различных составов значение коэффициента вариации прочности бетона в первый контролируемый период определяют как среднее арифметическое значение усредн</w:t>
      </w:r>
      <w:r>
        <w:rPr>
          <w:sz w:val="24"/>
        </w:rPr>
        <w:t xml:space="preserve">енных значений коэффициентов вариации по отдельным номинальным составам. </w:t>
      </w:r>
    </w:p>
    <w:p w:rsidR="00000000" w:rsidRDefault="007C4F26">
      <w:pPr>
        <w:ind w:firstLine="426"/>
        <w:jc w:val="both"/>
        <w:rPr>
          <w:b/>
          <w:sz w:val="24"/>
        </w:rPr>
      </w:pPr>
      <w:r>
        <w:rPr>
          <w:b/>
          <w:sz w:val="24"/>
        </w:rPr>
        <w:t>(Введен дополнительно, Изм. № 1).</w:t>
      </w:r>
    </w:p>
    <w:p w:rsidR="00000000" w:rsidRDefault="007C4F26">
      <w:pPr>
        <w:ind w:firstLine="426"/>
        <w:jc w:val="both"/>
        <w:rPr>
          <w:sz w:val="24"/>
        </w:rPr>
      </w:pPr>
      <w:r>
        <w:rPr>
          <w:sz w:val="24"/>
        </w:rPr>
        <w:t>2.2. При контроле по образцам для определения прочности бетона из произвольно выбранных замесов в соответствии с ГОСТ 10181.0 отбирают не менее двух проб бетонной смеси от каждой партии бетона (за исключением ячеистого бетона) и не менее одной пробы;</w:t>
      </w:r>
    </w:p>
    <w:p w:rsidR="00000000" w:rsidRDefault="007C4F26">
      <w:pPr>
        <w:ind w:firstLine="426"/>
        <w:jc w:val="both"/>
        <w:rPr>
          <w:sz w:val="24"/>
        </w:rPr>
      </w:pPr>
      <w:r>
        <w:rPr>
          <w:sz w:val="24"/>
        </w:rPr>
        <w:t>— в смену — на предприятии — изготовителе сборных конструкций;</w:t>
      </w:r>
    </w:p>
    <w:p w:rsidR="00000000" w:rsidRDefault="007C4F26">
      <w:pPr>
        <w:ind w:firstLine="426"/>
        <w:jc w:val="both"/>
        <w:rPr>
          <w:sz w:val="24"/>
        </w:rPr>
      </w:pPr>
      <w:r>
        <w:rPr>
          <w:sz w:val="24"/>
        </w:rPr>
        <w:t>— в 1 сут — на предприятии — изготовителе бетонной смеси для монолитных конструкций;</w:t>
      </w:r>
    </w:p>
    <w:p w:rsidR="00000000" w:rsidRDefault="007C4F26">
      <w:pPr>
        <w:ind w:firstLine="426"/>
        <w:jc w:val="both"/>
        <w:rPr>
          <w:sz w:val="24"/>
        </w:rPr>
      </w:pPr>
      <w:r>
        <w:rPr>
          <w:sz w:val="24"/>
        </w:rPr>
        <w:t>— в 1</w:t>
      </w:r>
      <w:r>
        <w:rPr>
          <w:sz w:val="24"/>
        </w:rPr>
        <w:t xml:space="preserve"> сут — на строительной площадке для монолитных конструкций.</w:t>
      </w:r>
    </w:p>
    <w:p w:rsidR="00000000" w:rsidRDefault="007C4F26">
      <w:pPr>
        <w:ind w:firstLine="426"/>
        <w:jc w:val="both"/>
        <w:rPr>
          <w:sz w:val="24"/>
        </w:rPr>
      </w:pPr>
      <w:r>
        <w:rPr>
          <w:sz w:val="24"/>
        </w:rPr>
        <w:t>По согласованию с проектной организацией, осуществляющей авторский надзор, пробы бетонной смеси на месте укладки их в монолитную конструкцию допускается не отбирать, а оценивать прочность бетона по данным контроля предприятия — изготовителя бетонной смеси.</w:t>
      </w:r>
    </w:p>
    <w:p w:rsidR="00000000" w:rsidRDefault="007C4F26">
      <w:pPr>
        <w:ind w:firstLine="426"/>
        <w:jc w:val="both"/>
        <w:rPr>
          <w:sz w:val="24"/>
        </w:rPr>
      </w:pPr>
      <w:r>
        <w:rPr>
          <w:sz w:val="24"/>
        </w:rPr>
        <w:t>2.3. Из каждой пробы бетонной смеси изготавливают в соответствии с ГОСТ 10180 по одной серии образцов бетона для контроля: — отпускной прочности; — передаточной прочности; — прочности бетона в пр</w:t>
      </w:r>
      <w:r>
        <w:rPr>
          <w:sz w:val="24"/>
        </w:rPr>
        <w:t>омежуточном возрасте; — прочности бетона в проектном возрасте. Допускается изготавливать серии контрольных образцов для определения прочности бетона сборных конструкций в проектном возрасте не из каждой пробы, но не менее чем из двух проб, отбираемых от одной партии в неделю при классе бетона по прочности В</w:t>
      </w:r>
      <w:r>
        <w:rPr>
          <w:sz w:val="24"/>
          <w:lang w:val="en-US"/>
        </w:rPr>
        <w:t>30</w:t>
      </w:r>
      <w:r>
        <w:rPr>
          <w:sz w:val="24"/>
        </w:rPr>
        <w:t xml:space="preserve"> (марки 400) и ниже, и четырех проб, отбираемых от двух партий в неделю при классе бетона по прочности В35 (марки 450) и выше.</w:t>
      </w:r>
    </w:p>
    <w:p w:rsidR="00000000" w:rsidRDefault="007C4F26">
      <w:pPr>
        <w:ind w:firstLine="426"/>
        <w:jc w:val="both"/>
        <w:rPr>
          <w:sz w:val="24"/>
        </w:rPr>
      </w:pPr>
      <w:r>
        <w:rPr>
          <w:sz w:val="24"/>
        </w:rPr>
        <w:t>Для контроля прочности ячеистого бетона из готовых конструкций каждой парти</w:t>
      </w:r>
      <w:r>
        <w:rPr>
          <w:sz w:val="24"/>
        </w:rPr>
        <w:t>и или из блоков, изготовленных одновременно с этими конструкциями, выпиливают или выбуривают не менее двух серий образцов по ГОСТ 10180.</w:t>
      </w:r>
    </w:p>
    <w:p w:rsidR="00000000" w:rsidRDefault="007C4F26">
      <w:pPr>
        <w:ind w:firstLine="426"/>
        <w:jc w:val="both"/>
        <w:rPr>
          <w:sz w:val="24"/>
        </w:rPr>
      </w:pPr>
      <w:r>
        <w:rPr>
          <w:sz w:val="24"/>
        </w:rPr>
        <w:t>2.4. Контрольные образцы бетона сборных конструкций должны твердеть в одинаковых с конструкциями условиях до определения отпускной или передаточной прочности. Последующее твердение образцов, предназначенных для определения прочности бетона в проектном возрасте, должно производиться в нормальных условиях при температуре (20</w:t>
      </w:r>
      <w:r>
        <w:rPr>
          <w:sz w:val="24"/>
          <w:lang w:val="en-US"/>
        </w:rPr>
        <w:t xml:space="preserve"> </w:t>
      </w:r>
      <w:r>
        <w:rPr>
          <w:sz w:val="24"/>
        </w:rPr>
        <w:t>±</w:t>
      </w:r>
      <w:r>
        <w:rPr>
          <w:sz w:val="24"/>
          <w:lang w:val="en-US"/>
        </w:rPr>
        <w:t xml:space="preserve"> </w:t>
      </w:r>
      <w:r>
        <w:rPr>
          <w:sz w:val="24"/>
        </w:rPr>
        <w:t xml:space="preserve">2)°С и относительной влажности воздуха не менее </w:t>
      </w:r>
      <w:r>
        <w:rPr>
          <w:sz w:val="24"/>
        </w:rPr>
        <w:t>95</w:t>
      </w:r>
      <w:r>
        <w:rPr>
          <w:sz w:val="24"/>
          <w:lang w:val="en-US"/>
        </w:rPr>
        <w:t xml:space="preserve"> </w:t>
      </w:r>
      <w:r>
        <w:rPr>
          <w:sz w:val="24"/>
        </w:rPr>
        <w:t>%.</w:t>
      </w:r>
    </w:p>
    <w:p w:rsidR="00000000" w:rsidRDefault="007C4F26">
      <w:pPr>
        <w:ind w:firstLine="426"/>
        <w:jc w:val="both"/>
        <w:rPr>
          <w:sz w:val="24"/>
        </w:rPr>
      </w:pPr>
      <w:r>
        <w:rPr>
          <w:sz w:val="24"/>
        </w:rPr>
        <w:t xml:space="preserve">Контрольные образцы бетона монолитных конструкций на предприятии — изготовителе бетонной смеси должны твердеть в нормальных условиях, а на строительной площадке — в условиях, одинаковых с условиями твердения конструкций. </w:t>
      </w:r>
    </w:p>
    <w:p w:rsidR="00000000" w:rsidRDefault="007C4F26">
      <w:pPr>
        <w:ind w:firstLine="426"/>
        <w:jc w:val="both"/>
        <w:rPr>
          <w:sz w:val="24"/>
          <w:lang w:val="en-US"/>
        </w:rPr>
      </w:pPr>
    </w:p>
    <w:p w:rsidR="00000000" w:rsidRDefault="007C4F26">
      <w:pPr>
        <w:ind w:firstLine="426"/>
        <w:jc w:val="both"/>
        <w:rPr>
          <w:b/>
          <w:sz w:val="24"/>
        </w:rPr>
      </w:pPr>
      <w:r>
        <w:rPr>
          <w:b/>
          <w:sz w:val="24"/>
        </w:rPr>
        <w:t>(Измененная редакция, Изм. № 1).</w:t>
      </w:r>
    </w:p>
    <w:p w:rsidR="00000000" w:rsidRDefault="007C4F26">
      <w:pPr>
        <w:ind w:firstLine="426"/>
        <w:jc w:val="both"/>
        <w:rPr>
          <w:b/>
          <w:sz w:val="24"/>
        </w:rPr>
      </w:pPr>
    </w:p>
    <w:p w:rsidR="00000000" w:rsidRDefault="007C4F26">
      <w:pPr>
        <w:ind w:firstLine="426"/>
        <w:jc w:val="both"/>
        <w:rPr>
          <w:sz w:val="24"/>
        </w:rPr>
      </w:pPr>
      <w:r>
        <w:rPr>
          <w:sz w:val="24"/>
        </w:rPr>
        <w:t>2.5. При контроле неразрушающими методами для определения отпускной или передаточной прочности бетона сборных конструкций от партии отбирают 10</w:t>
      </w:r>
      <w:r>
        <w:rPr>
          <w:sz w:val="24"/>
          <w:lang w:val="en-US"/>
        </w:rPr>
        <w:t xml:space="preserve"> %</w:t>
      </w:r>
      <w:r>
        <w:rPr>
          <w:sz w:val="24"/>
        </w:rPr>
        <w:t>, но не менее трех конструкций.</w:t>
      </w:r>
    </w:p>
    <w:p w:rsidR="00000000" w:rsidRDefault="007C4F26">
      <w:pPr>
        <w:ind w:firstLine="426"/>
        <w:jc w:val="both"/>
        <w:rPr>
          <w:sz w:val="24"/>
        </w:rPr>
      </w:pPr>
      <w:r>
        <w:rPr>
          <w:sz w:val="24"/>
        </w:rPr>
        <w:t>Для определения прочности бетона монолитных конструкций неразрушающими м</w:t>
      </w:r>
      <w:r>
        <w:rPr>
          <w:sz w:val="24"/>
        </w:rPr>
        <w:t>етодами в промежуточном возрасте контролируют не менее одной конструкции из объема бетона, уложенного в течение каждых суток (или часть конструкции в случае, когда ее бетонирование производится более 1 сут).</w:t>
      </w:r>
    </w:p>
    <w:p w:rsidR="00000000" w:rsidRDefault="007C4F26">
      <w:pPr>
        <w:ind w:firstLine="426"/>
        <w:jc w:val="both"/>
        <w:rPr>
          <w:sz w:val="24"/>
        </w:rPr>
      </w:pPr>
      <w:r>
        <w:rPr>
          <w:sz w:val="24"/>
        </w:rPr>
        <w:t>2.6. На каждой сборной конструкции, отобранной для определения прочности бетона неразрушающими методами, назначают не менее двух, а для монолитной — не менее четырех контролируемых участков.</w:t>
      </w:r>
    </w:p>
    <w:p w:rsidR="00000000" w:rsidRDefault="007C4F26">
      <w:pPr>
        <w:ind w:firstLine="426"/>
        <w:jc w:val="both"/>
        <w:rPr>
          <w:sz w:val="24"/>
        </w:rPr>
      </w:pPr>
      <w:r>
        <w:rPr>
          <w:sz w:val="24"/>
        </w:rPr>
        <w:t>Число и расположение контролируемых участков должно указываться проектной организацией в рабочих чертежах констру</w:t>
      </w:r>
      <w:r>
        <w:rPr>
          <w:sz w:val="24"/>
        </w:rPr>
        <w:t>кций в зависимости от геометрических размеров, назначения и технологии их изготовления и быть не менее:</w:t>
      </w:r>
    </w:p>
    <w:p w:rsidR="00000000" w:rsidRDefault="007C4F26">
      <w:pPr>
        <w:ind w:firstLine="426"/>
        <w:jc w:val="both"/>
        <w:rPr>
          <w:sz w:val="24"/>
          <w:lang w:val="en-US"/>
        </w:rPr>
      </w:pPr>
      <w:r>
        <w:rPr>
          <w:sz w:val="24"/>
        </w:rPr>
        <w:t xml:space="preserve">—  для линейных конструкций — одного участка на 4 м длины; </w:t>
      </w:r>
    </w:p>
    <w:p w:rsidR="00000000" w:rsidRDefault="007C4F26">
      <w:pPr>
        <w:ind w:firstLine="426"/>
        <w:jc w:val="both"/>
        <w:rPr>
          <w:sz w:val="24"/>
        </w:rPr>
      </w:pPr>
      <w:r>
        <w:rPr>
          <w:sz w:val="24"/>
        </w:rPr>
        <w:t>— для плоских конструкций, за исключением монолитных конструкций сплошных стен, — одного участка на 4 м</w:t>
      </w:r>
      <w:r>
        <w:rPr>
          <w:sz w:val="24"/>
          <w:vertAlign w:val="superscript"/>
          <w:lang w:val="en-US"/>
        </w:rPr>
        <w:t>2</w:t>
      </w:r>
      <w:r>
        <w:rPr>
          <w:sz w:val="24"/>
        </w:rPr>
        <w:t xml:space="preserve"> площади;</w:t>
      </w:r>
    </w:p>
    <w:p w:rsidR="00000000" w:rsidRDefault="007C4F26">
      <w:pPr>
        <w:ind w:firstLine="426"/>
        <w:jc w:val="both"/>
        <w:rPr>
          <w:sz w:val="24"/>
        </w:rPr>
      </w:pPr>
      <w:r>
        <w:rPr>
          <w:sz w:val="24"/>
        </w:rPr>
        <w:t>— для монолитных конструкций сплошных стен — одного участка на 8 м</w:t>
      </w:r>
      <w:r>
        <w:rPr>
          <w:sz w:val="24"/>
          <w:vertAlign w:val="superscript"/>
          <w:lang w:val="en-US"/>
        </w:rPr>
        <w:t>2</w:t>
      </w:r>
      <w:r>
        <w:rPr>
          <w:sz w:val="24"/>
        </w:rPr>
        <w:t xml:space="preserve"> площади.</w:t>
      </w:r>
    </w:p>
    <w:p w:rsidR="00000000" w:rsidRDefault="007C4F26">
      <w:pPr>
        <w:ind w:firstLine="426"/>
        <w:jc w:val="both"/>
        <w:rPr>
          <w:sz w:val="24"/>
        </w:rPr>
      </w:pPr>
      <w:r>
        <w:rPr>
          <w:sz w:val="24"/>
        </w:rPr>
        <w:t>При отсутствии указаний в рабочих чертежах контролируемые участки устанавливает изготовитель по согласованию с проектной или научно-исследовательской организ</w:t>
      </w:r>
      <w:r>
        <w:rPr>
          <w:sz w:val="24"/>
        </w:rPr>
        <w:t>ацией.</w:t>
      </w:r>
    </w:p>
    <w:p w:rsidR="00000000" w:rsidRDefault="007C4F26">
      <w:pPr>
        <w:ind w:firstLine="426"/>
        <w:jc w:val="both"/>
        <w:rPr>
          <w:sz w:val="24"/>
        </w:rPr>
      </w:pPr>
      <w:r>
        <w:rPr>
          <w:sz w:val="24"/>
        </w:rPr>
        <w:t>Число измерений, выполняемых на каждом контролируемом участке, принимают по действующим стандартам на методы неразрушающего контроля.</w:t>
      </w:r>
    </w:p>
    <w:p w:rsidR="00000000" w:rsidRDefault="007C4F26">
      <w:pPr>
        <w:ind w:firstLine="426"/>
        <w:jc w:val="both"/>
        <w:rPr>
          <w:sz w:val="24"/>
        </w:rPr>
      </w:pPr>
      <w:r>
        <w:rPr>
          <w:sz w:val="24"/>
        </w:rPr>
        <w:t>2.7. Прочность бетона в партии</w:t>
      </w:r>
      <w:r>
        <w:rPr>
          <w:sz w:val="24"/>
          <w:lang w:val="en-US"/>
        </w:rPr>
        <w:t xml:space="preserve"> (</w:t>
      </w:r>
      <w:r>
        <w:rPr>
          <w:i/>
          <w:sz w:val="24"/>
          <w:lang w:val="en-US"/>
        </w:rPr>
        <w:t>R</w:t>
      </w:r>
      <w:r>
        <w:rPr>
          <w:i/>
          <w:sz w:val="24"/>
          <w:vertAlign w:val="subscript"/>
          <w:lang w:val="en-US"/>
        </w:rPr>
        <w:t>m</w:t>
      </w:r>
      <w:r>
        <w:rPr>
          <w:sz w:val="24"/>
          <w:lang w:val="en-US"/>
        </w:rPr>
        <w:t>)</w:t>
      </w:r>
      <w:r>
        <w:rPr>
          <w:i/>
          <w:sz w:val="24"/>
          <w:lang w:val="en-US"/>
        </w:rPr>
        <w:t>,</w:t>
      </w:r>
      <w:r>
        <w:rPr>
          <w:sz w:val="24"/>
        </w:rPr>
        <w:t xml:space="preserve"> МПа, вычисляют по формуле</w:t>
      </w:r>
    </w:p>
    <w:p w:rsidR="00000000" w:rsidRDefault="007C4F26">
      <w:pPr>
        <w:spacing w:before="120" w:after="120"/>
        <w:ind w:firstLine="425"/>
        <w:jc w:val="right"/>
        <w:rPr>
          <w:sz w:val="24"/>
        </w:rPr>
      </w:pPr>
      <w:r>
        <w:rPr>
          <w:position w:val="-22"/>
        </w:rPr>
        <w:object w:dxaOrig="1240" w:dyaOrig="980">
          <v:shape id="_x0000_i1026" type="#_x0000_t75" style="width:48.75pt;height:38.25pt" o:ole="">
            <v:imagedata r:id="rId5" o:title=""/>
          </v:shape>
          <o:OLEObject Type="Embed" ProgID="Equation.3" ShapeID="_x0000_i1026" DrawAspect="Content" ObjectID="_1427201871" r:id="rId6"/>
        </w:object>
      </w:r>
      <w:r>
        <w:rPr>
          <w:sz w:val="24"/>
        </w:rPr>
        <w:t xml:space="preserve"> </w:t>
      </w:r>
      <w:r>
        <w:rPr>
          <w:sz w:val="24"/>
          <w:lang w:val="en-US"/>
        </w:rPr>
        <w:tab/>
      </w:r>
      <w:r>
        <w:rPr>
          <w:sz w:val="24"/>
          <w:lang w:val="en-US"/>
        </w:rPr>
        <w:tab/>
      </w:r>
      <w:r>
        <w:rPr>
          <w:sz w:val="24"/>
          <w:lang w:val="en-US"/>
        </w:rPr>
        <w:tab/>
      </w:r>
      <w:r>
        <w:rPr>
          <w:sz w:val="24"/>
          <w:lang w:val="en-US"/>
        </w:rPr>
        <w:tab/>
      </w:r>
      <w:r>
        <w:rPr>
          <w:sz w:val="24"/>
        </w:rPr>
        <w:t>(1)</w:t>
      </w:r>
    </w:p>
    <w:p w:rsidR="00000000" w:rsidRDefault="007C4F26">
      <w:pPr>
        <w:jc w:val="both"/>
        <w:rPr>
          <w:sz w:val="24"/>
          <w:lang w:val="en-US"/>
        </w:rPr>
      </w:pPr>
      <w:r>
        <w:rPr>
          <w:sz w:val="24"/>
        </w:rPr>
        <w:t>где</w:t>
      </w:r>
      <w:r>
        <w:rPr>
          <w:sz w:val="24"/>
          <w:lang w:val="en-US"/>
        </w:rPr>
        <w:t xml:space="preserve"> </w:t>
      </w:r>
      <w:r>
        <w:rPr>
          <w:i/>
          <w:sz w:val="24"/>
          <w:lang w:val="en-US"/>
        </w:rPr>
        <w:t>R</w:t>
      </w:r>
      <w:r>
        <w:rPr>
          <w:i/>
          <w:sz w:val="24"/>
          <w:vertAlign w:val="subscript"/>
          <w:lang w:val="en-US"/>
        </w:rPr>
        <w:t>i</w:t>
      </w:r>
      <w:r>
        <w:rPr>
          <w:i/>
          <w:sz w:val="24"/>
        </w:rPr>
        <w:t xml:space="preserve"> — </w:t>
      </w:r>
      <w:r>
        <w:rPr>
          <w:sz w:val="24"/>
        </w:rPr>
        <w:t xml:space="preserve">единичное значение прочности бетона, МПа; </w:t>
      </w:r>
    </w:p>
    <w:p w:rsidR="00000000" w:rsidRDefault="007C4F26">
      <w:pPr>
        <w:ind w:left="851" w:hanging="425"/>
        <w:jc w:val="both"/>
        <w:rPr>
          <w:sz w:val="24"/>
        </w:rPr>
      </w:pPr>
      <w:r>
        <w:rPr>
          <w:i/>
          <w:sz w:val="24"/>
        </w:rPr>
        <w:t xml:space="preserve">п — </w:t>
      </w:r>
      <w:r>
        <w:rPr>
          <w:sz w:val="24"/>
        </w:rPr>
        <w:t>общее число единичных значений прочности бетона в партии.</w:t>
      </w:r>
    </w:p>
    <w:p w:rsidR="00000000" w:rsidRDefault="007C4F26">
      <w:pPr>
        <w:ind w:firstLine="426"/>
        <w:jc w:val="both"/>
        <w:rPr>
          <w:sz w:val="24"/>
          <w:lang w:val="en-US"/>
        </w:rPr>
      </w:pPr>
      <w:r>
        <w:rPr>
          <w:sz w:val="24"/>
        </w:rPr>
        <w:t xml:space="preserve">За единичное значение прочности бетона принимают: </w:t>
      </w:r>
    </w:p>
    <w:p w:rsidR="00000000" w:rsidRDefault="007C4F26">
      <w:pPr>
        <w:ind w:firstLine="426"/>
        <w:jc w:val="both"/>
        <w:rPr>
          <w:sz w:val="24"/>
        </w:rPr>
      </w:pPr>
      <w:r>
        <w:rPr>
          <w:sz w:val="24"/>
        </w:rPr>
        <w:t>— при контроле по образцам — среднюю прочность бетона в одной серии образцов, определенную по ГОСТ 10180;</w:t>
      </w:r>
    </w:p>
    <w:p w:rsidR="00000000" w:rsidRDefault="007C4F26">
      <w:pPr>
        <w:ind w:firstLine="426"/>
        <w:jc w:val="both"/>
        <w:rPr>
          <w:sz w:val="24"/>
        </w:rPr>
      </w:pPr>
      <w:r>
        <w:rPr>
          <w:sz w:val="24"/>
        </w:rPr>
        <w:t>— при ко</w:t>
      </w:r>
      <w:r>
        <w:rPr>
          <w:sz w:val="24"/>
        </w:rPr>
        <w:t>нтроле неразрушающими методами — среднюю прочность бетона конструкции или среднюю прочность бетона контролируемого участка конструкции, определенную по действующим государственным стандартам на методы неразрушающего контроля. Указания по выбору вида единичного значения прочности при применении неразрушающих методов приведены в приложении 2.</w:t>
      </w:r>
    </w:p>
    <w:p w:rsidR="00000000" w:rsidRDefault="007C4F26">
      <w:pPr>
        <w:spacing w:before="120" w:after="120"/>
        <w:jc w:val="center"/>
        <w:rPr>
          <w:b/>
          <w:sz w:val="24"/>
        </w:rPr>
      </w:pPr>
      <w:r>
        <w:rPr>
          <w:b/>
          <w:sz w:val="24"/>
        </w:rPr>
        <w:t>3. ОПРЕДЕЛЕНИЕ ХАРАКТЕРИСТИК ОДНОРОДНОСТИ БЕТОНА ПО ПРОЧНОСТИ</w:t>
      </w:r>
    </w:p>
    <w:p w:rsidR="00000000" w:rsidRDefault="007C4F26">
      <w:pPr>
        <w:ind w:firstLine="426"/>
        <w:jc w:val="both"/>
        <w:rPr>
          <w:sz w:val="24"/>
        </w:rPr>
      </w:pPr>
      <w:r>
        <w:rPr>
          <w:sz w:val="24"/>
        </w:rPr>
        <w:t>3.1. Продолжительность анализируемого периода для определения характеристик однородности бетона устанавлива</w:t>
      </w:r>
      <w:r>
        <w:rPr>
          <w:sz w:val="24"/>
        </w:rPr>
        <w:t>ют от одной недели до 2 мес. Число единичных значений прочности бетона в течение этого периода должно составлять не менее 30.</w:t>
      </w:r>
    </w:p>
    <w:p w:rsidR="00000000" w:rsidRDefault="007C4F26">
      <w:pPr>
        <w:ind w:firstLine="426"/>
        <w:jc w:val="both"/>
        <w:rPr>
          <w:sz w:val="24"/>
        </w:rPr>
      </w:pPr>
      <w:r>
        <w:rPr>
          <w:sz w:val="24"/>
        </w:rPr>
        <w:t>3.2. В течение анализируемого периода для каждой партии бетона вычисляют среднее квадратическое отклонение</w:t>
      </w:r>
      <w:r>
        <w:rPr>
          <w:sz w:val="24"/>
          <w:lang w:val="en-US"/>
        </w:rPr>
        <w:t xml:space="preserve"> </w:t>
      </w:r>
      <w:r>
        <w:rPr>
          <w:i/>
          <w:sz w:val="24"/>
          <w:lang w:val="en-US"/>
        </w:rPr>
        <w:t>S</w:t>
      </w:r>
      <w:r>
        <w:rPr>
          <w:i/>
          <w:sz w:val="24"/>
          <w:vertAlign w:val="subscript"/>
          <w:lang w:val="en-US"/>
        </w:rPr>
        <w:t>m</w:t>
      </w:r>
      <w:r>
        <w:rPr>
          <w:sz w:val="24"/>
        </w:rPr>
        <w:t xml:space="preserve"> и коэффициент вариации </w:t>
      </w:r>
      <w:r>
        <w:rPr>
          <w:i/>
          <w:sz w:val="24"/>
          <w:lang w:val="en-US"/>
        </w:rPr>
        <w:t>V</w:t>
      </w:r>
      <w:r>
        <w:rPr>
          <w:i/>
          <w:sz w:val="24"/>
          <w:vertAlign w:val="subscript"/>
          <w:lang w:val="en-US"/>
        </w:rPr>
        <w:t>m</w:t>
      </w:r>
      <w:r>
        <w:rPr>
          <w:sz w:val="24"/>
        </w:rPr>
        <w:t xml:space="preserve"> прочности. Указанные характеристики вычисляют для всех видов нормируемой прочности по п. 1.2. При этом допускается коэффициент вариации прочности бетона в проектном возрасте для сборных конструкций не вычислять, а принимать его равным 85% от коэффици</w:t>
      </w:r>
      <w:r>
        <w:rPr>
          <w:sz w:val="24"/>
        </w:rPr>
        <w:t>ента вариации отпускной прочности.</w:t>
      </w:r>
    </w:p>
    <w:p w:rsidR="00000000" w:rsidRDefault="007C4F26">
      <w:pPr>
        <w:ind w:firstLine="426"/>
        <w:jc w:val="both"/>
        <w:rPr>
          <w:sz w:val="24"/>
        </w:rPr>
      </w:pPr>
      <w:r>
        <w:rPr>
          <w:sz w:val="24"/>
        </w:rPr>
        <w:t>3.3. При контроле по образцам среднее квадратическое отклонение прочности бетона в партии (</w:t>
      </w:r>
      <w:r>
        <w:rPr>
          <w:i/>
          <w:sz w:val="24"/>
        </w:rPr>
        <w:t>S</w:t>
      </w:r>
      <w:r>
        <w:rPr>
          <w:i/>
          <w:sz w:val="24"/>
          <w:vertAlign w:val="subscript"/>
        </w:rPr>
        <w:t>m</w:t>
      </w:r>
      <w:r>
        <w:rPr>
          <w:sz w:val="24"/>
        </w:rPr>
        <w:t xml:space="preserve">), МПа, при числе единичных значений прочности бетона в партии </w:t>
      </w:r>
      <w:r>
        <w:rPr>
          <w:i/>
          <w:sz w:val="24"/>
        </w:rPr>
        <w:t>п</w:t>
      </w:r>
      <w:r>
        <w:rPr>
          <w:sz w:val="24"/>
        </w:rPr>
        <w:t xml:space="preserve"> больше шести вычисляют по формуле</w:t>
      </w:r>
    </w:p>
    <w:p w:rsidR="00000000" w:rsidRDefault="007C4F26">
      <w:pPr>
        <w:spacing w:before="120" w:after="120"/>
        <w:ind w:firstLine="425"/>
        <w:jc w:val="right"/>
        <w:rPr>
          <w:sz w:val="24"/>
        </w:rPr>
      </w:pPr>
      <w:r>
        <w:rPr>
          <w:position w:val="-24"/>
        </w:rPr>
        <w:object w:dxaOrig="2140" w:dyaOrig="1040">
          <v:shape id="_x0000_i1027" type="#_x0000_t75" style="width:90.75pt;height:43.5pt" o:ole="">
            <v:imagedata r:id="rId7" o:title=""/>
          </v:shape>
          <o:OLEObject Type="Embed" ProgID="Equation.3" ShapeID="_x0000_i1027" DrawAspect="Content" ObjectID="_1427201872" r:id="rId8"/>
        </w:object>
      </w:r>
      <w:r>
        <w:rPr>
          <w:sz w:val="24"/>
        </w:rPr>
        <w:t xml:space="preserve">, </w:t>
      </w:r>
      <w:r>
        <w:rPr>
          <w:sz w:val="24"/>
        </w:rPr>
        <w:tab/>
      </w:r>
      <w:r>
        <w:rPr>
          <w:sz w:val="24"/>
        </w:rPr>
        <w:tab/>
      </w:r>
      <w:r>
        <w:rPr>
          <w:sz w:val="24"/>
        </w:rPr>
        <w:tab/>
        <w:t>(2)</w:t>
      </w:r>
    </w:p>
    <w:p w:rsidR="00000000" w:rsidRDefault="007C4F26">
      <w:pPr>
        <w:ind w:firstLine="426"/>
        <w:jc w:val="both"/>
        <w:rPr>
          <w:sz w:val="24"/>
        </w:rPr>
      </w:pPr>
      <w:r>
        <w:rPr>
          <w:sz w:val="24"/>
        </w:rPr>
        <w:t xml:space="preserve">Если число единичных значений прочности бетона в партии от двух до шести, значение </w:t>
      </w:r>
      <w:r>
        <w:rPr>
          <w:i/>
          <w:sz w:val="24"/>
        </w:rPr>
        <w:t>S</w:t>
      </w:r>
      <w:r>
        <w:rPr>
          <w:i/>
          <w:sz w:val="24"/>
          <w:vertAlign w:val="subscript"/>
        </w:rPr>
        <w:t>m</w:t>
      </w:r>
      <w:r>
        <w:rPr>
          <w:sz w:val="24"/>
        </w:rPr>
        <w:t xml:space="preserve"> вычисляют по формуле</w:t>
      </w:r>
    </w:p>
    <w:p w:rsidR="00000000" w:rsidRDefault="007C4F26">
      <w:pPr>
        <w:spacing w:before="120" w:after="120"/>
        <w:ind w:firstLine="425"/>
        <w:jc w:val="right"/>
        <w:rPr>
          <w:sz w:val="24"/>
        </w:rPr>
      </w:pPr>
      <w:r>
        <w:rPr>
          <w:position w:val="-22"/>
        </w:rPr>
        <w:object w:dxaOrig="1040" w:dyaOrig="620">
          <v:shape id="_x0000_i1028" type="#_x0000_t75" style="width:41.25pt;height:24.75pt" o:ole="">
            <v:imagedata r:id="rId9" o:title=""/>
          </v:shape>
          <o:OLEObject Type="Embed" ProgID="Equation.3" ShapeID="_x0000_i1028" DrawAspect="Content" ObjectID="_1427201873" r:id="rId10"/>
        </w:object>
      </w:r>
      <w:r>
        <w:rPr>
          <w:sz w:val="24"/>
        </w:rPr>
        <w:t xml:space="preserve"> </w:t>
      </w:r>
      <w:r>
        <w:rPr>
          <w:sz w:val="24"/>
        </w:rPr>
        <w:tab/>
      </w:r>
      <w:r>
        <w:rPr>
          <w:sz w:val="24"/>
        </w:rPr>
        <w:tab/>
      </w:r>
      <w:r>
        <w:rPr>
          <w:sz w:val="24"/>
        </w:rPr>
        <w:tab/>
      </w:r>
      <w:r>
        <w:rPr>
          <w:sz w:val="24"/>
        </w:rPr>
        <w:tab/>
        <w:t>(3)</w:t>
      </w:r>
    </w:p>
    <w:p w:rsidR="00000000" w:rsidRDefault="007C4F26">
      <w:pPr>
        <w:ind w:firstLine="426"/>
        <w:jc w:val="both"/>
        <w:rPr>
          <w:sz w:val="24"/>
        </w:rPr>
      </w:pPr>
      <w:r>
        <w:rPr>
          <w:sz w:val="24"/>
        </w:rPr>
        <w:t xml:space="preserve">где </w:t>
      </w:r>
      <w:r>
        <w:rPr>
          <w:i/>
          <w:sz w:val="24"/>
        </w:rPr>
        <w:t>W</w:t>
      </w:r>
      <w:r>
        <w:rPr>
          <w:i/>
          <w:sz w:val="24"/>
          <w:vertAlign w:val="subscript"/>
          <w:lang w:val="en-US"/>
        </w:rPr>
        <w:t>m</w:t>
      </w:r>
      <w:r>
        <w:rPr>
          <w:i/>
          <w:sz w:val="24"/>
        </w:rPr>
        <w:t xml:space="preserve"> — </w:t>
      </w:r>
      <w:r>
        <w:rPr>
          <w:sz w:val="24"/>
        </w:rPr>
        <w:t>размах единичных значений прочности бетона в контролируемой партии, определяемый как разность между максимальны</w:t>
      </w:r>
      <w:r>
        <w:rPr>
          <w:sz w:val="24"/>
        </w:rPr>
        <w:t>м и минимальным единичными значениями прочности, МПа;</w:t>
      </w:r>
    </w:p>
    <w:p w:rsidR="00000000" w:rsidRDefault="007C4F26">
      <w:pPr>
        <w:ind w:firstLine="426"/>
        <w:jc w:val="both"/>
        <w:rPr>
          <w:sz w:val="24"/>
        </w:rPr>
      </w:pPr>
      <w:r>
        <w:rPr>
          <w:i/>
          <w:sz w:val="24"/>
        </w:rPr>
        <w:sym w:font="Symbol" w:char="F061"/>
      </w:r>
      <w:r>
        <w:rPr>
          <w:sz w:val="24"/>
        </w:rPr>
        <w:t xml:space="preserve"> — коэффициент, зависящий от числа единичных значений </w:t>
      </w:r>
      <w:r>
        <w:rPr>
          <w:i/>
          <w:sz w:val="24"/>
        </w:rPr>
        <w:t>(п)</w:t>
      </w:r>
      <w:r>
        <w:rPr>
          <w:sz w:val="24"/>
        </w:rPr>
        <w:t xml:space="preserve"> и принимаемый по табл. 1.</w:t>
      </w:r>
    </w:p>
    <w:p w:rsidR="00000000" w:rsidRDefault="007C4F26">
      <w:pPr>
        <w:spacing w:before="120" w:after="120"/>
        <w:ind w:firstLine="425"/>
        <w:jc w:val="right"/>
        <w:rPr>
          <w:sz w:val="24"/>
        </w:rPr>
      </w:pPr>
      <w:r>
        <w:rPr>
          <w:sz w:val="24"/>
        </w:rPr>
        <w:t>Таблица 1</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2600"/>
        <w:gridCol w:w="619"/>
        <w:gridCol w:w="619"/>
        <w:gridCol w:w="619"/>
        <w:gridCol w:w="619"/>
        <w:gridCol w:w="619"/>
        <w:gridCol w:w="619"/>
      </w:tblGrid>
      <w:tr w:rsidR="00000000">
        <w:tblPrEx>
          <w:tblCellMar>
            <w:top w:w="0" w:type="dxa"/>
            <w:bottom w:w="0" w:type="dxa"/>
          </w:tblCellMar>
        </w:tblPrEx>
        <w:tc>
          <w:tcPr>
            <w:tcW w:w="2600" w:type="dxa"/>
          </w:tcPr>
          <w:p w:rsidR="00000000" w:rsidRDefault="007C4F26">
            <w:pPr>
              <w:spacing w:before="120" w:after="120"/>
              <w:jc w:val="both"/>
              <w:rPr>
                <w:sz w:val="24"/>
              </w:rPr>
            </w:pPr>
            <w:r>
              <w:rPr>
                <w:sz w:val="24"/>
              </w:rPr>
              <w:t>Число единичных значений</w:t>
            </w:r>
          </w:p>
        </w:tc>
        <w:tc>
          <w:tcPr>
            <w:tcW w:w="619" w:type="dxa"/>
          </w:tcPr>
          <w:p w:rsidR="00000000" w:rsidRDefault="007C4F26">
            <w:pPr>
              <w:spacing w:before="120" w:after="120"/>
              <w:jc w:val="center"/>
              <w:rPr>
                <w:i/>
                <w:sz w:val="24"/>
              </w:rPr>
            </w:pPr>
            <w:r>
              <w:rPr>
                <w:i/>
                <w:sz w:val="24"/>
              </w:rPr>
              <w:t>п</w:t>
            </w:r>
          </w:p>
        </w:tc>
        <w:tc>
          <w:tcPr>
            <w:tcW w:w="619" w:type="dxa"/>
          </w:tcPr>
          <w:p w:rsidR="00000000" w:rsidRDefault="007C4F26">
            <w:pPr>
              <w:spacing w:before="120" w:after="120"/>
              <w:jc w:val="center"/>
              <w:rPr>
                <w:sz w:val="24"/>
              </w:rPr>
            </w:pPr>
            <w:r>
              <w:rPr>
                <w:sz w:val="24"/>
              </w:rPr>
              <w:t>2</w:t>
            </w:r>
          </w:p>
        </w:tc>
        <w:tc>
          <w:tcPr>
            <w:tcW w:w="619" w:type="dxa"/>
          </w:tcPr>
          <w:p w:rsidR="00000000" w:rsidRDefault="007C4F26">
            <w:pPr>
              <w:spacing w:before="120" w:after="120"/>
              <w:jc w:val="center"/>
              <w:rPr>
                <w:sz w:val="24"/>
              </w:rPr>
            </w:pPr>
            <w:r>
              <w:rPr>
                <w:sz w:val="24"/>
              </w:rPr>
              <w:t>3</w:t>
            </w:r>
          </w:p>
        </w:tc>
        <w:tc>
          <w:tcPr>
            <w:tcW w:w="619" w:type="dxa"/>
          </w:tcPr>
          <w:p w:rsidR="00000000" w:rsidRDefault="007C4F26">
            <w:pPr>
              <w:spacing w:before="120" w:after="120"/>
              <w:jc w:val="center"/>
              <w:rPr>
                <w:sz w:val="24"/>
              </w:rPr>
            </w:pPr>
            <w:r>
              <w:rPr>
                <w:sz w:val="24"/>
              </w:rPr>
              <w:t>4</w:t>
            </w:r>
          </w:p>
        </w:tc>
        <w:tc>
          <w:tcPr>
            <w:tcW w:w="619" w:type="dxa"/>
          </w:tcPr>
          <w:p w:rsidR="00000000" w:rsidRDefault="007C4F26">
            <w:pPr>
              <w:spacing w:before="120" w:after="120"/>
              <w:jc w:val="center"/>
              <w:rPr>
                <w:sz w:val="24"/>
              </w:rPr>
            </w:pPr>
            <w:r>
              <w:rPr>
                <w:sz w:val="24"/>
              </w:rPr>
              <w:t>5</w:t>
            </w:r>
          </w:p>
        </w:tc>
        <w:tc>
          <w:tcPr>
            <w:tcW w:w="619" w:type="dxa"/>
          </w:tcPr>
          <w:p w:rsidR="00000000" w:rsidRDefault="007C4F26">
            <w:pPr>
              <w:spacing w:before="120" w:after="120"/>
              <w:jc w:val="center"/>
              <w:rPr>
                <w:sz w:val="24"/>
              </w:rPr>
            </w:pPr>
            <w:r>
              <w:rPr>
                <w:sz w:val="24"/>
              </w:rPr>
              <w:t>6</w:t>
            </w:r>
          </w:p>
        </w:tc>
      </w:tr>
      <w:tr w:rsidR="00000000">
        <w:tblPrEx>
          <w:tblCellMar>
            <w:top w:w="0" w:type="dxa"/>
            <w:bottom w:w="0" w:type="dxa"/>
          </w:tblCellMar>
        </w:tblPrEx>
        <w:tc>
          <w:tcPr>
            <w:tcW w:w="2600" w:type="dxa"/>
          </w:tcPr>
          <w:p w:rsidR="00000000" w:rsidRDefault="007C4F26">
            <w:pPr>
              <w:spacing w:before="120" w:after="120"/>
              <w:jc w:val="both"/>
              <w:rPr>
                <w:sz w:val="24"/>
              </w:rPr>
            </w:pPr>
            <w:r>
              <w:rPr>
                <w:sz w:val="24"/>
              </w:rPr>
              <w:t>Значение коэффициента</w:t>
            </w:r>
          </w:p>
        </w:tc>
        <w:tc>
          <w:tcPr>
            <w:tcW w:w="619" w:type="dxa"/>
          </w:tcPr>
          <w:p w:rsidR="00000000" w:rsidRDefault="007C4F26">
            <w:pPr>
              <w:spacing w:before="120" w:after="120"/>
              <w:jc w:val="center"/>
              <w:rPr>
                <w:sz w:val="24"/>
              </w:rPr>
            </w:pPr>
            <w:r>
              <w:rPr>
                <w:i/>
                <w:sz w:val="24"/>
              </w:rPr>
              <w:sym w:font="Symbol" w:char="F061"/>
            </w:r>
          </w:p>
        </w:tc>
        <w:tc>
          <w:tcPr>
            <w:tcW w:w="619" w:type="dxa"/>
          </w:tcPr>
          <w:p w:rsidR="00000000" w:rsidRDefault="007C4F26">
            <w:pPr>
              <w:spacing w:before="120" w:after="120"/>
              <w:jc w:val="center"/>
              <w:rPr>
                <w:sz w:val="24"/>
              </w:rPr>
            </w:pPr>
            <w:r>
              <w:rPr>
                <w:sz w:val="24"/>
              </w:rPr>
              <w:t>1,13</w:t>
            </w:r>
          </w:p>
        </w:tc>
        <w:tc>
          <w:tcPr>
            <w:tcW w:w="619" w:type="dxa"/>
          </w:tcPr>
          <w:p w:rsidR="00000000" w:rsidRDefault="007C4F26">
            <w:pPr>
              <w:spacing w:before="120" w:after="120"/>
              <w:jc w:val="center"/>
              <w:rPr>
                <w:sz w:val="24"/>
              </w:rPr>
            </w:pPr>
            <w:r>
              <w:rPr>
                <w:sz w:val="24"/>
              </w:rPr>
              <w:t>1,69</w:t>
            </w:r>
          </w:p>
        </w:tc>
        <w:tc>
          <w:tcPr>
            <w:tcW w:w="619" w:type="dxa"/>
          </w:tcPr>
          <w:p w:rsidR="00000000" w:rsidRDefault="007C4F26">
            <w:pPr>
              <w:spacing w:before="120" w:after="120"/>
              <w:jc w:val="center"/>
              <w:rPr>
                <w:sz w:val="24"/>
              </w:rPr>
            </w:pPr>
            <w:r>
              <w:rPr>
                <w:sz w:val="24"/>
              </w:rPr>
              <w:t>2,06</w:t>
            </w:r>
          </w:p>
        </w:tc>
        <w:tc>
          <w:tcPr>
            <w:tcW w:w="619" w:type="dxa"/>
          </w:tcPr>
          <w:p w:rsidR="00000000" w:rsidRDefault="007C4F26">
            <w:pPr>
              <w:spacing w:before="120" w:after="120"/>
              <w:jc w:val="center"/>
              <w:rPr>
                <w:sz w:val="24"/>
              </w:rPr>
            </w:pPr>
            <w:r>
              <w:rPr>
                <w:sz w:val="24"/>
              </w:rPr>
              <w:t>2,33</w:t>
            </w:r>
          </w:p>
        </w:tc>
        <w:tc>
          <w:tcPr>
            <w:tcW w:w="619" w:type="dxa"/>
          </w:tcPr>
          <w:p w:rsidR="00000000" w:rsidRDefault="007C4F26">
            <w:pPr>
              <w:spacing w:before="120" w:after="120"/>
              <w:jc w:val="center"/>
              <w:rPr>
                <w:sz w:val="24"/>
              </w:rPr>
            </w:pPr>
            <w:r>
              <w:rPr>
                <w:sz w:val="24"/>
              </w:rPr>
              <w:t>2,5</w:t>
            </w:r>
          </w:p>
        </w:tc>
      </w:tr>
    </w:tbl>
    <w:p w:rsidR="00000000" w:rsidRDefault="007C4F26">
      <w:pPr>
        <w:spacing w:before="120"/>
        <w:ind w:firstLine="425"/>
        <w:jc w:val="both"/>
        <w:rPr>
          <w:sz w:val="24"/>
        </w:rPr>
      </w:pPr>
      <w:r>
        <w:rPr>
          <w:sz w:val="24"/>
        </w:rPr>
        <w:t>При контроле неразрушающими методами в случае, когда за единичное значение принимают среднюю прочность бетона конструкции, значение</w:t>
      </w:r>
      <w:r>
        <w:rPr>
          <w:sz w:val="24"/>
          <w:lang w:val="en-US"/>
        </w:rPr>
        <w:t xml:space="preserve"> </w:t>
      </w:r>
      <w:r>
        <w:rPr>
          <w:i/>
          <w:sz w:val="24"/>
          <w:lang w:val="en-US"/>
        </w:rPr>
        <w:t>S</w:t>
      </w:r>
      <w:r>
        <w:rPr>
          <w:i/>
          <w:sz w:val="24"/>
          <w:vertAlign w:val="subscript"/>
        </w:rPr>
        <w:t>т</w:t>
      </w:r>
      <w:r>
        <w:rPr>
          <w:i/>
          <w:sz w:val="24"/>
          <w:lang w:val="en-US"/>
        </w:rPr>
        <w:t>,</w:t>
      </w:r>
      <w:r>
        <w:rPr>
          <w:sz w:val="24"/>
        </w:rPr>
        <w:t xml:space="preserve"> МПа, вычисляют с учетом отклонений градуировочной зависимости по формуле</w:t>
      </w:r>
    </w:p>
    <w:p w:rsidR="00000000" w:rsidRDefault="007C4F26">
      <w:pPr>
        <w:spacing w:before="120" w:after="120"/>
        <w:ind w:firstLine="425"/>
        <w:jc w:val="right"/>
        <w:rPr>
          <w:sz w:val="24"/>
        </w:rPr>
      </w:pPr>
      <w:r>
        <w:rPr>
          <w:position w:val="-28"/>
        </w:rPr>
        <w:object w:dxaOrig="2659" w:dyaOrig="1080">
          <v:shape id="_x0000_i1029" type="#_x0000_t75" style="width:113.25pt;height:45pt" o:ole="">
            <v:imagedata r:id="rId11" o:title=""/>
          </v:shape>
          <o:OLEObject Type="Embed" ProgID="Equation.3" ShapeID="_x0000_i1029" DrawAspect="Content" ObjectID="_1427201874" r:id="rId12"/>
        </w:object>
      </w:r>
      <w:r>
        <w:rPr>
          <w:sz w:val="24"/>
        </w:rPr>
        <w:t xml:space="preserve">, </w:t>
      </w:r>
      <w:r>
        <w:rPr>
          <w:sz w:val="24"/>
        </w:rPr>
        <w:tab/>
      </w:r>
      <w:r>
        <w:rPr>
          <w:sz w:val="24"/>
        </w:rPr>
        <w:tab/>
      </w:r>
      <w:r>
        <w:rPr>
          <w:sz w:val="24"/>
        </w:rPr>
        <w:tab/>
        <w:t>(4)</w:t>
      </w:r>
    </w:p>
    <w:p w:rsidR="00000000" w:rsidRDefault="007C4F26">
      <w:pPr>
        <w:ind w:left="851" w:hanging="851"/>
        <w:jc w:val="both"/>
        <w:rPr>
          <w:sz w:val="24"/>
        </w:rPr>
      </w:pPr>
      <w:r>
        <w:rPr>
          <w:sz w:val="24"/>
        </w:rPr>
        <w:t>где</w:t>
      </w:r>
      <w:r>
        <w:rPr>
          <w:sz w:val="24"/>
          <w:lang w:val="en-US"/>
        </w:rPr>
        <w:t xml:space="preserve"> </w:t>
      </w:r>
      <w:r>
        <w:rPr>
          <w:i/>
          <w:sz w:val="24"/>
          <w:lang w:val="en-US"/>
        </w:rPr>
        <w:t>S</w:t>
      </w:r>
      <w:r>
        <w:rPr>
          <w:i/>
          <w:sz w:val="24"/>
          <w:vertAlign w:val="subscript"/>
        </w:rPr>
        <w:t>Т</w:t>
      </w:r>
      <w:r>
        <w:rPr>
          <w:i/>
          <w:sz w:val="24"/>
        </w:rPr>
        <w:t xml:space="preserve"> — </w:t>
      </w:r>
      <w:r>
        <w:rPr>
          <w:sz w:val="24"/>
        </w:rPr>
        <w:t>среднее квадратическое отклон</w:t>
      </w:r>
      <w:r>
        <w:rPr>
          <w:sz w:val="24"/>
        </w:rPr>
        <w:t xml:space="preserve">ение градуировочной зависимости, определяемое по действующим государственным стандартам на неразрушающие методы, МПа; </w:t>
      </w:r>
    </w:p>
    <w:p w:rsidR="00000000" w:rsidRDefault="007C4F26">
      <w:pPr>
        <w:ind w:left="851" w:hanging="425"/>
        <w:jc w:val="both"/>
        <w:rPr>
          <w:sz w:val="24"/>
        </w:rPr>
      </w:pPr>
      <w:r>
        <w:rPr>
          <w:i/>
          <w:sz w:val="24"/>
        </w:rPr>
        <w:t xml:space="preserve">п — </w:t>
      </w:r>
      <w:r>
        <w:rPr>
          <w:sz w:val="24"/>
        </w:rPr>
        <w:t>число единичных значений (проконтролированных конструкций) в партии;</w:t>
      </w:r>
    </w:p>
    <w:p w:rsidR="00000000" w:rsidRDefault="007C4F26">
      <w:pPr>
        <w:ind w:left="851" w:hanging="425"/>
        <w:jc w:val="both"/>
        <w:rPr>
          <w:sz w:val="24"/>
        </w:rPr>
      </w:pPr>
      <w:r>
        <w:rPr>
          <w:i/>
          <w:sz w:val="24"/>
        </w:rPr>
        <w:t xml:space="preserve">р — </w:t>
      </w:r>
      <w:r>
        <w:rPr>
          <w:sz w:val="24"/>
        </w:rPr>
        <w:t xml:space="preserve">число контролируемых участков в конструкции. В случае, когда за единичное значение принимают прочность бетона на контролируемом участке, значение </w:t>
      </w:r>
      <w:r>
        <w:rPr>
          <w:i/>
          <w:sz w:val="24"/>
        </w:rPr>
        <w:t>S</w:t>
      </w:r>
      <w:r>
        <w:rPr>
          <w:i/>
          <w:sz w:val="24"/>
          <w:vertAlign w:val="subscript"/>
        </w:rPr>
        <w:t>m</w:t>
      </w:r>
      <w:r>
        <w:rPr>
          <w:i/>
          <w:sz w:val="24"/>
        </w:rPr>
        <w:t>,</w:t>
      </w:r>
      <w:r>
        <w:rPr>
          <w:sz w:val="24"/>
        </w:rPr>
        <w:t xml:space="preserve"> МПа, вычисляют по формуле</w:t>
      </w:r>
    </w:p>
    <w:p w:rsidR="00000000" w:rsidRDefault="007C4F26">
      <w:pPr>
        <w:spacing w:before="120" w:after="120"/>
        <w:ind w:firstLine="425"/>
        <w:jc w:val="right"/>
        <w:rPr>
          <w:sz w:val="24"/>
        </w:rPr>
      </w:pPr>
      <w:r>
        <w:rPr>
          <w:position w:val="-24"/>
        </w:rPr>
        <w:object w:dxaOrig="2420" w:dyaOrig="1040">
          <v:shape id="_x0000_i1030" type="#_x0000_t75" style="width:102.75pt;height:43.5pt" o:ole="">
            <v:imagedata r:id="rId13" o:title=""/>
          </v:shape>
          <o:OLEObject Type="Embed" ProgID="Equation.3" ShapeID="_x0000_i1030" DrawAspect="Content" ObjectID="_1427201875" r:id="rId14"/>
        </w:object>
      </w:r>
      <w:r>
        <w:rPr>
          <w:sz w:val="24"/>
        </w:rPr>
        <w:t xml:space="preserve">, </w:t>
      </w:r>
      <w:r>
        <w:rPr>
          <w:sz w:val="24"/>
        </w:rPr>
        <w:tab/>
      </w:r>
      <w:r>
        <w:rPr>
          <w:sz w:val="24"/>
        </w:rPr>
        <w:tab/>
      </w:r>
      <w:r>
        <w:rPr>
          <w:sz w:val="24"/>
        </w:rPr>
        <w:tab/>
        <w:t>(5)</w:t>
      </w:r>
    </w:p>
    <w:p w:rsidR="00000000" w:rsidRDefault="007C4F26">
      <w:pPr>
        <w:ind w:left="1134" w:hanging="992"/>
        <w:jc w:val="both"/>
        <w:rPr>
          <w:sz w:val="24"/>
        </w:rPr>
      </w:pPr>
      <w:r>
        <w:rPr>
          <w:sz w:val="24"/>
        </w:rPr>
        <w:t xml:space="preserve">где </w:t>
      </w:r>
      <w:r>
        <w:rPr>
          <w:i/>
          <w:sz w:val="24"/>
          <w:lang w:val="en-US"/>
        </w:rPr>
        <w:t>K</w:t>
      </w:r>
      <w:r>
        <w:rPr>
          <w:i/>
          <w:sz w:val="24"/>
          <w:vertAlign w:val="subscript"/>
          <w:lang w:val="en-US"/>
        </w:rPr>
        <w:t>n</w:t>
      </w:r>
      <w:r>
        <w:rPr>
          <w:sz w:val="24"/>
        </w:rPr>
        <w:t xml:space="preserve"> — поправочный коэффициент, определяемый по приложению 2;</w:t>
      </w:r>
    </w:p>
    <w:p w:rsidR="00000000" w:rsidRDefault="007C4F26">
      <w:pPr>
        <w:ind w:left="993" w:hanging="567"/>
        <w:jc w:val="both"/>
        <w:rPr>
          <w:sz w:val="24"/>
        </w:rPr>
      </w:pPr>
      <w:r>
        <w:rPr>
          <w:i/>
          <w:sz w:val="24"/>
        </w:rPr>
        <w:t xml:space="preserve">п — </w:t>
      </w:r>
      <w:r>
        <w:rPr>
          <w:sz w:val="24"/>
        </w:rPr>
        <w:t>число единичных значений прочности бетона (</w:t>
      </w:r>
      <w:r>
        <w:rPr>
          <w:sz w:val="24"/>
        </w:rPr>
        <w:t>контролируемых участков) в партии.</w:t>
      </w:r>
    </w:p>
    <w:p w:rsidR="00000000" w:rsidRDefault="007C4F26">
      <w:pPr>
        <w:ind w:firstLine="426"/>
        <w:jc w:val="both"/>
        <w:rPr>
          <w:sz w:val="24"/>
        </w:rPr>
      </w:pPr>
      <w:r>
        <w:rPr>
          <w:sz w:val="24"/>
        </w:rPr>
        <w:t>3.4. Коэффициент вариации прочности бетона в партии (пар-тионный коэффициент) (</w:t>
      </w:r>
      <w:r>
        <w:rPr>
          <w:i/>
          <w:sz w:val="24"/>
          <w:lang w:val="en-US"/>
        </w:rPr>
        <w:t>V</w:t>
      </w:r>
      <w:r>
        <w:rPr>
          <w:i/>
          <w:sz w:val="24"/>
          <w:vertAlign w:val="subscript"/>
          <w:lang w:val="en-US"/>
        </w:rPr>
        <w:t>m</w:t>
      </w:r>
      <w:r>
        <w:rPr>
          <w:sz w:val="24"/>
        </w:rPr>
        <w:t>) в процентах вычисляют по формуле</w:t>
      </w:r>
    </w:p>
    <w:p w:rsidR="00000000" w:rsidRDefault="007C4F26">
      <w:pPr>
        <w:spacing w:before="120" w:after="120"/>
        <w:ind w:firstLine="425"/>
        <w:jc w:val="right"/>
        <w:rPr>
          <w:sz w:val="24"/>
        </w:rPr>
      </w:pPr>
      <w:r>
        <w:rPr>
          <w:position w:val="-28"/>
        </w:rPr>
        <w:object w:dxaOrig="1420" w:dyaOrig="680">
          <v:shape id="_x0000_i1031" type="#_x0000_t75" style="width:59.25pt;height:27.75pt" o:ole="">
            <v:imagedata r:id="rId15" o:title=""/>
          </v:shape>
          <o:OLEObject Type="Embed" ProgID="Equation.3" ShapeID="_x0000_i1031" DrawAspect="Content" ObjectID="_1427201876" r:id="rId16"/>
        </w:object>
      </w:r>
      <w:r>
        <w:rPr>
          <w:sz w:val="24"/>
        </w:rPr>
        <w:t xml:space="preserve"> </w:t>
      </w:r>
      <w:r>
        <w:rPr>
          <w:sz w:val="24"/>
          <w:lang w:val="en-US"/>
        </w:rPr>
        <w:tab/>
      </w:r>
      <w:r>
        <w:rPr>
          <w:sz w:val="24"/>
          <w:lang w:val="en-US"/>
        </w:rPr>
        <w:tab/>
      </w:r>
      <w:r>
        <w:rPr>
          <w:sz w:val="24"/>
          <w:lang w:val="en-US"/>
        </w:rPr>
        <w:tab/>
      </w:r>
      <w:r>
        <w:rPr>
          <w:sz w:val="24"/>
        </w:rPr>
        <w:t>(6)</w:t>
      </w:r>
    </w:p>
    <w:p w:rsidR="00000000" w:rsidRDefault="007C4F26">
      <w:pPr>
        <w:ind w:firstLine="426"/>
        <w:jc w:val="both"/>
        <w:rPr>
          <w:sz w:val="24"/>
        </w:rPr>
      </w:pPr>
      <w:r>
        <w:rPr>
          <w:sz w:val="24"/>
        </w:rPr>
        <w:t>3.5. Среднее значение партионного коэффициента вариации прочности бетона за анализируемый период (п) в процентах вычисляют по формуле</w:t>
      </w:r>
    </w:p>
    <w:p w:rsidR="00000000" w:rsidRDefault="007C4F26">
      <w:pPr>
        <w:spacing w:before="120" w:after="120"/>
        <w:ind w:firstLine="425"/>
        <w:jc w:val="right"/>
        <w:rPr>
          <w:sz w:val="24"/>
        </w:rPr>
      </w:pPr>
      <w:r>
        <w:rPr>
          <w:position w:val="-58"/>
        </w:rPr>
        <w:object w:dxaOrig="1380" w:dyaOrig="1340">
          <v:shape id="_x0000_i1032" type="#_x0000_t75" style="width:54.75pt;height:53.25pt" o:ole="">
            <v:imagedata r:id="rId17" o:title=""/>
          </v:shape>
          <o:OLEObject Type="Embed" ProgID="Equation.3" ShapeID="_x0000_i1032" DrawAspect="Content" ObjectID="_1427201877" r:id="rId18"/>
        </w:object>
      </w:r>
      <w:r>
        <w:rPr>
          <w:sz w:val="24"/>
          <w:lang w:val="en-US"/>
        </w:rPr>
        <w:t>,</w:t>
      </w:r>
      <w:r>
        <w:rPr>
          <w:sz w:val="24"/>
        </w:rPr>
        <w:t xml:space="preserve"> </w:t>
      </w:r>
      <w:r>
        <w:rPr>
          <w:sz w:val="24"/>
          <w:lang w:val="en-US"/>
        </w:rPr>
        <w:tab/>
      </w:r>
      <w:r>
        <w:rPr>
          <w:sz w:val="24"/>
          <w:lang w:val="en-US"/>
        </w:rPr>
        <w:tab/>
      </w:r>
      <w:r>
        <w:rPr>
          <w:sz w:val="24"/>
          <w:lang w:val="en-US"/>
        </w:rPr>
        <w:tab/>
      </w:r>
      <w:r>
        <w:rPr>
          <w:sz w:val="24"/>
        </w:rPr>
        <w:t>(7)</w:t>
      </w:r>
    </w:p>
    <w:p w:rsidR="00000000" w:rsidRDefault="007C4F26">
      <w:pPr>
        <w:ind w:left="993" w:hanging="993"/>
        <w:jc w:val="both"/>
        <w:rPr>
          <w:sz w:val="24"/>
        </w:rPr>
      </w:pPr>
      <w:r>
        <w:rPr>
          <w:sz w:val="24"/>
        </w:rPr>
        <w:t>где</w:t>
      </w:r>
      <w:r>
        <w:rPr>
          <w:sz w:val="24"/>
          <w:lang w:val="en-US"/>
        </w:rPr>
        <w:t xml:space="preserve"> </w:t>
      </w:r>
      <w:r>
        <w:rPr>
          <w:i/>
          <w:sz w:val="24"/>
          <w:lang w:val="en-US"/>
        </w:rPr>
        <w:t>V</w:t>
      </w:r>
      <w:r>
        <w:rPr>
          <w:i/>
          <w:sz w:val="24"/>
          <w:vertAlign w:val="subscript"/>
          <w:lang w:val="en-US"/>
        </w:rPr>
        <w:t>m, i</w:t>
      </w:r>
      <w:r>
        <w:rPr>
          <w:i/>
          <w:sz w:val="24"/>
        </w:rPr>
        <w:t xml:space="preserve"> — </w:t>
      </w:r>
      <w:r>
        <w:rPr>
          <w:sz w:val="24"/>
        </w:rPr>
        <w:t xml:space="preserve">коэффициенты вариации прочности бетона в каждой </w:t>
      </w:r>
      <w:r>
        <w:rPr>
          <w:i/>
          <w:sz w:val="24"/>
          <w:lang w:val="en-US"/>
        </w:rPr>
        <w:t>i</w:t>
      </w:r>
      <w:r>
        <w:rPr>
          <w:sz w:val="24"/>
        </w:rPr>
        <w:t xml:space="preserve">-й из </w:t>
      </w:r>
      <w:r>
        <w:rPr>
          <w:i/>
          <w:sz w:val="24"/>
        </w:rPr>
        <w:t>п</w:t>
      </w:r>
      <w:r>
        <w:rPr>
          <w:sz w:val="24"/>
        </w:rPr>
        <w:t xml:space="preserve"> проконтролированных в течение анализируемого периода партий бетона, вычисляемые по формуле (6);</w:t>
      </w:r>
    </w:p>
    <w:p w:rsidR="00000000" w:rsidRDefault="007C4F26">
      <w:pPr>
        <w:ind w:left="993" w:hanging="426"/>
        <w:jc w:val="both"/>
        <w:rPr>
          <w:i/>
          <w:sz w:val="24"/>
        </w:rPr>
      </w:pPr>
      <w:r>
        <w:rPr>
          <w:i/>
          <w:sz w:val="24"/>
          <w:lang w:val="en-US"/>
        </w:rPr>
        <w:t>n</w:t>
      </w:r>
      <w:r>
        <w:rPr>
          <w:i/>
          <w:sz w:val="24"/>
          <w:vertAlign w:val="subscript"/>
          <w:lang w:val="en-US"/>
        </w:rPr>
        <w:t>i</w:t>
      </w:r>
      <w:r>
        <w:rPr>
          <w:i/>
          <w:sz w:val="24"/>
        </w:rPr>
        <w:t xml:space="preserve"> — </w:t>
      </w:r>
      <w:r>
        <w:rPr>
          <w:sz w:val="24"/>
        </w:rPr>
        <w:t xml:space="preserve">число единичных значений прочности бетона в каждой </w:t>
      </w:r>
      <w:r>
        <w:rPr>
          <w:i/>
          <w:sz w:val="24"/>
          <w:lang w:val="en-US"/>
        </w:rPr>
        <w:t>i</w:t>
      </w:r>
      <w:r>
        <w:rPr>
          <w:sz w:val="24"/>
        </w:rPr>
        <w:t xml:space="preserve">-й из </w:t>
      </w:r>
      <w:r>
        <w:rPr>
          <w:i/>
          <w:sz w:val="24"/>
        </w:rPr>
        <w:t>п</w:t>
      </w:r>
      <w:r>
        <w:rPr>
          <w:sz w:val="24"/>
        </w:rPr>
        <w:t xml:space="preserve"> партий бетона, проконтролированных в течение анализируемого периода; </w:t>
      </w:r>
    </w:p>
    <w:p w:rsidR="00000000" w:rsidRDefault="007C4F26">
      <w:pPr>
        <w:ind w:left="993" w:hanging="851"/>
        <w:jc w:val="both"/>
        <w:rPr>
          <w:sz w:val="24"/>
        </w:rPr>
      </w:pPr>
      <w:r>
        <w:rPr>
          <w:position w:val="-26"/>
        </w:rPr>
        <w:object w:dxaOrig="540" w:dyaOrig="700">
          <v:shape id="_x0000_i1033" type="#_x0000_t75" style="width:22.5pt;height:28.5pt" o:ole="">
            <v:imagedata r:id="rId19" o:title=""/>
          </v:shape>
          <o:OLEObject Type="Embed" ProgID="Equation.3" ShapeID="_x0000_i1033" DrawAspect="Content" ObjectID="_1427201878" r:id="rId20"/>
        </w:object>
      </w:r>
      <w:r>
        <w:rPr>
          <w:sz w:val="24"/>
        </w:rPr>
        <w:t xml:space="preserve"> — общее число единичных значений прочности бетона за анализируемый период (не менее 30).</w:t>
      </w:r>
    </w:p>
    <w:p w:rsidR="00000000" w:rsidRDefault="007C4F26">
      <w:pPr>
        <w:ind w:firstLine="426"/>
        <w:jc w:val="both"/>
        <w:rPr>
          <w:sz w:val="24"/>
        </w:rPr>
      </w:pPr>
      <w:r>
        <w:rPr>
          <w:sz w:val="24"/>
        </w:rPr>
        <w:t>3.6. При контроле прочности бетона на строительной площадке коэффициент вариации прочности бетона принимают по документу о качестве бетонной смеси предприятия-изготовителя.</w:t>
      </w:r>
    </w:p>
    <w:p w:rsidR="00000000" w:rsidRDefault="007C4F26">
      <w:pPr>
        <w:ind w:firstLine="426"/>
        <w:jc w:val="both"/>
        <w:rPr>
          <w:sz w:val="24"/>
        </w:rPr>
      </w:pPr>
      <w:r>
        <w:rPr>
          <w:sz w:val="24"/>
        </w:rPr>
        <w:t>3.7. Допускается при контроле нерегулярно выпускаемых сборных конструкций и бетонных смесей коэффиц</w:t>
      </w:r>
      <w:r>
        <w:rPr>
          <w:sz w:val="24"/>
        </w:rPr>
        <w:t>иент вариации принимать равным коэффициенту вариации бетона другого состава при условии его изготовления по той же технологии и на одинаковых материалах и отличающегося по прочности не более чем на два класса (марки).</w:t>
      </w:r>
    </w:p>
    <w:p w:rsidR="00000000" w:rsidRDefault="007C4F26">
      <w:pPr>
        <w:spacing w:before="120" w:after="120"/>
        <w:jc w:val="center"/>
        <w:rPr>
          <w:b/>
          <w:sz w:val="24"/>
        </w:rPr>
      </w:pPr>
      <w:r>
        <w:rPr>
          <w:b/>
          <w:sz w:val="24"/>
        </w:rPr>
        <w:t>4. ОПРЕДЕЛЕНИЕ ТРЕБУЕМОЙ ПРОЧНОСТИ БЕТОНА</w:t>
      </w:r>
    </w:p>
    <w:p w:rsidR="00000000" w:rsidRDefault="007C4F26">
      <w:pPr>
        <w:ind w:firstLine="426"/>
        <w:jc w:val="both"/>
        <w:rPr>
          <w:sz w:val="24"/>
        </w:rPr>
      </w:pPr>
      <w:r>
        <w:rPr>
          <w:sz w:val="24"/>
        </w:rPr>
        <w:t>4.1. Требуемую прочность бетона (отпускную, передаточную, в промежуточном или проектном возрастах) при нормировании прочности по классам (</w:t>
      </w:r>
      <w:r>
        <w:rPr>
          <w:i/>
          <w:sz w:val="24"/>
        </w:rPr>
        <w:t>Р</w:t>
      </w:r>
      <w:r>
        <w:rPr>
          <w:i/>
          <w:sz w:val="24"/>
          <w:vertAlign w:val="subscript"/>
        </w:rPr>
        <w:t>т</w:t>
      </w:r>
      <w:r>
        <w:rPr>
          <w:sz w:val="24"/>
        </w:rPr>
        <w:t>), МПа, вычисляют по формуле</w:t>
      </w:r>
    </w:p>
    <w:p w:rsidR="00000000" w:rsidRDefault="007C4F26">
      <w:pPr>
        <w:spacing w:before="120" w:after="120"/>
        <w:ind w:firstLine="425"/>
        <w:jc w:val="right"/>
        <w:rPr>
          <w:sz w:val="24"/>
        </w:rPr>
      </w:pPr>
      <w:r>
        <w:rPr>
          <w:i/>
          <w:sz w:val="24"/>
          <w:lang w:val="en-US"/>
        </w:rPr>
        <w:t>R</w:t>
      </w:r>
      <w:r>
        <w:rPr>
          <w:i/>
          <w:sz w:val="24"/>
          <w:vertAlign w:val="subscript"/>
        </w:rPr>
        <w:t>Т</w:t>
      </w:r>
      <w:r>
        <w:rPr>
          <w:i/>
          <w:sz w:val="24"/>
        </w:rPr>
        <w:t xml:space="preserve"> </w:t>
      </w:r>
      <w:r>
        <w:rPr>
          <w:i/>
          <w:sz w:val="24"/>
          <w:lang w:val="en-US"/>
        </w:rPr>
        <w:t>=K</w:t>
      </w:r>
      <w:r>
        <w:rPr>
          <w:i/>
          <w:sz w:val="24"/>
          <w:vertAlign w:val="subscript"/>
        </w:rPr>
        <w:t>Т</w:t>
      </w:r>
      <w:r>
        <w:rPr>
          <w:i/>
          <w:sz w:val="24"/>
        </w:rPr>
        <w:t xml:space="preserve"> </w:t>
      </w:r>
      <w:r>
        <w:rPr>
          <w:i/>
          <w:sz w:val="24"/>
          <w:lang w:val="en-US"/>
        </w:rPr>
        <w:t>B</w:t>
      </w:r>
      <w:r>
        <w:rPr>
          <w:i/>
          <w:sz w:val="24"/>
          <w:vertAlign w:val="subscript"/>
        </w:rPr>
        <w:t>норм</w:t>
      </w:r>
      <w:r>
        <w:rPr>
          <w:i/>
          <w:sz w:val="24"/>
          <w:lang w:val="en-US"/>
        </w:rPr>
        <w:t>,</w:t>
      </w:r>
      <w:r>
        <w:rPr>
          <w:sz w:val="24"/>
        </w:rPr>
        <w:t xml:space="preserve"> </w:t>
      </w:r>
      <w:r>
        <w:rPr>
          <w:sz w:val="24"/>
        </w:rPr>
        <w:tab/>
      </w:r>
      <w:r>
        <w:rPr>
          <w:sz w:val="24"/>
        </w:rPr>
        <w:tab/>
      </w:r>
      <w:r>
        <w:rPr>
          <w:sz w:val="24"/>
        </w:rPr>
        <w:tab/>
      </w:r>
      <w:r>
        <w:rPr>
          <w:sz w:val="24"/>
        </w:rPr>
        <w:tab/>
        <w:t>(8)</w:t>
      </w:r>
    </w:p>
    <w:p w:rsidR="00000000" w:rsidRDefault="007C4F26">
      <w:pPr>
        <w:ind w:firstLine="426"/>
        <w:jc w:val="both"/>
        <w:rPr>
          <w:sz w:val="24"/>
        </w:rPr>
      </w:pPr>
      <w:r>
        <w:rPr>
          <w:sz w:val="24"/>
        </w:rPr>
        <w:t xml:space="preserve">где </w:t>
      </w:r>
      <w:r>
        <w:rPr>
          <w:i/>
          <w:sz w:val="24"/>
          <w:lang w:val="en-US"/>
        </w:rPr>
        <w:t>B</w:t>
      </w:r>
      <w:r>
        <w:rPr>
          <w:i/>
          <w:sz w:val="24"/>
          <w:vertAlign w:val="subscript"/>
        </w:rPr>
        <w:t>норм</w:t>
      </w:r>
      <w:r>
        <w:rPr>
          <w:sz w:val="24"/>
        </w:rPr>
        <w:t xml:space="preserve"> — нормируемое значение прочности бетона (отпускной,</w:t>
      </w:r>
      <w:r>
        <w:rPr>
          <w:sz w:val="24"/>
        </w:rPr>
        <w:t xml:space="preserve"> передаточной, в промежуточном или проектном возрасте) для бетона данного класса по прочности на сжатие, осевое растяжение или растяжение при изгибе, МПа;</w:t>
      </w:r>
    </w:p>
    <w:p w:rsidR="00000000" w:rsidRDefault="007C4F26">
      <w:pPr>
        <w:ind w:firstLine="426"/>
        <w:jc w:val="both"/>
        <w:rPr>
          <w:sz w:val="24"/>
        </w:rPr>
      </w:pPr>
      <w:r>
        <w:rPr>
          <w:i/>
          <w:sz w:val="24"/>
          <w:lang w:val="en-US"/>
        </w:rPr>
        <w:t>K</w:t>
      </w:r>
      <w:r>
        <w:rPr>
          <w:i/>
          <w:sz w:val="24"/>
          <w:vertAlign w:val="subscript"/>
        </w:rPr>
        <w:t>Т</w:t>
      </w:r>
      <w:r>
        <w:rPr>
          <w:sz w:val="24"/>
        </w:rPr>
        <w:t xml:space="preserve"> — коэффициент требуемой прочности для всех видов бетонов, принимаемый соответствии с табл. 2 в зависимости от среднего коэффициента вариации прочности бетона </w:t>
      </w:r>
      <w:r>
        <w:rPr>
          <w:i/>
          <w:sz w:val="24"/>
          <w:lang w:val="en-US"/>
        </w:rPr>
        <w:t>V</w:t>
      </w:r>
      <w:r>
        <w:rPr>
          <w:i/>
          <w:sz w:val="24"/>
          <w:vertAlign w:val="subscript"/>
          <w:lang w:val="en-US"/>
        </w:rPr>
        <w:t>n</w:t>
      </w:r>
      <w:r>
        <w:rPr>
          <w:sz w:val="24"/>
        </w:rPr>
        <w:t xml:space="preserve"> по всем партиям за анализируемый период, вычисленного по формуле (7).</w:t>
      </w:r>
    </w:p>
    <w:p w:rsidR="00000000" w:rsidRDefault="007C4F26">
      <w:pPr>
        <w:ind w:firstLine="426"/>
        <w:jc w:val="both"/>
        <w:rPr>
          <w:sz w:val="24"/>
        </w:rPr>
      </w:pPr>
      <w:r>
        <w:rPr>
          <w:sz w:val="24"/>
        </w:rPr>
        <w:t>При использовании неразрушающих методов контроля прочности бетона в случаях, когда за единичное значение принимают прочност</w:t>
      </w:r>
      <w:r>
        <w:rPr>
          <w:sz w:val="24"/>
        </w:rPr>
        <w:t>ь бетона контролируемого участка конструкции, правую</w:t>
      </w:r>
      <w:r>
        <w:rPr>
          <w:sz w:val="24"/>
          <w:lang w:val="en-US"/>
        </w:rPr>
        <w:t xml:space="preserve"> </w:t>
      </w:r>
      <w:r>
        <w:rPr>
          <w:sz w:val="24"/>
        </w:rPr>
        <w:t>часть формулы (8) следует умножать</w:t>
      </w:r>
      <w:r>
        <w:rPr>
          <w:sz w:val="24"/>
          <w:lang w:val="en-US"/>
        </w:rPr>
        <w:t xml:space="preserve"> </w:t>
      </w:r>
      <w:r>
        <w:rPr>
          <w:sz w:val="24"/>
        </w:rPr>
        <w:t>на коэффициент, равный 0,95.</w:t>
      </w:r>
    </w:p>
    <w:p w:rsidR="00000000" w:rsidRDefault="007C4F26">
      <w:pPr>
        <w:ind w:firstLine="426"/>
        <w:jc w:val="both"/>
        <w:rPr>
          <w:sz w:val="24"/>
        </w:rPr>
      </w:pPr>
      <w:r>
        <w:rPr>
          <w:sz w:val="24"/>
        </w:rPr>
        <w:t>4.2. Требуемую прочность бетона при нормировании прочности по маркам определяют в соответствии с приложением 3.</w:t>
      </w:r>
    </w:p>
    <w:p w:rsidR="00000000" w:rsidRDefault="007C4F26">
      <w:pPr>
        <w:spacing w:before="120" w:after="120"/>
        <w:ind w:firstLine="425"/>
        <w:jc w:val="right"/>
        <w:rPr>
          <w:sz w:val="24"/>
        </w:rPr>
      </w:pPr>
      <w:r>
        <w:rPr>
          <w:sz w:val="24"/>
        </w:rPr>
        <w:t>Таблица 2</w:t>
      </w:r>
    </w:p>
    <w:tbl>
      <w:tblPr>
        <w:tblW w:w="0" w:type="auto"/>
        <w:tblInd w:w="40" w:type="dxa"/>
        <w:tblLayout w:type="fixed"/>
        <w:tblCellMar>
          <w:left w:w="39" w:type="dxa"/>
          <w:right w:w="39" w:type="dxa"/>
        </w:tblCellMar>
        <w:tblLook w:val="0000" w:firstRow="0" w:lastRow="0" w:firstColumn="0" w:lastColumn="0" w:noHBand="0" w:noVBand="0"/>
      </w:tblPr>
      <w:tblGrid>
        <w:gridCol w:w="1133"/>
        <w:gridCol w:w="1701"/>
        <w:gridCol w:w="1161"/>
        <w:gridCol w:w="1161"/>
        <w:gridCol w:w="1162"/>
      </w:tblGrid>
      <w:tr w:rsidR="00000000">
        <w:tblPrEx>
          <w:tblCellMar>
            <w:top w:w="0" w:type="dxa"/>
            <w:bottom w:w="0" w:type="dxa"/>
          </w:tblCellMar>
        </w:tblPrEx>
        <w:tc>
          <w:tcPr>
            <w:tcW w:w="1133" w:type="dxa"/>
            <w:tcBorders>
              <w:top w:val="single" w:sz="6" w:space="0" w:color="auto"/>
              <w:left w:val="single" w:sz="6" w:space="0" w:color="auto"/>
              <w:right w:val="single" w:sz="6" w:space="0" w:color="auto"/>
            </w:tcBorders>
          </w:tcPr>
          <w:p w:rsidR="00000000" w:rsidRDefault="007C4F26">
            <w:pPr>
              <w:jc w:val="center"/>
              <w:rPr>
                <w:i/>
                <w:sz w:val="24"/>
              </w:rPr>
            </w:pPr>
          </w:p>
        </w:tc>
        <w:tc>
          <w:tcPr>
            <w:tcW w:w="5185" w:type="dxa"/>
            <w:gridSpan w:val="4"/>
            <w:tcBorders>
              <w:top w:val="single" w:sz="6" w:space="0" w:color="auto"/>
              <w:bottom w:val="single" w:sz="6" w:space="0" w:color="auto"/>
              <w:right w:val="single" w:sz="6" w:space="0" w:color="auto"/>
            </w:tcBorders>
          </w:tcPr>
          <w:p w:rsidR="00000000" w:rsidRDefault="007C4F26">
            <w:pPr>
              <w:jc w:val="center"/>
              <w:rPr>
                <w:i/>
                <w:sz w:val="24"/>
              </w:rPr>
            </w:pPr>
            <w:r>
              <w:rPr>
                <w:i/>
                <w:sz w:val="24"/>
                <w:lang w:val="en-US"/>
              </w:rPr>
              <w:t>K</w:t>
            </w:r>
            <w:r>
              <w:rPr>
                <w:i/>
                <w:sz w:val="24"/>
                <w:vertAlign w:val="subscript"/>
              </w:rPr>
              <w:t>Т</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i/>
                <w:sz w:val="24"/>
                <w:lang w:val="en-US"/>
              </w:rPr>
            </w:pPr>
          </w:p>
          <w:p w:rsidR="00000000" w:rsidRDefault="007C4F26">
            <w:pPr>
              <w:jc w:val="center"/>
              <w:rPr>
                <w:i/>
                <w:sz w:val="24"/>
                <w:lang w:val="en-US"/>
              </w:rPr>
            </w:pPr>
          </w:p>
          <w:p w:rsidR="00000000" w:rsidRDefault="007C4F26">
            <w:pPr>
              <w:jc w:val="center"/>
              <w:rPr>
                <w:i/>
                <w:sz w:val="24"/>
                <w:lang w:val="en-US"/>
              </w:rPr>
            </w:pPr>
          </w:p>
          <w:p w:rsidR="00000000" w:rsidRDefault="007C4F26">
            <w:pPr>
              <w:jc w:val="center"/>
              <w:rPr>
                <w:i/>
                <w:sz w:val="24"/>
              </w:rPr>
            </w:pPr>
            <w:r>
              <w:rPr>
                <w:i/>
                <w:sz w:val="24"/>
                <w:lang w:val="en-US"/>
              </w:rPr>
              <w:t>V</w:t>
            </w:r>
            <w:r>
              <w:rPr>
                <w:i/>
                <w:sz w:val="24"/>
                <w:vertAlign w:val="subscript"/>
                <w:lang w:val="en-US"/>
              </w:rPr>
              <w:t>n</w:t>
            </w:r>
            <w:r>
              <w:rPr>
                <w:sz w:val="24"/>
              </w:rPr>
              <w:t xml:space="preserve"> </w:t>
            </w:r>
            <w:r>
              <w:rPr>
                <w:sz w:val="24"/>
                <w:lang w:val="en-US"/>
              </w:rPr>
              <w:t>%</w:t>
            </w:r>
          </w:p>
        </w:tc>
        <w:tc>
          <w:tcPr>
            <w:tcW w:w="1701" w:type="dxa"/>
            <w:tcBorders>
              <w:top w:val="single" w:sz="6" w:space="0" w:color="auto"/>
              <w:bottom w:val="single" w:sz="6" w:space="0" w:color="auto"/>
              <w:right w:val="single" w:sz="6" w:space="0" w:color="auto"/>
            </w:tcBorders>
          </w:tcPr>
          <w:p w:rsidR="00000000" w:rsidRDefault="007C4F26">
            <w:pPr>
              <w:ind w:left="-22"/>
              <w:jc w:val="center"/>
              <w:rPr>
                <w:spacing w:val="-6"/>
                <w:sz w:val="24"/>
              </w:rPr>
            </w:pPr>
            <w:r>
              <w:rPr>
                <w:spacing w:val="-6"/>
                <w:sz w:val="24"/>
              </w:rPr>
              <w:t>для всех видов бетонов (кроме плотных силикатных, ячеистых) и конструкций, кроме массивных гидротехнических</w:t>
            </w:r>
          </w:p>
        </w:tc>
        <w:tc>
          <w:tcPr>
            <w:tcW w:w="1161" w:type="dxa"/>
            <w:tcBorders>
              <w:top w:val="single" w:sz="6" w:space="0" w:color="auto"/>
              <w:left w:val="single" w:sz="6" w:space="0" w:color="auto"/>
              <w:right w:val="single" w:sz="6" w:space="0" w:color="auto"/>
            </w:tcBorders>
          </w:tcPr>
          <w:p w:rsidR="00000000" w:rsidRDefault="007C4F26">
            <w:pPr>
              <w:jc w:val="center"/>
              <w:rPr>
                <w:sz w:val="24"/>
              </w:rPr>
            </w:pPr>
          </w:p>
          <w:p w:rsidR="00000000" w:rsidRDefault="007C4F26">
            <w:pPr>
              <w:jc w:val="center"/>
              <w:rPr>
                <w:sz w:val="24"/>
              </w:rPr>
            </w:pPr>
            <w:r>
              <w:rPr>
                <w:sz w:val="24"/>
              </w:rPr>
              <w:t>для плотного силикатного бетона</w:t>
            </w:r>
          </w:p>
        </w:tc>
        <w:tc>
          <w:tcPr>
            <w:tcW w:w="1161" w:type="dxa"/>
            <w:tcBorders>
              <w:top w:val="single" w:sz="6" w:space="0" w:color="auto"/>
              <w:left w:val="single" w:sz="6" w:space="0" w:color="auto"/>
              <w:right w:val="single" w:sz="6" w:space="0" w:color="auto"/>
            </w:tcBorders>
          </w:tcPr>
          <w:p w:rsidR="00000000" w:rsidRDefault="007C4F26">
            <w:pPr>
              <w:jc w:val="center"/>
              <w:rPr>
                <w:sz w:val="24"/>
              </w:rPr>
            </w:pPr>
          </w:p>
          <w:p w:rsidR="00000000" w:rsidRDefault="007C4F26">
            <w:pPr>
              <w:jc w:val="center"/>
              <w:rPr>
                <w:sz w:val="24"/>
              </w:rPr>
            </w:pPr>
            <w:r>
              <w:rPr>
                <w:sz w:val="24"/>
              </w:rPr>
              <w:t>для автоклавного ячеистого бетона</w:t>
            </w:r>
          </w:p>
        </w:tc>
        <w:tc>
          <w:tcPr>
            <w:tcW w:w="1161" w:type="dxa"/>
            <w:tcBorders>
              <w:top w:val="single" w:sz="6" w:space="0" w:color="auto"/>
              <w:left w:val="single" w:sz="6" w:space="0" w:color="auto"/>
              <w:right w:val="single" w:sz="6" w:space="0" w:color="auto"/>
            </w:tcBorders>
          </w:tcPr>
          <w:p w:rsidR="00000000" w:rsidRDefault="007C4F26">
            <w:pPr>
              <w:jc w:val="center"/>
              <w:rPr>
                <w:sz w:val="24"/>
              </w:rPr>
            </w:pPr>
            <w:r>
              <w:rPr>
                <w:sz w:val="24"/>
              </w:rPr>
              <w:t>для массивных гидротехнических конструкций</w:t>
            </w:r>
          </w:p>
        </w:tc>
      </w:tr>
      <w:tr w:rsidR="00000000">
        <w:tblPrEx>
          <w:tblCellMar>
            <w:top w:w="0" w:type="dxa"/>
            <w:bottom w:w="0" w:type="dxa"/>
          </w:tblCellMar>
        </w:tblPrEx>
        <w:tc>
          <w:tcPr>
            <w:tcW w:w="1133" w:type="dxa"/>
            <w:tcBorders>
              <w:top w:val="single" w:sz="6" w:space="0" w:color="auto"/>
              <w:left w:val="single" w:sz="6" w:space="0" w:color="auto"/>
              <w:right w:val="single" w:sz="6" w:space="0" w:color="auto"/>
            </w:tcBorders>
          </w:tcPr>
          <w:p w:rsidR="00000000" w:rsidRDefault="007C4F26">
            <w:pPr>
              <w:jc w:val="both"/>
              <w:rPr>
                <w:sz w:val="24"/>
              </w:rPr>
            </w:pPr>
            <w:r>
              <w:rPr>
                <w:sz w:val="24"/>
              </w:rPr>
              <w:t>6 и менее</w:t>
            </w:r>
          </w:p>
        </w:tc>
        <w:tc>
          <w:tcPr>
            <w:tcW w:w="1701" w:type="dxa"/>
          </w:tcPr>
          <w:p w:rsidR="00000000" w:rsidRDefault="007C4F26">
            <w:pPr>
              <w:jc w:val="center"/>
              <w:rPr>
                <w:sz w:val="24"/>
              </w:rPr>
            </w:pPr>
            <w:r>
              <w:rPr>
                <w:sz w:val="24"/>
              </w:rPr>
              <w:t>1,07</w:t>
            </w:r>
          </w:p>
        </w:tc>
        <w:tc>
          <w:tcPr>
            <w:tcW w:w="1161" w:type="dxa"/>
            <w:tcBorders>
              <w:top w:val="single" w:sz="6" w:space="0" w:color="auto"/>
              <w:left w:val="single" w:sz="6" w:space="0" w:color="auto"/>
              <w:right w:val="single" w:sz="6" w:space="0" w:color="auto"/>
            </w:tcBorders>
          </w:tcPr>
          <w:p w:rsidR="00000000" w:rsidRDefault="007C4F26">
            <w:pPr>
              <w:jc w:val="center"/>
              <w:rPr>
                <w:sz w:val="24"/>
              </w:rPr>
            </w:pPr>
            <w:r>
              <w:rPr>
                <w:sz w:val="24"/>
              </w:rPr>
              <w:t>1,06</w:t>
            </w:r>
          </w:p>
        </w:tc>
        <w:tc>
          <w:tcPr>
            <w:tcW w:w="1161" w:type="dxa"/>
            <w:tcBorders>
              <w:top w:val="single" w:sz="6" w:space="0" w:color="auto"/>
              <w:right w:val="single" w:sz="6" w:space="0" w:color="auto"/>
            </w:tcBorders>
          </w:tcPr>
          <w:p w:rsidR="00000000" w:rsidRDefault="007C4F26">
            <w:pPr>
              <w:jc w:val="center"/>
              <w:rPr>
                <w:sz w:val="24"/>
              </w:rPr>
            </w:pPr>
            <w:r>
              <w:rPr>
                <w:sz w:val="24"/>
              </w:rPr>
              <w:t>1,08</w:t>
            </w:r>
          </w:p>
        </w:tc>
        <w:tc>
          <w:tcPr>
            <w:tcW w:w="1161" w:type="dxa"/>
            <w:tcBorders>
              <w:top w:val="single" w:sz="6" w:space="0" w:color="auto"/>
              <w:right w:val="single" w:sz="6" w:space="0" w:color="auto"/>
            </w:tcBorders>
          </w:tcPr>
          <w:p w:rsidR="00000000" w:rsidRDefault="007C4F26">
            <w:pPr>
              <w:jc w:val="center"/>
              <w:rPr>
                <w:sz w:val="24"/>
              </w:rPr>
            </w:pPr>
            <w:r>
              <w:rPr>
                <w:sz w:val="24"/>
              </w:rPr>
              <w:t>1,09</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7</w:t>
            </w:r>
          </w:p>
        </w:tc>
        <w:tc>
          <w:tcPr>
            <w:tcW w:w="1701" w:type="dxa"/>
          </w:tcPr>
          <w:p w:rsidR="00000000" w:rsidRDefault="007C4F26">
            <w:pPr>
              <w:jc w:val="center"/>
              <w:rPr>
                <w:sz w:val="24"/>
              </w:rPr>
            </w:pPr>
            <w:r>
              <w:rPr>
                <w:sz w:val="24"/>
              </w:rPr>
              <w:t>1,08</w:t>
            </w:r>
          </w:p>
        </w:tc>
        <w:tc>
          <w:tcPr>
            <w:tcW w:w="1161" w:type="dxa"/>
            <w:tcBorders>
              <w:left w:val="single" w:sz="6" w:space="0" w:color="auto"/>
              <w:right w:val="single" w:sz="6" w:space="0" w:color="auto"/>
            </w:tcBorders>
          </w:tcPr>
          <w:p w:rsidR="00000000" w:rsidRDefault="007C4F26">
            <w:pPr>
              <w:jc w:val="center"/>
              <w:rPr>
                <w:sz w:val="24"/>
              </w:rPr>
            </w:pPr>
            <w:r>
              <w:rPr>
                <w:sz w:val="24"/>
              </w:rPr>
              <w:t>1,</w:t>
            </w:r>
            <w:r>
              <w:rPr>
                <w:sz w:val="24"/>
              </w:rPr>
              <w:t>07</w:t>
            </w:r>
          </w:p>
        </w:tc>
        <w:tc>
          <w:tcPr>
            <w:tcW w:w="1161" w:type="dxa"/>
            <w:tcBorders>
              <w:right w:val="single" w:sz="6" w:space="0" w:color="auto"/>
            </w:tcBorders>
          </w:tcPr>
          <w:p w:rsidR="00000000" w:rsidRDefault="007C4F26">
            <w:pPr>
              <w:jc w:val="center"/>
              <w:rPr>
                <w:sz w:val="24"/>
              </w:rPr>
            </w:pPr>
            <w:r>
              <w:rPr>
                <w:sz w:val="24"/>
              </w:rPr>
              <w:t>1,09</w:t>
            </w:r>
          </w:p>
        </w:tc>
        <w:tc>
          <w:tcPr>
            <w:tcW w:w="1161" w:type="dxa"/>
            <w:tcBorders>
              <w:right w:val="single" w:sz="6" w:space="0" w:color="auto"/>
            </w:tcBorders>
          </w:tcPr>
          <w:p w:rsidR="00000000" w:rsidRDefault="007C4F26">
            <w:pPr>
              <w:jc w:val="center"/>
              <w:rPr>
                <w:sz w:val="24"/>
              </w:rPr>
            </w:pPr>
            <w:r>
              <w:rPr>
                <w:sz w:val="24"/>
              </w:rPr>
              <w:t>1,10</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8</w:t>
            </w:r>
          </w:p>
        </w:tc>
        <w:tc>
          <w:tcPr>
            <w:tcW w:w="1701" w:type="dxa"/>
          </w:tcPr>
          <w:p w:rsidR="00000000" w:rsidRDefault="007C4F26">
            <w:pPr>
              <w:jc w:val="center"/>
              <w:rPr>
                <w:sz w:val="24"/>
              </w:rPr>
            </w:pPr>
            <w:r>
              <w:rPr>
                <w:sz w:val="24"/>
              </w:rPr>
              <w:t>1,09</w:t>
            </w:r>
          </w:p>
        </w:tc>
        <w:tc>
          <w:tcPr>
            <w:tcW w:w="1161" w:type="dxa"/>
            <w:tcBorders>
              <w:left w:val="single" w:sz="6" w:space="0" w:color="auto"/>
              <w:right w:val="single" w:sz="6" w:space="0" w:color="auto"/>
            </w:tcBorders>
          </w:tcPr>
          <w:p w:rsidR="00000000" w:rsidRDefault="007C4F26">
            <w:pPr>
              <w:jc w:val="center"/>
              <w:rPr>
                <w:sz w:val="24"/>
              </w:rPr>
            </w:pPr>
            <w:r>
              <w:rPr>
                <w:sz w:val="24"/>
              </w:rPr>
              <w:t>1,08</w:t>
            </w:r>
          </w:p>
        </w:tc>
        <w:tc>
          <w:tcPr>
            <w:tcW w:w="1161" w:type="dxa"/>
            <w:tcBorders>
              <w:right w:val="single" w:sz="6" w:space="0" w:color="auto"/>
            </w:tcBorders>
          </w:tcPr>
          <w:p w:rsidR="00000000" w:rsidRDefault="007C4F26">
            <w:pPr>
              <w:jc w:val="center"/>
              <w:rPr>
                <w:sz w:val="24"/>
              </w:rPr>
            </w:pPr>
            <w:r>
              <w:rPr>
                <w:sz w:val="24"/>
              </w:rPr>
              <w:t>1,10</w:t>
            </w:r>
          </w:p>
        </w:tc>
        <w:tc>
          <w:tcPr>
            <w:tcW w:w="1161" w:type="dxa"/>
            <w:tcBorders>
              <w:right w:val="single" w:sz="6" w:space="0" w:color="auto"/>
            </w:tcBorders>
          </w:tcPr>
          <w:p w:rsidR="00000000" w:rsidRDefault="007C4F26">
            <w:pPr>
              <w:jc w:val="center"/>
              <w:rPr>
                <w:sz w:val="24"/>
              </w:rPr>
            </w:pPr>
            <w:r>
              <w:rPr>
                <w:sz w:val="24"/>
              </w:rPr>
              <w:t>1,11</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9</w:t>
            </w:r>
          </w:p>
        </w:tc>
        <w:tc>
          <w:tcPr>
            <w:tcW w:w="1701" w:type="dxa"/>
          </w:tcPr>
          <w:p w:rsidR="00000000" w:rsidRDefault="007C4F26">
            <w:pPr>
              <w:jc w:val="center"/>
              <w:rPr>
                <w:sz w:val="24"/>
              </w:rPr>
            </w:pPr>
            <w:r>
              <w:rPr>
                <w:sz w:val="24"/>
              </w:rPr>
              <w:t>1,11</w:t>
            </w:r>
          </w:p>
        </w:tc>
        <w:tc>
          <w:tcPr>
            <w:tcW w:w="1161" w:type="dxa"/>
            <w:tcBorders>
              <w:left w:val="single" w:sz="6" w:space="0" w:color="auto"/>
              <w:right w:val="single" w:sz="6" w:space="0" w:color="auto"/>
            </w:tcBorders>
          </w:tcPr>
          <w:p w:rsidR="00000000" w:rsidRDefault="007C4F26">
            <w:pPr>
              <w:jc w:val="center"/>
              <w:rPr>
                <w:sz w:val="24"/>
              </w:rPr>
            </w:pPr>
            <w:r>
              <w:rPr>
                <w:sz w:val="24"/>
              </w:rPr>
              <w:t>1,09</w:t>
            </w:r>
          </w:p>
        </w:tc>
        <w:tc>
          <w:tcPr>
            <w:tcW w:w="1161" w:type="dxa"/>
            <w:tcBorders>
              <w:right w:val="single" w:sz="6" w:space="0" w:color="auto"/>
            </w:tcBorders>
          </w:tcPr>
          <w:p w:rsidR="00000000" w:rsidRDefault="007C4F26">
            <w:pPr>
              <w:jc w:val="center"/>
              <w:rPr>
                <w:sz w:val="24"/>
              </w:rPr>
            </w:pPr>
            <w:r>
              <w:rPr>
                <w:sz w:val="24"/>
              </w:rPr>
              <w:t>1,12</w:t>
            </w:r>
          </w:p>
        </w:tc>
        <w:tc>
          <w:tcPr>
            <w:tcW w:w="1161" w:type="dxa"/>
            <w:tcBorders>
              <w:right w:val="single" w:sz="6" w:space="0" w:color="auto"/>
            </w:tcBorders>
          </w:tcPr>
          <w:p w:rsidR="00000000" w:rsidRDefault="007C4F26">
            <w:pPr>
              <w:jc w:val="center"/>
              <w:rPr>
                <w:sz w:val="24"/>
              </w:rPr>
            </w:pPr>
            <w:r>
              <w:rPr>
                <w:sz w:val="24"/>
              </w:rPr>
              <w:t>1,13</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10</w:t>
            </w:r>
          </w:p>
        </w:tc>
        <w:tc>
          <w:tcPr>
            <w:tcW w:w="1701" w:type="dxa"/>
          </w:tcPr>
          <w:p w:rsidR="00000000" w:rsidRDefault="007C4F26">
            <w:pPr>
              <w:jc w:val="center"/>
              <w:rPr>
                <w:sz w:val="24"/>
              </w:rPr>
            </w:pPr>
            <w:r>
              <w:rPr>
                <w:sz w:val="24"/>
              </w:rPr>
              <w:t>1,14</w:t>
            </w:r>
          </w:p>
        </w:tc>
        <w:tc>
          <w:tcPr>
            <w:tcW w:w="1161" w:type="dxa"/>
            <w:tcBorders>
              <w:left w:val="single" w:sz="6" w:space="0" w:color="auto"/>
              <w:right w:val="single" w:sz="6" w:space="0" w:color="auto"/>
            </w:tcBorders>
          </w:tcPr>
          <w:p w:rsidR="00000000" w:rsidRDefault="007C4F26">
            <w:pPr>
              <w:jc w:val="center"/>
              <w:rPr>
                <w:sz w:val="24"/>
              </w:rPr>
            </w:pPr>
            <w:r>
              <w:rPr>
                <w:sz w:val="24"/>
              </w:rPr>
              <w:t>1,12</w:t>
            </w:r>
          </w:p>
        </w:tc>
        <w:tc>
          <w:tcPr>
            <w:tcW w:w="1161" w:type="dxa"/>
            <w:tcBorders>
              <w:right w:val="single" w:sz="6" w:space="0" w:color="auto"/>
            </w:tcBorders>
          </w:tcPr>
          <w:p w:rsidR="00000000" w:rsidRDefault="007C4F26">
            <w:pPr>
              <w:jc w:val="center"/>
              <w:rPr>
                <w:sz w:val="24"/>
              </w:rPr>
            </w:pPr>
            <w:r>
              <w:rPr>
                <w:sz w:val="24"/>
              </w:rPr>
              <w:t>1,13</w:t>
            </w:r>
          </w:p>
        </w:tc>
        <w:tc>
          <w:tcPr>
            <w:tcW w:w="1161" w:type="dxa"/>
            <w:tcBorders>
              <w:right w:val="single" w:sz="6" w:space="0" w:color="auto"/>
            </w:tcBorders>
          </w:tcPr>
          <w:p w:rsidR="00000000" w:rsidRDefault="007C4F26">
            <w:pPr>
              <w:jc w:val="center"/>
              <w:rPr>
                <w:sz w:val="24"/>
              </w:rPr>
            </w:pPr>
            <w:r>
              <w:rPr>
                <w:sz w:val="24"/>
              </w:rPr>
              <w:t>1,14</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11</w:t>
            </w:r>
          </w:p>
        </w:tc>
        <w:tc>
          <w:tcPr>
            <w:tcW w:w="1701" w:type="dxa"/>
          </w:tcPr>
          <w:p w:rsidR="00000000" w:rsidRDefault="007C4F26">
            <w:pPr>
              <w:jc w:val="center"/>
              <w:rPr>
                <w:sz w:val="24"/>
              </w:rPr>
            </w:pPr>
            <w:r>
              <w:rPr>
                <w:sz w:val="24"/>
              </w:rPr>
              <w:t>1,18</w:t>
            </w:r>
          </w:p>
        </w:tc>
        <w:tc>
          <w:tcPr>
            <w:tcW w:w="1161" w:type="dxa"/>
            <w:tcBorders>
              <w:left w:val="single" w:sz="6" w:space="0" w:color="auto"/>
              <w:right w:val="single" w:sz="6" w:space="0" w:color="auto"/>
            </w:tcBorders>
          </w:tcPr>
          <w:p w:rsidR="00000000" w:rsidRDefault="007C4F26">
            <w:pPr>
              <w:jc w:val="center"/>
              <w:rPr>
                <w:sz w:val="24"/>
              </w:rPr>
            </w:pPr>
            <w:r>
              <w:rPr>
                <w:sz w:val="24"/>
              </w:rPr>
              <w:t>1,14</w:t>
            </w:r>
          </w:p>
        </w:tc>
        <w:tc>
          <w:tcPr>
            <w:tcW w:w="1161" w:type="dxa"/>
            <w:tcBorders>
              <w:right w:val="single" w:sz="6" w:space="0" w:color="auto"/>
            </w:tcBorders>
          </w:tcPr>
          <w:p w:rsidR="00000000" w:rsidRDefault="007C4F26">
            <w:pPr>
              <w:jc w:val="center"/>
              <w:rPr>
                <w:sz w:val="24"/>
              </w:rPr>
            </w:pPr>
            <w:r>
              <w:rPr>
                <w:sz w:val="24"/>
              </w:rPr>
              <w:t>1,14</w:t>
            </w:r>
          </w:p>
        </w:tc>
        <w:tc>
          <w:tcPr>
            <w:tcW w:w="1161" w:type="dxa"/>
            <w:tcBorders>
              <w:right w:val="single" w:sz="6" w:space="0" w:color="auto"/>
            </w:tcBorders>
          </w:tcPr>
          <w:p w:rsidR="00000000" w:rsidRDefault="007C4F26">
            <w:pPr>
              <w:jc w:val="center"/>
              <w:rPr>
                <w:sz w:val="24"/>
              </w:rPr>
            </w:pPr>
            <w:r>
              <w:rPr>
                <w:sz w:val="24"/>
              </w:rPr>
              <w:t>1,16</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12</w:t>
            </w:r>
          </w:p>
        </w:tc>
        <w:tc>
          <w:tcPr>
            <w:tcW w:w="1701" w:type="dxa"/>
          </w:tcPr>
          <w:p w:rsidR="00000000" w:rsidRDefault="007C4F26">
            <w:pPr>
              <w:jc w:val="center"/>
              <w:rPr>
                <w:sz w:val="24"/>
              </w:rPr>
            </w:pPr>
            <w:r>
              <w:rPr>
                <w:sz w:val="24"/>
              </w:rPr>
              <w:t>1,23</w:t>
            </w:r>
          </w:p>
        </w:tc>
        <w:tc>
          <w:tcPr>
            <w:tcW w:w="1161" w:type="dxa"/>
            <w:tcBorders>
              <w:left w:val="single" w:sz="6" w:space="0" w:color="auto"/>
              <w:right w:val="single" w:sz="6" w:space="0" w:color="auto"/>
            </w:tcBorders>
          </w:tcPr>
          <w:p w:rsidR="00000000" w:rsidRDefault="007C4F26">
            <w:pPr>
              <w:jc w:val="center"/>
              <w:rPr>
                <w:sz w:val="24"/>
              </w:rPr>
            </w:pPr>
            <w:r>
              <w:rPr>
                <w:sz w:val="24"/>
              </w:rPr>
              <w:t>1,18</w:t>
            </w:r>
          </w:p>
        </w:tc>
        <w:tc>
          <w:tcPr>
            <w:tcW w:w="1161" w:type="dxa"/>
            <w:tcBorders>
              <w:right w:val="single" w:sz="6" w:space="0" w:color="auto"/>
            </w:tcBorders>
          </w:tcPr>
          <w:p w:rsidR="00000000" w:rsidRDefault="007C4F26">
            <w:pPr>
              <w:jc w:val="center"/>
              <w:rPr>
                <w:sz w:val="24"/>
              </w:rPr>
            </w:pPr>
            <w:r>
              <w:rPr>
                <w:sz w:val="24"/>
              </w:rPr>
              <w:t>1,17</w:t>
            </w:r>
          </w:p>
        </w:tc>
        <w:tc>
          <w:tcPr>
            <w:tcW w:w="1161" w:type="dxa"/>
            <w:tcBorders>
              <w:right w:val="single" w:sz="6" w:space="0" w:color="auto"/>
            </w:tcBorders>
          </w:tcPr>
          <w:p w:rsidR="00000000" w:rsidRDefault="007C4F26">
            <w:pPr>
              <w:jc w:val="center"/>
              <w:rPr>
                <w:sz w:val="24"/>
              </w:rPr>
            </w:pPr>
            <w:r>
              <w:rPr>
                <w:sz w:val="24"/>
              </w:rPr>
              <w:t>1,18</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13</w:t>
            </w:r>
          </w:p>
        </w:tc>
        <w:tc>
          <w:tcPr>
            <w:tcW w:w="1701" w:type="dxa"/>
          </w:tcPr>
          <w:p w:rsidR="00000000" w:rsidRDefault="007C4F26">
            <w:pPr>
              <w:jc w:val="center"/>
              <w:rPr>
                <w:sz w:val="24"/>
              </w:rPr>
            </w:pPr>
            <w:r>
              <w:rPr>
                <w:sz w:val="24"/>
              </w:rPr>
              <w:t>1,28</w:t>
            </w:r>
          </w:p>
        </w:tc>
        <w:tc>
          <w:tcPr>
            <w:tcW w:w="1161" w:type="dxa"/>
            <w:tcBorders>
              <w:left w:val="single" w:sz="6" w:space="0" w:color="auto"/>
              <w:right w:val="single" w:sz="6" w:space="0" w:color="auto"/>
            </w:tcBorders>
          </w:tcPr>
          <w:p w:rsidR="00000000" w:rsidRDefault="007C4F26">
            <w:pPr>
              <w:jc w:val="center"/>
              <w:rPr>
                <w:sz w:val="24"/>
              </w:rPr>
            </w:pPr>
            <w:r>
              <w:rPr>
                <w:sz w:val="24"/>
              </w:rPr>
              <w:t>1,22</w:t>
            </w:r>
          </w:p>
        </w:tc>
        <w:tc>
          <w:tcPr>
            <w:tcW w:w="1161" w:type="dxa"/>
            <w:tcBorders>
              <w:right w:val="single" w:sz="6" w:space="0" w:color="auto"/>
            </w:tcBorders>
          </w:tcPr>
          <w:p w:rsidR="00000000" w:rsidRDefault="007C4F26">
            <w:pPr>
              <w:jc w:val="center"/>
              <w:rPr>
                <w:sz w:val="24"/>
              </w:rPr>
            </w:pPr>
            <w:r>
              <w:rPr>
                <w:sz w:val="24"/>
              </w:rPr>
              <w:t>1,22</w:t>
            </w:r>
          </w:p>
        </w:tc>
        <w:tc>
          <w:tcPr>
            <w:tcW w:w="1161" w:type="dxa"/>
            <w:tcBorders>
              <w:right w:val="single" w:sz="6" w:space="0" w:color="auto"/>
            </w:tcBorders>
          </w:tcPr>
          <w:p w:rsidR="00000000" w:rsidRDefault="007C4F26">
            <w:pPr>
              <w:jc w:val="center"/>
              <w:rPr>
                <w:sz w:val="24"/>
              </w:rPr>
            </w:pPr>
            <w:r>
              <w:rPr>
                <w:sz w:val="24"/>
              </w:rPr>
              <w:t>1,20</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14</w:t>
            </w:r>
          </w:p>
        </w:tc>
        <w:tc>
          <w:tcPr>
            <w:tcW w:w="1701" w:type="dxa"/>
          </w:tcPr>
          <w:p w:rsidR="00000000" w:rsidRDefault="007C4F26">
            <w:pPr>
              <w:jc w:val="center"/>
              <w:rPr>
                <w:sz w:val="24"/>
              </w:rPr>
            </w:pPr>
            <w:r>
              <w:rPr>
                <w:sz w:val="24"/>
              </w:rPr>
              <w:t>1,33</w:t>
            </w:r>
          </w:p>
        </w:tc>
        <w:tc>
          <w:tcPr>
            <w:tcW w:w="1161" w:type="dxa"/>
            <w:tcBorders>
              <w:left w:val="single" w:sz="6" w:space="0" w:color="auto"/>
              <w:right w:val="single" w:sz="6" w:space="0" w:color="auto"/>
            </w:tcBorders>
          </w:tcPr>
          <w:p w:rsidR="00000000" w:rsidRDefault="007C4F26">
            <w:pPr>
              <w:jc w:val="center"/>
              <w:rPr>
                <w:sz w:val="24"/>
              </w:rPr>
            </w:pPr>
            <w:r>
              <w:rPr>
                <w:sz w:val="24"/>
              </w:rPr>
              <w:t>1,27</w:t>
            </w:r>
          </w:p>
        </w:tc>
        <w:tc>
          <w:tcPr>
            <w:tcW w:w="1161" w:type="dxa"/>
            <w:tcBorders>
              <w:right w:val="single" w:sz="6" w:space="0" w:color="auto"/>
            </w:tcBorders>
          </w:tcPr>
          <w:p w:rsidR="00000000" w:rsidRDefault="007C4F26">
            <w:pPr>
              <w:jc w:val="center"/>
              <w:rPr>
                <w:sz w:val="24"/>
              </w:rPr>
            </w:pPr>
            <w:r>
              <w:rPr>
                <w:sz w:val="24"/>
              </w:rPr>
              <w:t>1,26</w:t>
            </w:r>
          </w:p>
        </w:tc>
        <w:tc>
          <w:tcPr>
            <w:tcW w:w="1161" w:type="dxa"/>
            <w:tcBorders>
              <w:right w:val="single" w:sz="6" w:space="0" w:color="auto"/>
            </w:tcBorders>
          </w:tcPr>
          <w:p w:rsidR="00000000" w:rsidRDefault="007C4F26">
            <w:pPr>
              <w:jc w:val="center"/>
              <w:rPr>
                <w:sz w:val="24"/>
              </w:rPr>
            </w:pPr>
            <w:r>
              <w:rPr>
                <w:sz w:val="24"/>
              </w:rPr>
              <w:t>1,22</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15</w:t>
            </w:r>
          </w:p>
        </w:tc>
        <w:tc>
          <w:tcPr>
            <w:tcW w:w="1701" w:type="dxa"/>
          </w:tcPr>
          <w:p w:rsidR="00000000" w:rsidRDefault="007C4F26">
            <w:pPr>
              <w:jc w:val="center"/>
              <w:rPr>
                <w:sz w:val="24"/>
              </w:rPr>
            </w:pPr>
            <w:r>
              <w:rPr>
                <w:sz w:val="24"/>
              </w:rPr>
              <w:t>1,38</w:t>
            </w:r>
          </w:p>
        </w:tc>
        <w:tc>
          <w:tcPr>
            <w:tcW w:w="1161" w:type="dxa"/>
            <w:tcBorders>
              <w:left w:val="single" w:sz="6" w:space="0" w:color="auto"/>
              <w:right w:val="single" w:sz="6" w:space="0" w:color="auto"/>
            </w:tcBorders>
          </w:tcPr>
          <w:p w:rsidR="00000000" w:rsidRDefault="007C4F26">
            <w:pPr>
              <w:jc w:val="center"/>
              <w:rPr>
                <w:sz w:val="24"/>
              </w:rPr>
            </w:pPr>
            <w:r>
              <w:rPr>
                <w:sz w:val="24"/>
              </w:rPr>
              <w:t>1,33</w:t>
            </w:r>
          </w:p>
        </w:tc>
        <w:tc>
          <w:tcPr>
            <w:tcW w:w="1161" w:type="dxa"/>
            <w:tcBorders>
              <w:right w:val="single" w:sz="6" w:space="0" w:color="auto"/>
            </w:tcBorders>
          </w:tcPr>
          <w:p w:rsidR="00000000" w:rsidRDefault="007C4F26">
            <w:pPr>
              <w:jc w:val="center"/>
              <w:rPr>
                <w:sz w:val="24"/>
              </w:rPr>
            </w:pPr>
            <w:r>
              <w:rPr>
                <w:sz w:val="24"/>
              </w:rPr>
              <w:t>1,32</w:t>
            </w:r>
          </w:p>
        </w:tc>
        <w:tc>
          <w:tcPr>
            <w:tcW w:w="1161" w:type="dxa"/>
            <w:tcBorders>
              <w:right w:val="single" w:sz="6" w:space="0" w:color="auto"/>
            </w:tcBorders>
          </w:tcPr>
          <w:p w:rsidR="00000000" w:rsidRDefault="007C4F26">
            <w:pPr>
              <w:jc w:val="center"/>
              <w:rPr>
                <w:sz w:val="24"/>
              </w:rPr>
            </w:pPr>
            <w:r>
              <w:rPr>
                <w:sz w:val="24"/>
              </w:rPr>
              <w:t>1,23</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16</w:t>
            </w:r>
          </w:p>
        </w:tc>
        <w:tc>
          <w:tcPr>
            <w:tcW w:w="1701" w:type="dxa"/>
          </w:tcPr>
          <w:p w:rsidR="00000000" w:rsidRDefault="007C4F26">
            <w:pPr>
              <w:jc w:val="center"/>
              <w:rPr>
                <w:sz w:val="24"/>
              </w:rPr>
            </w:pPr>
            <w:r>
              <w:rPr>
                <w:sz w:val="24"/>
              </w:rPr>
              <w:t>1,43</w:t>
            </w:r>
          </w:p>
        </w:tc>
        <w:tc>
          <w:tcPr>
            <w:tcW w:w="1161" w:type="dxa"/>
            <w:tcBorders>
              <w:left w:val="single" w:sz="6" w:space="0" w:color="auto"/>
              <w:right w:val="single" w:sz="6" w:space="0" w:color="auto"/>
            </w:tcBorders>
          </w:tcPr>
          <w:p w:rsidR="00000000" w:rsidRDefault="007C4F26">
            <w:pPr>
              <w:jc w:val="center"/>
              <w:rPr>
                <w:sz w:val="24"/>
              </w:rPr>
            </w:pPr>
            <w:r>
              <w:rPr>
                <w:sz w:val="24"/>
              </w:rPr>
              <w:t xml:space="preserve">1,39 </w:t>
            </w:r>
          </w:p>
        </w:tc>
        <w:tc>
          <w:tcPr>
            <w:tcW w:w="1161" w:type="dxa"/>
            <w:tcBorders>
              <w:right w:val="single" w:sz="6" w:space="0" w:color="auto"/>
            </w:tcBorders>
          </w:tcPr>
          <w:p w:rsidR="00000000" w:rsidRDefault="007C4F26">
            <w:pPr>
              <w:jc w:val="center"/>
              <w:rPr>
                <w:sz w:val="24"/>
              </w:rPr>
            </w:pPr>
            <w:r>
              <w:rPr>
                <w:sz w:val="24"/>
              </w:rPr>
              <w:t xml:space="preserve">1,37 </w:t>
            </w:r>
          </w:p>
        </w:tc>
        <w:tc>
          <w:tcPr>
            <w:tcW w:w="1161" w:type="dxa"/>
            <w:tcBorders>
              <w:right w:val="single" w:sz="6" w:space="0" w:color="auto"/>
            </w:tcBorders>
          </w:tcPr>
          <w:p w:rsidR="00000000" w:rsidRDefault="007C4F26">
            <w:pPr>
              <w:jc w:val="center"/>
              <w:rPr>
                <w:sz w:val="24"/>
              </w:rPr>
            </w:pPr>
            <w:r>
              <w:rPr>
                <w:sz w:val="24"/>
              </w:rPr>
              <w:t xml:space="preserve">1,25 </w:t>
            </w:r>
          </w:p>
        </w:tc>
      </w:tr>
      <w:tr w:rsidR="00000000">
        <w:tblPrEx>
          <w:tblCellMar>
            <w:top w:w="0" w:type="dxa"/>
            <w:bottom w:w="0" w:type="dxa"/>
          </w:tblCellMar>
        </w:tblPrEx>
        <w:tc>
          <w:tcPr>
            <w:tcW w:w="1133" w:type="dxa"/>
            <w:tcBorders>
              <w:top w:val="single" w:sz="6" w:space="0" w:color="auto"/>
              <w:left w:val="single" w:sz="6" w:space="0" w:color="auto"/>
              <w:right w:val="single" w:sz="6" w:space="0" w:color="auto"/>
            </w:tcBorders>
          </w:tcPr>
          <w:p w:rsidR="00000000" w:rsidRDefault="007C4F26">
            <w:pPr>
              <w:jc w:val="center"/>
              <w:rPr>
                <w:sz w:val="24"/>
              </w:rPr>
            </w:pPr>
            <w:r>
              <w:rPr>
                <w:sz w:val="24"/>
              </w:rPr>
              <w:t>17</w:t>
            </w:r>
          </w:p>
        </w:tc>
        <w:tc>
          <w:tcPr>
            <w:tcW w:w="1701" w:type="dxa"/>
            <w:tcBorders>
              <w:top w:val="single" w:sz="6" w:space="0" w:color="auto"/>
              <w:right w:val="single" w:sz="6" w:space="0" w:color="auto"/>
            </w:tcBorders>
          </w:tcPr>
          <w:p w:rsidR="00000000" w:rsidRDefault="007C4F26">
            <w:pPr>
              <w:jc w:val="center"/>
              <w:rPr>
                <w:sz w:val="24"/>
              </w:rPr>
            </w:pPr>
          </w:p>
        </w:tc>
        <w:tc>
          <w:tcPr>
            <w:tcW w:w="1161" w:type="dxa"/>
            <w:tcBorders>
              <w:bottom w:val="single" w:sz="6" w:space="0" w:color="auto"/>
              <w:right w:val="single" w:sz="6" w:space="0" w:color="auto"/>
            </w:tcBorders>
          </w:tcPr>
          <w:p w:rsidR="00000000" w:rsidRDefault="007C4F26">
            <w:pPr>
              <w:jc w:val="center"/>
              <w:rPr>
                <w:sz w:val="24"/>
              </w:rPr>
            </w:pPr>
            <w:r>
              <w:rPr>
                <w:sz w:val="24"/>
              </w:rPr>
              <w:t>1,46</w:t>
            </w:r>
          </w:p>
        </w:tc>
        <w:tc>
          <w:tcPr>
            <w:tcW w:w="1161" w:type="dxa"/>
            <w:tcBorders>
              <w:right w:val="single" w:sz="6" w:space="0" w:color="auto"/>
            </w:tcBorders>
          </w:tcPr>
          <w:p w:rsidR="00000000" w:rsidRDefault="007C4F26">
            <w:pPr>
              <w:jc w:val="center"/>
              <w:rPr>
                <w:sz w:val="24"/>
              </w:rPr>
            </w:pPr>
            <w:r>
              <w:rPr>
                <w:sz w:val="24"/>
              </w:rPr>
              <w:t>1,43</w:t>
            </w:r>
          </w:p>
        </w:tc>
        <w:tc>
          <w:tcPr>
            <w:tcW w:w="1161" w:type="dxa"/>
            <w:tcBorders>
              <w:right w:val="single" w:sz="6" w:space="0" w:color="auto"/>
            </w:tcBorders>
          </w:tcPr>
          <w:p w:rsidR="00000000" w:rsidRDefault="007C4F26">
            <w:pPr>
              <w:jc w:val="center"/>
              <w:rPr>
                <w:sz w:val="24"/>
              </w:rPr>
            </w:pPr>
            <w:r>
              <w:rPr>
                <w:sz w:val="24"/>
              </w:rPr>
              <w:t>1,28</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18</w:t>
            </w:r>
          </w:p>
        </w:tc>
        <w:tc>
          <w:tcPr>
            <w:tcW w:w="2862" w:type="dxa"/>
            <w:gridSpan w:val="2"/>
          </w:tcPr>
          <w:p w:rsidR="00000000" w:rsidRDefault="007C4F26">
            <w:pPr>
              <w:jc w:val="center"/>
              <w:rPr>
                <w:sz w:val="24"/>
              </w:rPr>
            </w:pPr>
          </w:p>
        </w:tc>
        <w:tc>
          <w:tcPr>
            <w:tcW w:w="1161" w:type="dxa"/>
            <w:tcBorders>
              <w:left w:val="single" w:sz="6" w:space="0" w:color="auto"/>
              <w:right w:val="single" w:sz="6" w:space="0" w:color="auto"/>
            </w:tcBorders>
          </w:tcPr>
          <w:p w:rsidR="00000000" w:rsidRDefault="007C4F26">
            <w:pPr>
              <w:jc w:val="center"/>
              <w:rPr>
                <w:sz w:val="24"/>
              </w:rPr>
            </w:pPr>
            <w:r>
              <w:rPr>
                <w:sz w:val="24"/>
              </w:rPr>
              <w:t>1,50</w:t>
            </w:r>
          </w:p>
        </w:tc>
        <w:tc>
          <w:tcPr>
            <w:tcW w:w="1161" w:type="dxa"/>
            <w:tcBorders>
              <w:right w:val="single" w:sz="6" w:space="0" w:color="auto"/>
            </w:tcBorders>
          </w:tcPr>
          <w:p w:rsidR="00000000" w:rsidRDefault="007C4F26">
            <w:pPr>
              <w:jc w:val="center"/>
              <w:rPr>
                <w:sz w:val="24"/>
              </w:rPr>
            </w:pPr>
            <w:r>
              <w:rPr>
                <w:sz w:val="24"/>
              </w:rPr>
              <w:t>1,32</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19</w:t>
            </w:r>
          </w:p>
        </w:tc>
        <w:tc>
          <w:tcPr>
            <w:tcW w:w="2862" w:type="dxa"/>
            <w:gridSpan w:val="2"/>
          </w:tcPr>
          <w:p w:rsidR="00000000" w:rsidRDefault="007C4F26">
            <w:pPr>
              <w:jc w:val="center"/>
              <w:rPr>
                <w:sz w:val="24"/>
              </w:rPr>
            </w:pPr>
            <w:r>
              <w:rPr>
                <w:sz w:val="24"/>
              </w:rPr>
              <w:t>Область недопустимых</w:t>
            </w:r>
          </w:p>
        </w:tc>
        <w:tc>
          <w:tcPr>
            <w:tcW w:w="1161" w:type="dxa"/>
            <w:tcBorders>
              <w:left w:val="single" w:sz="6" w:space="0" w:color="auto"/>
              <w:bottom w:val="single" w:sz="6" w:space="0" w:color="auto"/>
              <w:right w:val="single" w:sz="6" w:space="0" w:color="auto"/>
            </w:tcBorders>
          </w:tcPr>
          <w:p w:rsidR="00000000" w:rsidRDefault="007C4F26">
            <w:pPr>
              <w:jc w:val="center"/>
              <w:rPr>
                <w:sz w:val="24"/>
              </w:rPr>
            </w:pPr>
            <w:r>
              <w:rPr>
                <w:sz w:val="24"/>
              </w:rPr>
              <w:t>1,57</w:t>
            </w:r>
          </w:p>
        </w:tc>
        <w:tc>
          <w:tcPr>
            <w:tcW w:w="1161" w:type="dxa"/>
            <w:tcBorders>
              <w:right w:val="single" w:sz="6" w:space="0" w:color="auto"/>
            </w:tcBorders>
          </w:tcPr>
          <w:p w:rsidR="00000000" w:rsidRDefault="007C4F26">
            <w:pPr>
              <w:jc w:val="center"/>
              <w:rPr>
                <w:sz w:val="24"/>
              </w:rPr>
            </w:pPr>
            <w:r>
              <w:rPr>
                <w:sz w:val="24"/>
              </w:rPr>
              <w:t>1,36</w:t>
            </w:r>
          </w:p>
        </w:tc>
      </w:tr>
      <w:tr w:rsidR="00000000">
        <w:tblPrEx>
          <w:tblCellMar>
            <w:top w:w="0" w:type="dxa"/>
            <w:bottom w:w="0" w:type="dxa"/>
          </w:tblCellMar>
        </w:tblPrEx>
        <w:tc>
          <w:tcPr>
            <w:tcW w:w="1133" w:type="dxa"/>
            <w:tcBorders>
              <w:left w:val="single" w:sz="6" w:space="0" w:color="auto"/>
              <w:right w:val="single" w:sz="6" w:space="0" w:color="auto"/>
            </w:tcBorders>
          </w:tcPr>
          <w:p w:rsidR="00000000" w:rsidRDefault="007C4F26">
            <w:pPr>
              <w:jc w:val="center"/>
              <w:rPr>
                <w:sz w:val="24"/>
              </w:rPr>
            </w:pPr>
            <w:r>
              <w:rPr>
                <w:sz w:val="24"/>
              </w:rPr>
              <w:t>20</w:t>
            </w:r>
          </w:p>
        </w:tc>
        <w:tc>
          <w:tcPr>
            <w:tcW w:w="4023" w:type="dxa"/>
            <w:gridSpan w:val="3"/>
          </w:tcPr>
          <w:p w:rsidR="00000000" w:rsidRDefault="007C4F26">
            <w:pPr>
              <w:ind w:firstLine="812"/>
              <w:jc w:val="both"/>
              <w:rPr>
                <w:sz w:val="24"/>
              </w:rPr>
            </w:pPr>
            <w:r>
              <w:rPr>
                <w:sz w:val="24"/>
              </w:rPr>
              <w:t>значений</w:t>
            </w:r>
          </w:p>
        </w:tc>
        <w:tc>
          <w:tcPr>
            <w:tcW w:w="1161" w:type="dxa"/>
            <w:tcBorders>
              <w:left w:val="single" w:sz="6" w:space="0" w:color="auto"/>
              <w:bottom w:val="single" w:sz="6" w:space="0" w:color="auto"/>
              <w:right w:val="single" w:sz="6" w:space="0" w:color="auto"/>
            </w:tcBorders>
          </w:tcPr>
          <w:p w:rsidR="00000000" w:rsidRDefault="007C4F26">
            <w:pPr>
              <w:jc w:val="center"/>
              <w:rPr>
                <w:sz w:val="24"/>
              </w:rPr>
            </w:pPr>
            <w:r>
              <w:rPr>
                <w:sz w:val="24"/>
              </w:rPr>
              <w:t>1,39</w:t>
            </w:r>
          </w:p>
        </w:tc>
      </w:tr>
      <w:tr w:rsidR="00000000">
        <w:tblPrEx>
          <w:tblCellMar>
            <w:top w:w="0" w:type="dxa"/>
            <w:bottom w:w="0" w:type="dxa"/>
          </w:tblCellMar>
        </w:tblPrEx>
        <w:tc>
          <w:tcPr>
            <w:tcW w:w="1133" w:type="dxa"/>
            <w:tcBorders>
              <w:left w:val="single" w:sz="6" w:space="0" w:color="auto"/>
              <w:bottom w:val="single" w:sz="6" w:space="0" w:color="auto"/>
              <w:right w:val="single" w:sz="6" w:space="0" w:color="auto"/>
            </w:tcBorders>
          </w:tcPr>
          <w:p w:rsidR="00000000" w:rsidRDefault="007C4F26">
            <w:pPr>
              <w:jc w:val="both"/>
              <w:rPr>
                <w:sz w:val="24"/>
              </w:rPr>
            </w:pPr>
            <w:r>
              <w:rPr>
                <w:sz w:val="24"/>
              </w:rPr>
              <w:t>21 и более</w:t>
            </w:r>
          </w:p>
        </w:tc>
        <w:tc>
          <w:tcPr>
            <w:tcW w:w="5184" w:type="dxa"/>
            <w:gridSpan w:val="4"/>
            <w:tcBorders>
              <w:bottom w:val="single" w:sz="6" w:space="0" w:color="auto"/>
              <w:right w:val="single" w:sz="6" w:space="0" w:color="auto"/>
            </w:tcBorders>
          </w:tcPr>
          <w:p w:rsidR="00000000" w:rsidRDefault="007C4F26">
            <w:pPr>
              <w:jc w:val="both"/>
              <w:rPr>
                <w:sz w:val="24"/>
              </w:rPr>
            </w:pPr>
          </w:p>
        </w:tc>
      </w:tr>
    </w:tbl>
    <w:p w:rsidR="00000000" w:rsidRDefault="007C4F26">
      <w:pPr>
        <w:spacing w:before="120"/>
        <w:ind w:firstLine="425"/>
        <w:jc w:val="both"/>
        <w:rPr>
          <w:sz w:val="24"/>
        </w:rPr>
      </w:pPr>
      <w:r>
        <w:rPr>
          <w:sz w:val="24"/>
        </w:rPr>
        <w:t>4.3. При необходимости контроля прочности бетона отдельных. партий коэффициент требуемой прочности может приниматься по табл. 2 или таблице приложения 3 в зависимости от коэффициен</w:t>
      </w:r>
      <w:r>
        <w:rPr>
          <w:sz w:val="24"/>
        </w:rPr>
        <w:t>та вариации прочности бетона в данной партии, вычисленного по формуле (6). При этом число единичных значений прочности бетона в этой партии должно быть не менее 30.</w:t>
      </w:r>
    </w:p>
    <w:p w:rsidR="00000000" w:rsidRDefault="007C4F26">
      <w:pPr>
        <w:ind w:firstLine="426"/>
        <w:jc w:val="both"/>
        <w:rPr>
          <w:sz w:val="24"/>
        </w:rPr>
      </w:pPr>
      <w:r>
        <w:rPr>
          <w:sz w:val="24"/>
        </w:rPr>
        <w:t>4.4. В начальный период до накопления необходимого для ведения статистического контроля числа результатов испытаний требуемую прочность бетона (</w:t>
      </w:r>
      <w:r>
        <w:rPr>
          <w:i/>
          <w:sz w:val="24"/>
          <w:lang w:val="en-US"/>
        </w:rPr>
        <w:t>R</w:t>
      </w:r>
      <w:r>
        <w:rPr>
          <w:i/>
          <w:sz w:val="24"/>
          <w:vertAlign w:val="subscript"/>
        </w:rPr>
        <w:t>Т</w:t>
      </w:r>
      <w:r>
        <w:rPr>
          <w:sz w:val="24"/>
        </w:rPr>
        <w:t>) определяют по формуле</w:t>
      </w:r>
    </w:p>
    <w:p w:rsidR="00000000" w:rsidRDefault="007C4F26">
      <w:pPr>
        <w:spacing w:before="120" w:after="120"/>
        <w:ind w:firstLine="425"/>
        <w:jc w:val="right"/>
        <w:rPr>
          <w:sz w:val="24"/>
        </w:rPr>
      </w:pPr>
      <w:r>
        <w:rPr>
          <w:i/>
          <w:sz w:val="24"/>
          <w:lang w:val="en-US"/>
        </w:rPr>
        <w:t>R</w:t>
      </w:r>
      <w:r>
        <w:rPr>
          <w:i/>
          <w:sz w:val="24"/>
          <w:vertAlign w:val="subscript"/>
        </w:rPr>
        <w:t>Т</w:t>
      </w:r>
      <w:r>
        <w:rPr>
          <w:i/>
          <w:sz w:val="24"/>
        </w:rPr>
        <w:t xml:space="preserve"> = </w:t>
      </w:r>
      <w:r>
        <w:rPr>
          <w:i/>
          <w:position w:val="-28"/>
        </w:rPr>
        <w:object w:dxaOrig="940" w:dyaOrig="720">
          <v:shape id="_x0000_i1034" type="#_x0000_t75" style="width:36.75pt;height:28.5pt" o:ole="">
            <v:imagedata r:id="rId21" o:title=""/>
          </v:shape>
          <o:OLEObject Type="Embed" ProgID="Equation.3" ShapeID="_x0000_i1034" DrawAspect="Content" ObjectID="_1427201879" r:id="rId22"/>
        </w:object>
      </w:r>
      <w:r>
        <w:rPr>
          <w:i/>
          <w:sz w:val="24"/>
        </w:rPr>
        <w:t xml:space="preserve"> </w:t>
      </w:r>
      <w:r>
        <w:rPr>
          <w:i/>
          <w:sz w:val="24"/>
        </w:rPr>
        <w:tab/>
      </w:r>
      <w:r>
        <w:rPr>
          <w:i/>
          <w:sz w:val="24"/>
        </w:rPr>
        <w:tab/>
      </w:r>
      <w:r>
        <w:rPr>
          <w:i/>
          <w:sz w:val="24"/>
        </w:rPr>
        <w:tab/>
      </w:r>
      <w:r>
        <w:rPr>
          <w:sz w:val="24"/>
        </w:rPr>
        <w:t>(10)</w:t>
      </w:r>
    </w:p>
    <w:p w:rsidR="00000000" w:rsidRDefault="007C4F26">
      <w:pPr>
        <w:ind w:left="993" w:hanging="993"/>
        <w:jc w:val="both"/>
        <w:rPr>
          <w:sz w:val="24"/>
        </w:rPr>
      </w:pPr>
      <w:r>
        <w:rPr>
          <w:sz w:val="24"/>
        </w:rPr>
        <w:t xml:space="preserve">где </w:t>
      </w:r>
      <w:r>
        <w:rPr>
          <w:i/>
          <w:sz w:val="24"/>
        </w:rPr>
        <w:t>К</w:t>
      </w:r>
      <w:r>
        <w:rPr>
          <w:i/>
          <w:sz w:val="24"/>
          <w:vertAlign w:val="subscript"/>
        </w:rPr>
        <w:t>б</w:t>
      </w:r>
      <w:r>
        <w:rPr>
          <w:i/>
          <w:sz w:val="24"/>
        </w:rPr>
        <w:t xml:space="preserve"> </w:t>
      </w:r>
      <w:r>
        <w:rPr>
          <w:sz w:val="24"/>
        </w:rPr>
        <w:t>— коэффициент, принимаемый по табл. 3 в зависимости от вида бетона.</w:t>
      </w:r>
    </w:p>
    <w:p w:rsidR="00000000" w:rsidRDefault="007C4F26">
      <w:pPr>
        <w:spacing w:before="120" w:after="120"/>
        <w:ind w:firstLine="425"/>
        <w:jc w:val="right"/>
        <w:rPr>
          <w:b/>
          <w:sz w:val="24"/>
        </w:rPr>
      </w:pPr>
      <w:r>
        <w:rPr>
          <w:sz w:val="24"/>
        </w:rPr>
        <w:t>Таблица</w:t>
      </w:r>
      <w:r>
        <w:rPr>
          <w:b/>
          <w:sz w:val="24"/>
        </w:rPr>
        <w:t xml:space="preserve"> 3</w:t>
      </w:r>
    </w:p>
    <w:tbl>
      <w:tblPr>
        <w:tblW w:w="0" w:type="auto"/>
        <w:tblInd w:w="40" w:type="dxa"/>
        <w:tblLayout w:type="fixed"/>
        <w:tblCellMar>
          <w:left w:w="39" w:type="dxa"/>
          <w:right w:w="39" w:type="dxa"/>
        </w:tblCellMar>
        <w:tblLook w:val="0000" w:firstRow="0" w:lastRow="0" w:firstColumn="0" w:lastColumn="0" w:noHBand="0" w:noVBand="0"/>
      </w:tblPr>
      <w:tblGrid>
        <w:gridCol w:w="4819"/>
        <w:gridCol w:w="1499"/>
      </w:tblGrid>
      <w:tr w:rsidR="00000000">
        <w:tblPrEx>
          <w:tblCellMar>
            <w:top w:w="0" w:type="dxa"/>
            <w:bottom w:w="0" w:type="dxa"/>
          </w:tblCellMar>
        </w:tblPrEx>
        <w:tc>
          <w:tcPr>
            <w:tcW w:w="4819"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Вид бетона</w:t>
            </w:r>
          </w:p>
        </w:tc>
        <w:tc>
          <w:tcPr>
            <w:tcW w:w="1499"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i/>
                <w:sz w:val="24"/>
              </w:rPr>
              <w:t>К</w:t>
            </w:r>
            <w:r>
              <w:rPr>
                <w:i/>
                <w:sz w:val="24"/>
                <w:vertAlign w:val="subscript"/>
              </w:rPr>
              <w:t>б</w:t>
            </w:r>
          </w:p>
        </w:tc>
      </w:tr>
      <w:tr w:rsidR="00000000">
        <w:tblPrEx>
          <w:tblCellMar>
            <w:top w:w="0" w:type="dxa"/>
            <w:bottom w:w="0" w:type="dxa"/>
          </w:tblCellMar>
        </w:tblPrEx>
        <w:tc>
          <w:tcPr>
            <w:tcW w:w="4819" w:type="dxa"/>
            <w:tcBorders>
              <w:top w:val="single" w:sz="6" w:space="0" w:color="auto"/>
              <w:left w:val="single" w:sz="6" w:space="0" w:color="auto"/>
              <w:right w:val="single" w:sz="6" w:space="0" w:color="auto"/>
            </w:tcBorders>
          </w:tcPr>
          <w:p w:rsidR="00000000" w:rsidRDefault="007C4F26">
            <w:pPr>
              <w:jc w:val="both"/>
              <w:rPr>
                <w:sz w:val="24"/>
              </w:rPr>
            </w:pPr>
            <w:r>
              <w:rPr>
                <w:sz w:val="24"/>
              </w:rPr>
              <w:t>1. Для всех бетонов (кроме ячеистого и плот</w:t>
            </w:r>
            <w:r>
              <w:rPr>
                <w:sz w:val="24"/>
              </w:rPr>
              <w:t>ного силикатного)</w:t>
            </w:r>
          </w:p>
        </w:tc>
        <w:tc>
          <w:tcPr>
            <w:tcW w:w="1499" w:type="dxa"/>
            <w:tcBorders>
              <w:top w:val="single" w:sz="6" w:space="0" w:color="auto"/>
              <w:left w:val="single" w:sz="6" w:space="0" w:color="auto"/>
              <w:right w:val="single" w:sz="6" w:space="0" w:color="auto"/>
            </w:tcBorders>
          </w:tcPr>
          <w:p w:rsidR="00000000" w:rsidRDefault="007C4F26">
            <w:pPr>
              <w:jc w:val="center"/>
              <w:rPr>
                <w:sz w:val="24"/>
              </w:rPr>
            </w:pPr>
            <w:r>
              <w:rPr>
                <w:sz w:val="24"/>
              </w:rPr>
              <w:t>0,78</w:t>
            </w:r>
          </w:p>
        </w:tc>
      </w:tr>
      <w:tr w:rsidR="00000000">
        <w:tblPrEx>
          <w:tblCellMar>
            <w:top w:w="0" w:type="dxa"/>
            <w:bottom w:w="0" w:type="dxa"/>
          </w:tblCellMar>
        </w:tblPrEx>
        <w:tc>
          <w:tcPr>
            <w:tcW w:w="4819" w:type="dxa"/>
            <w:tcBorders>
              <w:left w:val="single" w:sz="6" w:space="0" w:color="auto"/>
              <w:right w:val="single" w:sz="6" w:space="0" w:color="auto"/>
            </w:tcBorders>
          </w:tcPr>
          <w:p w:rsidR="00000000" w:rsidRDefault="007C4F26">
            <w:pPr>
              <w:jc w:val="both"/>
              <w:rPr>
                <w:sz w:val="24"/>
              </w:rPr>
            </w:pPr>
            <w:r>
              <w:rPr>
                <w:sz w:val="24"/>
              </w:rPr>
              <w:t>2. Ячеистый</w:t>
            </w:r>
          </w:p>
        </w:tc>
        <w:tc>
          <w:tcPr>
            <w:tcW w:w="1499" w:type="dxa"/>
            <w:tcBorders>
              <w:left w:val="single" w:sz="6" w:space="0" w:color="auto"/>
              <w:right w:val="single" w:sz="6" w:space="0" w:color="auto"/>
            </w:tcBorders>
          </w:tcPr>
          <w:p w:rsidR="00000000" w:rsidRDefault="007C4F26">
            <w:pPr>
              <w:jc w:val="center"/>
              <w:rPr>
                <w:sz w:val="24"/>
              </w:rPr>
            </w:pPr>
            <w:r>
              <w:rPr>
                <w:sz w:val="24"/>
              </w:rPr>
              <w:t>0,70</w:t>
            </w:r>
          </w:p>
        </w:tc>
      </w:tr>
      <w:tr w:rsidR="00000000">
        <w:tblPrEx>
          <w:tblCellMar>
            <w:top w:w="0" w:type="dxa"/>
            <w:bottom w:w="0" w:type="dxa"/>
          </w:tblCellMar>
        </w:tblPrEx>
        <w:tc>
          <w:tcPr>
            <w:tcW w:w="4819" w:type="dxa"/>
            <w:tcBorders>
              <w:left w:val="single" w:sz="6" w:space="0" w:color="auto"/>
              <w:bottom w:val="single" w:sz="6" w:space="0" w:color="auto"/>
              <w:right w:val="single" w:sz="6" w:space="0" w:color="auto"/>
            </w:tcBorders>
          </w:tcPr>
          <w:p w:rsidR="00000000" w:rsidRDefault="007C4F26">
            <w:pPr>
              <w:jc w:val="both"/>
              <w:rPr>
                <w:sz w:val="24"/>
              </w:rPr>
            </w:pPr>
            <w:r>
              <w:rPr>
                <w:sz w:val="24"/>
              </w:rPr>
              <w:t>3. Плотный силикатный</w:t>
            </w:r>
          </w:p>
        </w:tc>
        <w:tc>
          <w:tcPr>
            <w:tcW w:w="1499" w:type="dxa"/>
            <w:tcBorders>
              <w:left w:val="single" w:sz="6" w:space="0" w:color="auto"/>
              <w:bottom w:val="single" w:sz="6" w:space="0" w:color="auto"/>
              <w:right w:val="single" w:sz="6" w:space="0" w:color="auto"/>
            </w:tcBorders>
          </w:tcPr>
          <w:p w:rsidR="00000000" w:rsidRDefault="007C4F26">
            <w:pPr>
              <w:jc w:val="center"/>
              <w:rPr>
                <w:sz w:val="24"/>
                <w:lang w:val="en-US"/>
              </w:rPr>
            </w:pPr>
            <w:r>
              <w:rPr>
                <w:sz w:val="24"/>
              </w:rPr>
              <w:t>0</w:t>
            </w:r>
            <w:r>
              <w:rPr>
                <w:sz w:val="24"/>
                <w:lang w:val="en-US"/>
              </w:rPr>
              <w:t>,7</w:t>
            </w:r>
            <w:r>
              <w:rPr>
                <w:sz w:val="24"/>
              </w:rPr>
              <w:t>5</w:t>
            </w:r>
          </w:p>
        </w:tc>
      </w:tr>
    </w:tbl>
    <w:p w:rsidR="00000000" w:rsidRDefault="007C4F26">
      <w:pPr>
        <w:spacing w:before="120"/>
        <w:ind w:firstLine="425"/>
        <w:jc w:val="both"/>
        <w:rPr>
          <w:sz w:val="24"/>
        </w:rPr>
      </w:pPr>
      <w:r>
        <w:rPr>
          <w:sz w:val="24"/>
        </w:rPr>
        <w:t>4.5. Продолжительность контролируемого периода, в течение которого может использоваться установленное значение требуемой прочности, следует принимать от одной недели до 1 мес.</w:t>
      </w:r>
    </w:p>
    <w:p w:rsidR="00000000" w:rsidRDefault="007C4F26">
      <w:pPr>
        <w:spacing w:before="120" w:after="120"/>
        <w:jc w:val="center"/>
        <w:rPr>
          <w:b/>
          <w:sz w:val="24"/>
        </w:rPr>
      </w:pPr>
      <w:r>
        <w:rPr>
          <w:b/>
          <w:sz w:val="24"/>
        </w:rPr>
        <w:t>5. ПРИЕМКА БЕТОНА ПО ПРОЧНОСТИ</w:t>
      </w:r>
    </w:p>
    <w:p w:rsidR="00000000" w:rsidRDefault="007C4F26">
      <w:pPr>
        <w:ind w:firstLine="426"/>
        <w:jc w:val="both"/>
        <w:rPr>
          <w:sz w:val="24"/>
        </w:rPr>
      </w:pPr>
      <w:r>
        <w:rPr>
          <w:sz w:val="24"/>
        </w:rPr>
        <w:t>5.1. Партии бетона сборных конструкций принимают по отпускной и передаточной прочности, а монолитных конструкций — по прочности бетона в проектном возрасте.</w:t>
      </w:r>
    </w:p>
    <w:p w:rsidR="00000000" w:rsidRDefault="007C4F26">
      <w:pPr>
        <w:ind w:firstLine="426"/>
        <w:jc w:val="both"/>
        <w:rPr>
          <w:sz w:val="24"/>
        </w:rPr>
      </w:pPr>
      <w:r>
        <w:rPr>
          <w:sz w:val="24"/>
        </w:rPr>
        <w:t>5.2. Партия бетона подлежит приемке, если фактическая прочность бетона в парти</w:t>
      </w:r>
      <w:r>
        <w:rPr>
          <w:sz w:val="24"/>
        </w:rPr>
        <w:t>и</w:t>
      </w:r>
      <w:r>
        <w:rPr>
          <w:sz w:val="24"/>
          <w:lang w:val="en-US"/>
        </w:rPr>
        <w:t xml:space="preserve"> (</w:t>
      </w:r>
      <w:r>
        <w:rPr>
          <w:i/>
          <w:sz w:val="24"/>
          <w:lang w:val="en-US"/>
        </w:rPr>
        <w:t>R</w:t>
      </w:r>
      <w:r>
        <w:rPr>
          <w:i/>
          <w:sz w:val="24"/>
          <w:vertAlign w:val="subscript"/>
          <w:lang w:val="en-US"/>
        </w:rPr>
        <w:t>m</w:t>
      </w:r>
      <w:r>
        <w:rPr>
          <w:sz w:val="24"/>
          <w:lang w:val="en-US"/>
        </w:rPr>
        <w:t>)</w:t>
      </w:r>
      <w:r>
        <w:rPr>
          <w:sz w:val="24"/>
        </w:rPr>
        <w:t xml:space="preserve"> будет не ниже требуемой прочности (</w:t>
      </w:r>
      <w:r>
        <w:rPr>
          <w:i/>
          <w:sz w:val="24"/>
          <w:lang w:val="en-US"/>
        </w:rPr>
        <w:t>R</w:t>
      </w:r>
      <w:r>
        <w:rPr>
          <w:i/>
          <w:sz w:val="24"/>
          <w:vertAlign w:val="subscript"/>
          <w:lang w:val="en-US"/>
        </w:rPr>
        <w:t>Ò</w:t>
      </w:r>
      <w:r>
        <w:rPr>
          <w:sz w:val="24"/>
        </w:rPr>
        <w:t>), т.е.</w:t>
      </w:r>
    </w:p>
    <w:p w:rsidR="00000000" w:rsidRDefault="007C4F26">
      <w:pPr>
        <w:spacing w:before="120" w:after="120"/>
        <w:ind w:firstLine="425"/>
        <w:jc w:val="right"/>
        <w:rPr>
          <w:sz w:val="24"/>
        </w:rPr>
      </w:pPr>
      <w:r>
        <w:rPr>
          <w:i/>
          <w:sz w:val="24"/>
          <w:lang w:val="en-US"/>
        </w:rPr>
        <w:t>R</w:t>
      </w:r>
      <w:r>
        <w:rPr>
          <w:i/>
          <w:sz w:val="24"/>
          <w:vertAlign w:val="subscript"/>
          <w:lang w:val="en-US"/>
        </w:rPr>
        <w:t>m</w:t>
      </w:r>
      <w:r>
        <w:rPr>
          <w:i/>
          <w:sz w:val="24"/>
        </w:rPr>
        <w:t xml:space="preserve"> </w:t>
      </w:r>
      <w:r>
        <w:rPr>
          <w:sz w:val="24"/>
        </w:rPr>
        <w:sym w:font="Symbol" w:char="F0B3"/>
      </w:r>
      <w:r>
        <w:rPr>
          <w:i/>
          <w:sz w:val="24"/>
        </w:rPr>
        <w:t xml:space="preserve"> </w:t>
      </w:r>
      <w:r>
        <w:rPr>
          <w:i/>
          <w:sz w:val="24"/>
          <w:lang w:val="en-US"/>
        </w:rPr>
        <w:t>R</w:t>
      </w:r>
      <w:r>
        <w:rPr>
          <w:i/>
          <w:sz w:val="24"/>
          <w:vertAlign w:val="subscript"/>
          <w:lang w:val="en-US"/>
        </w:rPr>
        <w:t>Ò</w:t>
      </w:r>
      <w:r>
        <w:rPr>
          <w:i/>
          <w:sz w:val="24"/>
        </w:rPr>
        <w:t xml:space="preserve"> </w:t>
      </w:r>
      <w:r>
        <w:rPr>
          <w:i/>
          <w:sz w:val="24"/>
        </w:rPr>
        <w:tab/>
      </w:r>
      <w:r>
        <w:rPr>
          <w:i/>
          <w:sz w:val="24"/>
        </w:rPr>
        <w:tab/>
      </w:r>
      <w:r>
        <w:rPr>
          <w:i/>
          <w:sz w:val="24"/>
        </w:rPr>
        <w:tab/>
      </w:r>
      <w:r>
        <w:rPr>
          <w:i/>
          <w:sz w:val="24"/>
        </w:rPr>
        <w:tab/>
      </w:r>
      <w:r>
        <w:rPr>
          <w:sz w:val="24"/>
        </w:rPr>
        <w:t>(11)</w:t>
      </w:r>
    </w:p>
    <w:p w:rsidR="00000000" w:rsidRDefault="007C4F26">
      <w:pPr>
        <w:ind w:firstLine="426"/>
        <w:jc w:val="both"/>
        <w:rPr>
          <w:sz w:val="24"/>
        </w:rPr>
      </w:pPr>
      <w:r>
        <w:rPr>
          <w:sz w:val="24"/>
        </w:rPr>
        <w:t>5.3. Контроль обеспечения прочности бетона сборных конструкций в проектном возрасте проводят периодически в сроки, установленные в п. 2.3, сравнением требуемой прочности в проектном возрасте со средней прочностью бетона в этом возрасте всех проконтролированных за неделю партий.</w:t>
      </w:r>
    </w:p>
    <w:p w:rsidR="00000000" w:rsidRDefault="007C4F26">
      <w:pPr>
        <w:ind w:firstLine="426"/>
        <w:jc w:val="both"/>
        <w:rPr>
          <w:sz w:val="24"/>
        </w:rPr>
      </w:pPr>
      <w:r>
        <w:rPr>
          <w:sz w:val="24"/>
        </w:rPr>
        <w:t>Прочность бетона сборных конструкций в проектном возрасте признают отвечающей требованиям настоящего стандарта, если выполняется условие формулы (11). При этом резу</w:t>
      </w:r>
      <w:r>
        <w:rPr>
          <w:sz w:val="24"/>
        </w:rPr>
        <w:t>льтаты проверки относят ко всем партиям бетона, изготовленным за неделю.</w:t>
      </w:r>
    </w:p>
    <w:p w:rsidR="00000000" w:rsidRDefault="007C4F26">
      <w:pPr>
        <w:ind w:firstLine="426"/>
        <w:jc w:val="both"/>
        <w:rPr>
          <w:sz w:val="24"/>
        </w:rPr>
      </w:pPr>
      <w:r>
        <w:rPr>
          <w:sz w:val="24"/>
        </w:rPr>
        <w:t xml:space="preserve">В случае нарушения этого условия изготовитель обязан в трехдневный срок после окончания всех испытаний сообщить об этом потребителю. </w:t>
      </w:r>
    </w:p>
    <w:p w:rsidR="00000000" w:rsidRDefault="007C4F26">
      <w:pPr>
        <w:ind w:firstLine="426"/>
        <w:jc w:val="both"/>
        <w:rPr>
          <w:sz w:val="24"/>
        </w:rPr>
      </w:pPr>
      <w:r>
        <w:rPr>
          <w:sz w:val="24"/>
        </w:rPr>
        <w:t>5.4. Возможность использования партий конструкций, прочность бетона которых не отвечает требованиям пп. 5.2 и 5.3, должна быть согласована с проектной организацией.</w:t>
      </w:r>
    </w:p>
    <w:p w:rsidR="00000000" w:rsidRDefault="007C4F26">
      <w:pPr>
        <w:ind w:firstLine="426"/>
        <w:jc w:val="both"/>
        <w:rPr>
          <w:sz w:val="24"/>
        </w:rPr>
      </w:pPr>
      <w:r>
        <w:rPr>
          <w:sz w:val="24"/>
        </w:rPr>
        <w:t>Такое же согласование необходимо на дальнейшее изготовление и использование конструкций, если средний партионный коэффициент вариации на пос</w:t>
      </w:r>
      <w:r>
        <w:rPr>
          <w:sz w:val="24"/>
        </w:rPr>
        <w:t xml:space="preserve">ледующий контролируемый период попадает в область недопустимых значений. </w:t>
      </w:r>
    </w:p>
    <w:p w:rsidR="00000000" w:rsidRDefault="007C4F26">
      <w:pPr>
        <w:ind w:firstLine="426"/>
        <w:jc w:val="both"/>
        <w:rPr>
          <w:b/>
          <w:sz w:val="24"/>
        </w:rPr>
      </w:pPr>
      <w:r>
        <w:rPr>
          <w:sz w:val="24"/>
        </w:rPr>
        <w:t>5.3, 5.4.</w:t>
      </w:r>
      <w:r>
        <w:rPr>
          <w:b/>
          <w:sz w:val="24"/>
        </w:rPr>
        <w:t xml:space="preserve"> (Измененная редакция, Изм. № 1). </w:t>
      </w:r>
    </w:p>
    <w:p w:rsidR="00000000" w:rsidRDefault="007C4F26">
      <w:pPr>
        <w:ind w:firstLine="426"/>
        <w:jc w:val="both"/>
        <w:rPr>
          <w:sz w:val="24"/>
        </w:rPr>
      </w:pPr>
      <w:r>
        <w:rPr>
          <w:sz w:val="24"/>
        </w:rPr>
        <w:t>5.5. Значения фактической и требуемой прочности бетона должны быть указаны в документе о качестве партии сборных конструкций по ГОСТ 13015.3 или бетонной смеси по ГОСТ 7473 и в</w:t>
      </w:r>
      <w:r>
        <w:rPr>
          <w:smallCaps/>
          <w:sz w:val="24"/>
        </w:rPr>
        <w:t xml:space="preserve"> </w:t>
      </w:r>
      <w:r>
        <w:rPr>
          <w:sz w:val="24"/>
        </w:rPr>
        <w:t>журнале бетонных работ для монолитных конструкций.</w:t>
      </w:r>
    </w:p>
    <w:p w:rsidR="00000000" w:rsidRDefault="007C4F26">
      <w:pPr>
        <w:spacing w:before="120" w:after="120"/>
        <w:jc w:val="center"/>
        <w:rPr>
          <w:b/>
          <w:sz w:val="24"/>
        </w:rPr>
      </w:pPr>
      <w:r>
        <w:rPr>
          <w:b/>
          <w:sz w:val="24"/>
        </w:rPr>
        <w:t>6. ОПРЕДЕЛЕНИЕ СРЕДНЕГО УРОВНЯ ПРОЧНОСТИ БЕТОНА</w:t>
      </w:r>
    </w:p>
    <w:p w:rsidR="00000000" w:rsidRDefault="007C4F26">
      <w:pPr>
        <w:ind w:firstLine="426"/>
        <w:jc w:val="both"/>
        <w:rPr>
          <w:sz w:val="24"/>
        </w:rPr>
      </w:pPr>
      <w:r>
        <w:rPr>
          <w:sz w:val="24"/>
        </w:rPr>
        <w:t>6.1. Средний для контролируемого периода уровень прочности отпускной, передаточной для сборных конструкций, в промежут</w:t>
      </w:r>
      <w:r>
        <w:rPr>
          <w:sz w:val="24"/>
        </w:rPr>
        <w:t>очном и в проектном возрасте для монолитных конструкций) бетона</w:t>
      </w:r>
      <w:r>
        <w:rPr>
          <w:sz w:val="24"/>
          <w:lang w:val="en-US"/>
        </w:rPr>
        <w:t xml:space="preserve"> (</w:t>
      </w:r>
      <w:r>
        <w:rPr>
          <w:i/>
          <w:sz w:val="24"/>
          <w:lang w:val="en-US"/>
        </w:rPr>
        <w:t>R</w:t>
      </w:r>
      <w:r>
        <w:rPr>
          <w:i/>
          <w:sz w:val="24"/>
          <w:vertAlign w:val="subscript"/>
          <w:lang w:val="en-US"/>
        </w:rPr>
        <w:t>ó</w:t>
      </w:r>
      <w:r>
        <w:rPr>
          <w:sz w:val="24"/>
          <w:lang w:val="en-US"/>
        </w:rPr>
        <w:t>),</w:t>
      </w:r>
      <w:r>
        <w:rPr>
          <w:sz w:val="24"/>
        </w:rPr>
        <w:t xml:space="preserve"> МПа, определяют по формуле</w:t>
      </w:r>
    </w:p>
    <w:p w:rsidR="00000000" w:rsidRDefault="007C4F26">
      <w:pPr>
        <w:spacing w:before="120" w:after="120"/>
        <w:ind w:firstLine="425"/>
        <w:jc w:val="right"/>
        <w:rPr>
          <w:sz w:val="24"/>
        </w:rPr>
      </w:pPr>
      <w:r>
        <w:rPr>
          <w:i/>
          <w:sz w:val="24"/>
          <w:lang w:val="en-US"/>
        </w:rPr>
        <w:t>R</w:t>
      </w:r>
      <w:r>
        <w:rPr>
          <w:i/>
          <w:sz w:val="24"/>
          <w:vertAlign w:val="subscript"/>
        </w:rPr>
        <w:t>у</w:t>
      </w:r>
      <w:r>
        <w:rPr>
          <w:sz w:val="24"/>
          <w:lang w:val="en-US"/>
        </w:rPr>
        <w:t xml:space="preserve"> </w:t>
      </w:r>
      <w:r>
        <w:rPr>
          <w:sz w:val="24"/>
        </w:rPr>
        <w:t>=</w:t>
      </w:r>
      <w:r>
        <w:rPr>
          <w:sz w:val="24"/>
          <w:lang w:val="en-US"/>
        </w:rPr>
        <w:t xml:space="preserve"> </w:t>
      </w:r>
      <w:r>
        <w:rPr>
          <w:i/>
          <w:sz w:val="24"/>
          <w:lang w:val="en-US"/>
        </w:rPr>
        <w:t>R</w:t>
      </w:r>
      <w:r>
        <w:rPr>
          <w:i/>
          <w:sz w:val="24"/>
          <w:vertAlign w:val="subscript"/>
          <w:lang w:val="en-US"/>
        </w:rPr>
        <w:t>Ò</w:t>
      </w:r>
      <w:r>
        <w:rPr>
          <w:sz w:val="24"/>
        </w:rPr>
        <w:t xml:space="preserve"> </w:t>
      </w:r>
      <w:r>
        <w:rPr>
          <w:i/>
          <w:sz w:val="24"/>
          <w:lang w:val="en-US"/>
        </w:rPr>
        <w:t>K</w:t>
      </w:r>
      <w:r>
        <w:rPr>
          <w:i/>
          <w:sz w:val="24"/>
          <w:vertAlign w:val="subscript"/>
        </w:rPr>
        <w:t>м.п</w:t>
      </w:r>
      <w:r>
        <w:rPr>
          <w:sz w:val="24"/>
        </w:rPr>
        <w:t xml:space="preserve">, </w:t>
      </w:r>
      <w:r>
        <w:rPr>
          <w:sz w:val="24"/>
          <w:lang w:val="en-US"/>
        </w:rPr>
        <w:tab/>
      </w:r>
      <w:r>
        <w:rPr>
          <w:sz w:val="24"/>
          <w:lang w:val="en-US"/>
        </w:rPr>
        <w:tab/>
      </w:r>
      <w:r>
        <w:rPr>
          <w:sz w:val="24"/>
          <w:lang w:val="en-US"/>
        </w:rPr>
        <w:tab/>
      </w:r>
      <w:r>
        <w:rPr>
          <w:sz w:val="24"/>
        </w:rPr>
        <w:t>(12)</w:t>
      </w:r>
    </w:p>
    <w:p w:rsidR="00000000" w:rsidRDefault="007C4F26">
      <w:pPr>
        <w:ind w:left="1134" w:hanging="1134"/>
        <w:jc w:val="both"/>
        <w:rPr>
          <w:sz w:val="24"/>
        </w:rPr>
      </w:pPr>
      <w:r>
        <w:rPr>
          <w:sz w:val="24"/>
        </w:rPr>
        <w:t xml:space="preserve">где </w:t>
      </w:r>
      <w:r>
        <w:rPr>
          <w:i/>
          <w:sz w:val="24"/>
        </w:rPr>
        <w:t xml:space="preserve">Км.п — </w:t>
      </w:r>
      <w:r>
        <w:rPr>
          <w:sz w:val="24"/>
        </w:rPr>
        <w:t xml:space="preserve">коэффициент, принимаемый по табл. 4 в зависимости от среднего за анализируемый период коэффициента вариации </w:t>
      </w:r>
      <w:r>
        <w:rPr>
          <w:i/>
          <w:sz w:val="24"/>
          <w:lang w:val="en-US"/>
        </w:rPr>
        <w:t>V</w:t>
      </w:r>
      <w:r>
        <w:rPr>
          <w:i/>
          <w:sz w:val="24"/>
          <w:vertAlign w:val="subscript"/>
          <w:lang w:val="en-US"/>
        </w:rPr>
        <w:t>n</w:t>
      </w:r>
      <w:r>
        <w:rPr>
          <w:sz w:val="24"/>
        </w:rPr>
        <w:t>.</w:t>
      </w:r>
    </w:p>
    <w:p w:rsidR="00000000" w:rsidRDefault="007C4F26">
      <w:pPr>
        <w:spacing w:before="120" w:after="120"/>
        <w:ind w:firstLine="425"/>
        <w:jc w:val="right"/>
        <w:rPr>
          <w:sz w:val="24"/>
        </w:rPr>
      </w:pPr>
      <w:r>
        <w:rPr>
          <w:sz w:val="24"/>
        </w:rPr>
        <w:t>Таблица4</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789"/>
        <w:gridCol w:w="789"/>
        <w:gridCol w:w="789"/>
        <w:gridCol w:w="789"/>
        <w:gridCol w:w="789"/>
        <w:gridCol w:w="789"/>
        <w:gridCol w:w="789"/>
        <w:gridCol w:w="789"/>
      </w:tblGrid>
      <w:tr w:rsidR="00000000">
        <w:tblPrEx>
          <w:tblCellMar>
            <w:top w:w="0" w:type="dxa"/>
            <w:bottom w:w="0" w:type="dxa"/>
          </w:tblCellMar>
        </w:tblPrEx>
        <w:tc>
          <w:tcPr>
            <w:tcW w:w="789" w:type="dxa"/>
          </w:tcPr>
          <w:p w:rsidR="00000000" w:rsidRDefault="007C4F26">
            <w:pPr>
              <w:jc w:val="center"/>
              <w:rPr>
                <w:sz w:val="24"/>
              </w:rPr>
            </w:pPr>
            <w:r>
              <w:rPr>
                <w:i/>
                <w:sz w:val="24"/>
                <w:lang w:val="en-US"/>
              </w:rPr>
              <w:t>V</w:t>
            </w:r>
            <w:r>
              <w:rPr>
                <w:i/>
                <w:sz w:val="24"/>
                <w:vertAlign w:val="subscript"/>
                <w:lang w:val="en-US"/>
              </w:rPr>
              <w:t>n</w:t>
            </w:r>
            <w:r>
              <w:rPr>
                <w:sz w:val="24"/>
              </w:rPr>
              <w:t>, %</w:t>
            </w:r>
          </w:p>
        </w:tc>
        <w:tc>
          <w:tcPr>
            <w:tcW w:w="789" w:type="dxa"/>
          </w:tcPr>
          <w:p w:rsidR="00000000" w:rsidRDefault="007C4F26">
            <w:pPr>
              <w:jc w:val="center"/>
              <w:rPr>
                <w:sz w:val="24"/>
              </w:rPr>
            </w:pPr>
            <w:r>
              <w:rPr>
                <w:sz w:val="24"/>
              </w:rPr>
              <w:t>6 и менее</w:t>
            </w:r>
          </w:p>
        </w:tc>
        <w:tc>
          <w:tcPr>
            <w:tcW w:w="789" w:type="dxa"/>
          </w:tcPr>
          <w:p w:rsidR="00000000" w:rsidRDefault="007C4F26">
            <w:pPr>
              <w:jc w:val="center"/>
              <w:rPr>
                <w:sz w:val="24"/>
              </w:rPr>
            </w:pPr>
            <w:r>
              <w:rPr>
                <w:sz w:val="24"/>
              </w:rPr>
              <w:t>От 6 до 7</w:t>
            </w:r>
          </w:p>
        </w:tc>
        <w:tc>
          <w:tcPr>
            <w:tcW w:w="789" w:type="dxa"/>
          </w:tcPr>
          <w:p w:rsidR="00000000" w:rsidRDefault="007C4F26">
            <w:pPr>
              <w:jc w:val="center"/>
              <w:rPr>
                <w:sz w:val="24"/>
              </w:rPr>
            </w:pPr>
            <w:r>
              <w:rPr>
                <w:sz w:val="24"/>
              </w:rPr>
              <w:t>От 7 до 8</w:t>
            </w:r>
          </w:p>
        </w:tc>
        <w:tc>
          <w:tcPr>
            <w:tcW w:w="789" w:type="dxa"/>
          </w:tcPr>
          <w:p w:rsidR="00000000" w:rsidRDefault="007C4F26">
            <w:pPr>
              <w:jc w:val="center"/>
              <w:rPr>
                <w:sz w:val="24"/>
              </w:rPr>
            </w:pPr>
            <w:r>
              <w:rPr>
                <w:sz w:val="24"/>
              </w:rPr>
              <w:t>От 8 до 10</w:t>
            </w:r>
          </w:p>
        </w:tc>
        <w:tc>
          <w:tcPr>
            <w:tcW w:w="789" w:type="dxa"/>
          </w:tcPr>
          <w:p w:rsidR="00000000" w:rsidRDefault="007C4F26">
            <w:pPr>
              <w:jc w:val="center"/>
              <w:rPr>
                <w:sz w:val="24"/>
              </w:rPr>
            </w:pPr>
            <w:r>
              <w:rPr>
                <w:sz w:val="24"/>
              </w:rPr>
              <w:t>От 10 до 12</w:t>
            </w:r>
          </w:p>
        </w:tc>
        <w:tc>
          <w:tcPr>
            <w:tcW w:w="789" w:type="dxa"/>
          </w:tcPr>
          <w:p w:rsidR="00000000" w:rsidRDefault="007C4F26">
            <w:pPr>
              <w:jc w:val="center"/>
              <w:rPr>
                <w:sz w:val="24"/>
              </w:rPr>
            </w:pPr>
            <w:r>
              <w:rPr>
                <w:sz w:val="24"/>
              </w:rPr>
              <w:t>От 12 до 14</w:t>
            </w:r>
          </w:p>
        </w:tc>
        <w:tc>
          <w:tcPr>
            <w:tcW w:w="789" w:type="dxa"/>
          </w:tcPr>
          <w:p w:rsidR="00000000" w:rsidRDefault="007C4F26">
            <w:pPr>
              <w:jc w:val="center"/>
              <w:rPr>
                <w:sz w:val="24"/>
              </w:rPr>
            </w:pPr>
            <w:r>
              <w:rPr>
                <w:sz w:val="24"/>
              </w:rPr>
              <w:t>14 и более</w:t>
            </w:r>
          </w:p>
        </w:tc>
      </w:tr>
      <w:tr w:rsidR="00000000">
        <w:tblPrEx>
          <w:tblCellMar>
            <w:top w:w="0" w:type="dxa"/>
            <w:bottom w:w="0" w:type="dxa"/>
          </w:tblCellMar>
        </w:tblPrEx>
        <w:tc>
          <w:tcPr>
            <w:tcW w:w="789" w:type="dxa"/>
          </w:tcPr>
          <w:p w:rsidR="00000000" w:rsidRDefault="007C4F26">
            <w:pPr>
              <w:jc w:val="center"/>
              <w:rPr>
                <w:i/>
                <w:sz w:val="24"/>
              </w:rPr>
            </w:pPr>
            <w:r>
              <w:rPr>
                <w:i/>
                <w:sz w:val="24"/>
              </w:rPr>
              <w:t>К</w:t>
            </w:r>
            <w:r>
              <w:rPr>
                <w:i/>
                <w:sz w:val="24"/>
                <w:vertAlign w:val="subscript"/>
              </w:rPr>
              <w:t>м.п</w:t>
            </w:r>
          </w:p>
        </w:tc>
        <w:tc>
          <w:tcPr>
            <w:tcW w:w="789" w:type="dxa"/>
          </w:tcPr>
          <w:p w:rsidR="00000000" w:rsidRDefault="007C4F26">
            <w:pPr>
              <w:jc w:val="center"/>
              <w:rPr>
                <w:sz w:val="24"/>
              </w:rPr>
            </w:pPr>
            <w:r>
              <w:rPr>
                <w:sz w:val="24"/>
              </w:rPr>
              <w:t>1,03</w:t>
            </w:r>
          </w:p>
        </w:tc>
        <w:tc>
          <w:tcPr>
            <w:tcW w:w="789" w:type="dxa"/>
          </w:tcPr>
          <w:p w:rsidR="00000000" w:rsidRDefault="007C4F26">
            <w:pPr>
              <w:jc w:val="center"/>
              <w:rPr>
                <w:sz w:val="24"/>
              </w:rPr>
            </w:pPr>
            <w:r>
              <w:rPr>
                <w:sz w:val="24"/>
              </w:rPr>
              <w:t>1,04</w:t>
            </w:r>
          </w:p>
        </w:tc>
        <w:tc>
          <w:tcPr>
            <w:tcW w:w="789" w:type="dxa"/>
          </w:tcPr>
          <w:p w:rsidR="00000000" w:rsidRDefault="007C4F26">
            <w:pPr>
              <w:jc w:val="center"/>
              <w:rPr>
                <w:sz w:val="24"/>
              </w:rPr>
            </w:pPr>
            <w:r>
              <w:rPr>
                <w:sz w:val="24"/>
              </w:rPr>
              <w:t>1,05</w:t>
            </w:r>
          </w:p>
        </w:tc>
        <w:tc>
          <w:tcPr>
            <w:tcW w:w="789" w:type="dxa"/>
          </w:tcPr>
          <w:p w:rsidR="00000000" w:rsidRDefault="007C4F26">
            <w:pPr>
              <w:jc w:val="center"/>
              <w:rPr>
                <w:sz w:val="24"/>
              </w:rPr>
            </w:pPr>
            <w:r>
              <w:rPr>
                <w:sz w:val="24"/>
              </w:rPr>
              <w:t>1,07</w:t>
            </w:r>
          </w:p>
        </w:tc>
        <w:tc>
          <w:tcPr>
            <w:tcW w:w="789" w:type="dxa"/>
          </w:tcPr>
          <w:p w:rsidR="00000000" w:rsidRDefault="007C4F26">
            <w:pPr>
              <w:jc w:val="center"/>
              <w:rPr>
                <w:sz w:val="24"/>
              </w:rPr>
            </w:pPr>
            <w:r>
              <w:rPr>
                <w:sz w:val="24"/>
              </w:rPr>
              <w:t>1,09</w:t>
            </w:r>
          </w:p>
        </w:tc>
        <w:tc>
          <w:tcPr>
            <w:tcW w:w="789" w:type="dxa"/>
          </w:tcPr>
          <w:p w:rsidR="00000000" w:rsidRDefault="007C4F26">
            <w:pPr>
              <w:jc w:val="center"/>
              <w:rPr>
                <w:sz w:val="24"/>
              </w:rPr>
            </w:pPr>
            <w:r>
              <w:rPr>
                <w:sz w:val="24"/>
              </w:rPr>
              <w:t>1,12</w:t>
            </w:r>
          </w:p>
        </w:tc>
        <w:tc>
          <w:tcPr>
            <w:tcW w:w="789" w:type="dxa"/>
          </w:tcPr>
          <w:p w:rsidR="00000000" w:rsidRDefault="007C4F26">
            <w:pPr>
              <w:jc w:val="center"/>
              <w:rPr>
                <w:sz w:val="24"/>
              </w:rPr>
            </w:pPr>
            <w:r>
              <w:rPr>
                <w:sz w:val="24"/>
              </w:rPr>
              <w:t>1,15</w:t>
            </w:r>
          </w:p>
        </w:tc>
      </w:tr>
    </w:tbl>
    <w:p w:rsidR="00000000" w:rsidRDefault="007C4F26">
      <w:pPr>
        <w:spacing w:before="120"/>
        <w:ind w:firstLine="425"/>
        <w:jc w:val="both"/>
        <w:rPr>
          <w:sz w:val="24"/>
        </w:rPr>
      </w:pPr>
      <w:r>
        <w:rPr>
          <w:sz w:val="24"/>
        </w:rPr>
        <w:t xml:space="preserve">При этом значение </w:t>
      </w:r>
      <w:r>
        <w:rPr>
          <w:i/>
          <w:sz w:val="24"/>
        </w:rPr>
        <w:t>К</w:t>
      </w:r>
      <w:r>
        <w:rPr>
          <w:i/>
          <w:sz w:val="24"/>
          <w:vertAlign w:val="subscript"/>
        </w:rPr>
        <w:t>м.п</w:t>
      </w:r>
      <w:r>
        <w:rPr>
          <w:sz w:val="24"/>
        </w:rPr>
        <w:t xml:space="preserve"> должно приниматься для тяжелого и легкого бетонов не более 1,10, а для плотного силикатного бетона — не более 1,13</w:t>
      </w:r>
      <w:r>
        <w:rPr>
          <w:sz w:val="24"/>
        </w:rPr>
        <w:t>.</w:t>
      </w:r>
    </w:p>
    <w:p w:rsidR="00000000" w:rsidRDefault="007C4F26">
      <w:pPr>
        <w:ind w:firstLine="426"/>
        <w:jc w:val="both"/>
        <w:rPr>
          <w:sz w:val="24"/>
        </w:rPr>
      </w:pPr>
      <w:r>
        <w:rPr>
          <w:sz w:val="24"/>
        </w:rPr>
        <w:t>6.2. Допускается превышение фактической средней прочности бетона сборных конструкций в проектном возрасте</w:t>
      </w:r>
      <w:r>
        <w:rPr>
          <w:sz w:val="24"/>
          <w:lang w:val="en-US"/>
        </w:rPr>
        <w:t xml:space="preserve"> </w:t>
      </w:r>
      <w:r>
        <w:rPr>
          <w:sz w:val="24"/>
        </w:rPr>
        <w:t>(</w:t>
      </w:r>
      <w:r>
        <w:rPr>
          <w:position w:val="-4"/>
        </w:rPr>
        <w:object w:dxaOrig="440" w:dyaOrig="300">
          <v:shape id="_x0000_i1035" type="#_x0000_t75" style="width:17.25pt;height:12pt" o:ole="">
            <v:imagedata r:id="rId23" o:title=""/>
          </v:shape>
          <o:OLEObject Type="Embed" ProgID="Equation.3" ShapeID="_x0000_i1035" DrawAspect="Content" ObjectID="_1427201880" r:id="rId24"/>
        </w:object>
      </w:r>
      <w:r>
        <w:rPr>
          <w:sz w:val="24"/>
        </w:rPr>
        <w:t>) над требуемой</w:t>
      </w:r>
      <w:r>
        <w:rPr>
          <w:sz w:val="24"/>
          <w:lang w:val="en-US"/>
        </w:rPr>
        <w:t xml:space="preserve"> (</w:t>
      </w:r>
      <w:r>
        <w:rPr>
          <w:position w:val="-10"/>
          <w:lang w:val="en-US"/>
        </w:rPr>
        <w:object w:dxaOrig="440" w:dyaOrig="360">
          <v:shape id="_x0000_i1036" type="#_x0000_t75" style="width:17.25pt;height:15pt" o:ole="">
            <v:imagedata r:id="rId25" o:title=""/>
          </v:shape>
          <o:OLEObject Type="Embed" ProgID="Equation.3" ShapeID="_x0000_i1036" DrawAspect="Content" ObjectID="_1427201881" r:id="rId26"/>
        </w:object>
      </w:r>
      <w:r>
        <w:rPr>
          <w:sz w:val="24"/>
          <w:lang w:val="en-US"/>
        </w:rPr>
        <w:t>),</w:t>
      </w:r>
      <w:r>
        <w:rPr>
          <w:sz w:val="24"/>
        </w:rPr>
        <w:t xml:space="preserve"> которое характеризуется коэффициентом (</w:t>
      </w:r>
      <w:r>
        <w:rPr>
          <w:i/>
          <w:sz w:val="24"/>
        </w:rPr>
        <w:t>К</w:t>
      </w:r>
      <w:r>
        <w:rPr>
          <w:i/>
          <w:sz w:val="24"/>
          <w:vertAlign w:val="subscript"/>
        </w:rPr>
        <w:t>в</w:t>
      </w:r>
      <w:r>
        <w:rPr>
          <w:sz w:val="24"/>
        </w:rPr>
        <w:t xml:space="preserve">), вычисляемым по формуле </w:t>
      </w:r>
    </w:p>
    <w:p w:rsidR="00000000" w:rsidRDefault="007C4F26">
      <w:pPr>
        <w:spacing w:before="120" w:after="120"/>
        <w:ind w:firstLine="425"/>
        <w:jc w:val="right"/>
        <w:rPr>
          <w:sz w:val="24"/>
        </w:rPr>
      </w:pPr>
      <w:r>
        <w:rPr>
          <w:position w:val="-28"/>
        </w:rPr>
        <w:object w:dxaOrig="1500" w:dyaOrig="720">
          <v:shape id="_x0000_i1037" type="#_x0000_t75" style="width:63pt;height:30pt" o:ole="">
            <v:imagedata r:id="rId27" o:title=""/>
          </v:shape>
          <o:OLEObject Type="Embed" ProgID="Equation.3" ShapeID="_x0000_i1037" DrawAspect="Content" ObjectID="_1427201882" r:id="rId28"/>
        </w:object>
      </w:r>
      <w:r>
        <w:rPr>
          <w:sz w:val="24"/>
        </w:rPr>
        <w:t xml:space="preserve"> </w:t>
      </w:r>
      <w:r>
        <w:rPr>
          <w:sz w:val="24"/>
        </w:rPr>
        <w:tab/>
      </w:r>
      <w:r>
        <w:rPr>
          <w:sz w:val="24"/>
        </w:rPr>
        <w:tab/>
      </w:r>
      <w:r>
        <w:rPr>
          <w:sz w:val="24"/>
        </w:rPr>
        <w:tab/>
      </w:r>
      <w:r>
        <w:rPr>
          <w:sz w:val="24"/>
        </w:rPr>
        <w:tab/>
        <w:t>(13)</w:t>
      </w:r>
    </w:p>
    <w:p w:rsidR="00000000" w:rsidRDefault="007C4F26">
      <w:pPr>
        <w:ind w:firstLine="426"/>
        <w:jc w:val="both"/>
        <w:rPr>
          <w:sz w:val="24"/>
        </w:rPr>
      </w:pPr>
      <w:r>
        <w:rPr>
          <w:sz w:val="24"/>
        </w:rPr>
        <w:t xml:space="preserve">Значения </w:t>
      </w:r>
      <w:r>
        <w:rPr>
          <w:i/>
          <w:sz w:val="24"/>
        </w:rPr>
        <w:t>К</w:t>
      </w:r>
      <w:r>
        <w:rPr>
          <w:i/>
          <w:sz w:val="24"/>
          <w:vertAlign w:val="subscript"/>
        </w:rPr>
        <w:t>в</w:t>
      </w:r>
      <w:r>
        <w:rPr>
          <w:i/>
          <w:sz w:val="24"/>
        </w:rPr>
        <w:t>,</w:t>
      </w:r>
      <w:r>
        <w:rPr>
          <w:sz w:val="24"/>
        </w:rPr>
        <w:t xml:space="preserve"> вычисляемые по формуле (13), сравнивают со значениями, приведенными в таблице приложения 4. </w:t>
      </w:r>
    </w:p>
    <w:p w:rsidR="00000000" w:rsidRDefault="007C4F26">
      <w:pPr>
        <w:ind w:firstLine="426"/>
        <w:jc w:val="both"/>
        <w:rPr>
          <w:b/>
          <w:sz w:val="24"/>
        </w:rPr>
      </w:pPr>
      <w:r>
        <w:rPr>
          <w:b/>
          <w:sz w:val="24"/>
        </w:rPr>
        <w:t>(Измененная редакция, Изм. № 1).</w:t>
      </w:r>
    </w:p>
    <w:p w:rsidR="00000000" w:rsidRDefault="007C4F26">
      <w:pPr>
        <w:ind w:firstLine="426"/>
        <w:jc w:val="both"/>
        <w:rPr>
          <w:sz w:val="24"/>
        </w:rPr>
      </w:pPr>
      <w:r>
        <w:rPr>
          <w:sz w:val="24"/>
        </w:rPr>
        <w:t>6.3. В случаях, когда бетон, подбираемый лабораторией предприятия-изготовителя из условий обеспечения прое</w:t>
      </w:r>
      <w:r>
        <w:rPr>
          <w:sz w:val="24"/>
        </w:rPr>
        <w:t>ктной марки по водонепроницаемости, морозостойкости или других требований, должен иметь среднюю прочность выше, чем средний уровень прочности в проектном возрасте, вычисленный по формуле (12), то в качестве среднего уровня принимают прочность, определенную при подборе</w:t>
      </w:r>
      <w:r>
        <w:rPr>
          <w:sz w:val="24"/>
        </w:rPr>
        <w:t xml:space="preserve"> </w:t>
      </w:r>
      <w:r>
        <w:rPr>
          <w:sz w:val="24"/>
        </w:rPr>
        <w:t>состава.</w:t>
      </w:r>
    </w:p>
    <w:p w:rsidR="00000000" w:rsidRDefault="007C4F26">
      <w:pPr>
        <w:ind w:firstLine="426"/>
        <w:jc w:val="both"/>
        <w:rPr>
          <w:sz w:val="24"/>
        </w:rPr>
      </w:pPr>
      <w:r>
        <w:rPr>
          <w:sz w:val="24"/>
        </w:rPr>
        <w:t>6.4. Верхнюю предупредительную границу средней прочности бетона в контролируемой партии (</w:t>
      </w:r>
      <w:r>
        <w:rPr>
          <w:position w:val="-10"/>
          <w:lang w:val="en-US"/>
        </w:rPr>
        <w:object w:dxaOrig="520" w:dyaOrig="360">
          <v:shape id="_x0000_i1038" type="#_x0000_t75" style="width:21pt;height:15pt" o:ole="">
            <v:imagedata r:id="rId29" o:title=""/>
          </v:shape>
          <o:OLEObject Type="Embed" ProgID="Equation.3" ShapeID="_x0000_i1038" DrawAspect="Content" ObjectID="_1427201883" r:id="rId30"/>
        </w:object>
      </w:r>
      <w:r>
        <w:rPr>
          <w:sz w:val="24"/>
        </w:rPr>
        <w:t>), МПа, превышение которой свидетельствует о завышении фактической прочности, рассчитывают по формуле</w:t>
      </w:r>
    </w:p>
    <w:p w:rsidR="00000000" w:rsidRDefault="007C4F26">
      <w:pPr>
        <w:spacing w:before="120" w:after="120"/>
        <w:ind w:firstLine="425"/>
        <w:jc w:val="right"/>
        <w:rPr>
          <w:sz w:val="24"/>
        </w:rPr>
      </w:pPr>
      <w:r>
        <w:rPr>
          <w:position w:val="-28"/>
          <w:lang w:val="en-US"/>
        </w:rPr>
        <w:object w:dxaOrig="2400" w:dyaOrig="700">
          <v:shape id="_x0000_i1039" type="#_x0000_t75" style="width:97.5pt;height:29.25pt" o:ole="">
            <v:imagedata r:id="rId31" o:title=""/>
          </v:shape>
          <o:OLEObject Type="Embed" ProgID="Equation.3" ShapeID="_x0000_i1039" DrawAspect="Content" ObjectID="_1427201884" r:id="rId32"/>
        </w:object>
      </w:r>
      <w:r>
        <w:rPr>
          <w:sz w:val="24"/>
        </w:rPr>
        <w:t xml:space="preserve">, </w:t>
      </w:r>
      <w:r>
        <w:rPr>
          <w:sz w:val="24"/>
        </w:rPr>
        <w:tab/>
      </w:r>
      <w:r>
        <w:rPr>
          <w:sz w:val="24"/>
        </w:rPr>
        <w:tab/>
      </w:r>
      <w:r>
        <w:rPr>
          <w:sz w:val="24"/>
        </w:rPr>
        <w:tab/>
        <w:t>(14)</w:t>
      </w:r>
    </w:p>
    <w:p w:rsidR="00000000" w:rsidRDefault="007C4F26">
      <w:pPr>
        <w:ind w:left="993" w:hanging="993"/>
        <w:jc w:val="both"/>
        <w:rPr>
          <w:i/>
          <w:sz w:val="24"/>
          <w:lang w:val="en-US"/>
        </w:rPr>
      </w:pPr>
      <w:r>
        <w:rPr>
          <w:sz w:val="24"/>
        </w:rPr>
        <w:t xml:space="preserve">где </w:t>
      </w:r>
      <w:r>
        <w:rPr>
          <w:i/>
          <w:sz w:val="24"/>
          <w:lang w:val="en-US"/>
        </w:rPr>
        <w:t>V</w:t>
      </w:r>
      <w:r>
        <w:rPr>
          <w:sz w:val="24"/>
          <w:vertAlign w:val="subscript"/>
        </w:rPr>
        <w:t>м.п</w:t>
      </w:r>
      <w:r>
        <w:rPr>
          <w:sz w:val="24"/>
        </w:rPr>
        <w:t xml:space="preserve"> — коэффициент межпартионной вариации прочности, принимаемый равным 0,5</w:t>
      </w:r>
      <w:r>
        <w:rPr>
          <w:sz w:val="24"/>
          <w:lang w:val="en-US"/>
        </w:rPr>
        <w:t xml:space="preserve"> </w:t>
      </w:r>
      <w:r>
        <w:rPr>
          <w:i/>
          <w:sz w:val="24"/>
          <w:lang w:val="en-US"/>
        </w:rPr>
        <w:t>V</w:t>
      </w:r>
      <w:r>
        <w:rPr>
          <w:i/>
          <w:sz w:val="24"/>
          <w:vertAlign w:val="subscript"/>
          <w:lang w:val="en-US"/>
        </w:rPr>
        <w:t>n</w:t>
      </w:r>
      <w:r>
        <w:rPr>
          <w:i/>
          <w:sz w:val="24"/>
          <w:lang w:val="en-US"/>
        </w:rPr>
        <w:t>.</w:t>
      </w:r>
    </w:p>
    <w:p w:rsidR="00000000" w:rsidRDefault="007C4F26">
      <w:pPr>
        <w:ind w:firstLine="426"/>
        <w:jc w:val="both"/>
        <w:rPr>
          <w:sz w:val="24"/>
        </w:rPr>
      </w:pPr>
      <w:r>
        <w:rPr>
          <w:sz w:val="24"/>
        </w:rPr>
        <w:t>6.5. Если прочность бетона в трех партиях подряд выше</w:t>
      </w:r>
      <w:r>
        <w:rPr>
          <w:sz w:val="24"/>
          <w:lang w:val="en-US"/>
        </w:rPr>
        <w:t xml:space="preserve"> </w:t>
      </w:r>
      <w:r>
        <w:rPr>
          <w:position w:val="-10"/>
          <w:lang w:val="en-US"/>
        </w:rPr>
        <w:object w:dxaOrig="520" w:dyaOrig="360">
          <v:shape id="_x0000_i1040" type="#_x0000_t75" style="width:21pt;height:15pt" o:ole="">
            <v:imagedata r:id="rId29" o:title=""/>
          </v:shape>
          <o:OLEObject Type="Embed" ProgID="Equation.3" ShapeID="_x0000_i1040" DrawAspect="Content" ObjectID="_1427201885" r:id="rId33"/>
        </w:object>
      </w:r>
      <w:r>
        <w:rPr>
          <w:sz w:val="24"/>
        </w:rPr>
        <w:t xml:space="preserve"> или фактический средний уровень прочности за контролируемый период превышает средний уровень прочности, рассчитанный по формуле (12), или значение коэффициента </w:t>
      </w:r>
      <w:r>
        <w:rPr>
          <w:i/>
          <w:sz w:val="24"/>
        </w:rPr>
        <w:t>К</w:t>
      </w:r>
      <w:r>
        <w:rPr>
          <w:i/>
          <w:sz w:val="24"/>
          <w:vertAlign w:val="subscript"/>
        </w:rPr>
        <w:t>в</w:t>
      </w:r>
      <w:r>
        <w:rPr>
          <w:i/>
          <w:sz w:val="24"/>
        </w:rPr>
        <w:t>,</w:t>
      </w:r>
      <w:r>
        <w:rPr>
          <w:sz w:val="24"/>
        </w:rPr>
        <w:t xml:space="preserve"> определенное по формуле (13), выше значений, приведенных в приложении 4, то должны быть приняты меры по снижению прочности бетона и сокращению расхода цемента.</w:t>
      </w:r>
    </w:p>
    <w:p w:rsidR="00000000" w:rsidRDefault="007C4F26">
      <w:pPr>
        <w:spacing w:before="120"/>
        <w:ind w:firstLine="425"/>
        <w:jc w:val="right"/>
        <w:rPr>
          <w:i/>
          <w:sz w:val="24"/>
        </w:rPr>
      </w:pPr>
      <w:r>
        <w:rPr>
          <w:i/>
          <w:sz w:val="24"/>
        </w:rPr>
        <w:t xml:space="preserve">ПРИЛОЖЕНИЕ 1 </w:t>
      </w:r>
    </w:p>
    <w:p w:rsidR="00000000" w:rsidRDefault="007C4F26">
      <w:pPr>
        <w:spacing w:before="120"/>
        <w:ind w:firstLine="425"/>
        <w:jc w:val="right"/>
        <w:rPr>
          <w:i/>
          <w:sz w:val="24"/>
        </w:rPr>
      </w:pPr>
      <w:r>
        <w:rPr>
          <w:i/>
          <w:sz w:val="24"/>
        </w:rPr>
        <w:t>Справочн</w:t>
      </w:r>
      <w:r>
        <w:rPr>
          <w:i/>
          <w:sz w:val="24"/>
        </w:rPr>
        <w:t>ое</w:t>
      </w:r>
    </w:p>
    <w:p w:rsidR="00000000" w:rsidRDefault="007C4F26">
      <w:pPr>
        <w:spacing w:before="120" w:after="120"/>
        <w:ind w:firstLine="425"/>
        <w:jc w:val="center"/>
        <w:rPr>
          <w:b/>
          <w:sz w:val="24"/>
        </w:rPr>
      </w:pPr>
      <w:r>
        <w:rPr>
          <w:b/>
          <w:sz w:val="24"/>
        </w:rPr>
        <w:t>ОСНОВНЫЕ ТЕРМИНЫ, ПОЯСНЕНИЯ И УСЛОВНЫЕ ОБОЗНАЧЕНИЯ</w:t>
      </w:r>
    </w:p>
    <w:tbl>
      <w:tblPr>
        <w:tblW w:w="0" w:type="auto"/>
        <w:tblInd w:w="40" w:type="dxa"/>
        <w:tblLayout w:type="fixed"/>
        <w:tblCellMar>
          <w:left w:w="39" w:type="dxa"/>
          <w:right w:w="39" w:type="dxa"/>
        </w:tblCellMar>
        <w:tblLook w:val="0000" w:firstRow="0" w:lastRow="0" w:firstColumn="0" w:lastColumn="0" w:noHBand="0" w:noVBand="0"/>
      </w:tblPr>
      <w:tblGrid>
        <w:gridCol w:w="2106"/>
        <w:gridCol w:w="1154"/>
        <w:gridCol w:w="4961"/>
      </w:tblGrid>
      <w:tr w:rsidR="00000000">
        <w:tblPrEx>
          <w:tblCellMar>
            <w:top w:w="0" w:type="dxa"/>
            <w:bottom w:w="0" w:type="dxa"/>
          </w:tblCellMar>
        </w:tblPrEx>
        <w:tc>
          <w:tcPr>
            <w:tcW w:w="210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Термин</w:t>
            </w:r>
          </w:p>
        </w:tc>
        <w:tc>
          <w:tcPr>
            <w:tcW w:w="1154"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Условное обозначение</w:t>
            </w:r>
          </w:p>
        </w:tc>
        <w:tc>
          <w:tcPr>
            <w:tcW w:w="4961"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Пояснение</w:t>
            </w:r>
          </w:p>
        </w:tc>
      </w:tr>
      <w:tr w:rsidR="00000000">
        <w:tblPrEx>
          <w:tblCellMar>
            <w:top w:w="0" w:type="dxa"/>
            <w:bottom w:w="0" w:type="dxa"/>
          </w:tblCellMar>
        </w:tblPrEx>
        <w:tc>
          <w:tcPr>
            <w:tcW w:w="2106" w:type="dxa"/>
            <w:tcBorders>
              <w:top w:val="single" w:sz="6" w:space="0" w:color="auto"/>
              <w:left w:val="single" w:sz="6" w:space="0" w:color="auto"/>
              <w:right w:val="single" w:sz="6" w:space="0" w:color="auto"/>
            </w:tcBorders>
          </w:tcPr>
          <w:p w:rsidR="00000000" w:rsidRDefault="007C4F26">
            <w:pPr>
              <w:jc w:val="both"/>
              <w:rPr>
                <w:sz w:val="24"/>
              </w:rPr>
            </w:pPr>
            <w:r>
              <w:rPr>
                <w:sz w:val="24"/>
              </w:rPr>
              <w:t>1.</w:t>
            </w:r>
            <w:r>
              <w:rPr>
                <w:sz w:val="24"/>
              </w:rPr>
              <w:t>Нормируемая проч</w:t>
            </w:r>
            <w:r>
              <w:rPr>
                <w:sz w:val="24"/>
              </w:rPr>
              <w:softHyphen/>
              <w:t>ность бетона</w:t>
            </w:r>
          </w:p>
        </w:tc>
        <w:tc>
          <w:tcPr>
            <w:tcW w:w="1154" w:type="dxa"/>
            <w:tcBorders>
              <w:top w:val="single" w:sz="6" w:space="0" w:color="auto"/>
              <w:left w:val="single" w:sz="6" w:space="0" w:color="auto"/>
              <w:right w:val="single" w:sz="6" w:space="0" w:color="auto"/>
            </w:tcBorders>
          </w:tcPr>
          <w:p w:rsidR="00000000" w:rsidRDefault="007C4F26">
            <w:pPr>
              <w:jc w:val="center"/>
              <w:rPr>
                <w:sz w:val="24"/>
              </w:rPr>
            </w:pPr>
          </w:p>
        </w:tc>
        <w:tc>
          <w:tcPr>
            <w:tcW w:w="4961" w:type="dxa"/>
            <w:tcBorders>
              <w:top w:val="single" w:sz="6" w:space="0" w:color="auto"/>
              <w:left w:val="single" w:sz="6" w:space="0" w:color="auto"/>
              <w:right w:val="single" w:sz="6" w:space="0" w:color="auto"/>
            </w:tcBorders>
          </w:tcPr>
          <w:p w:rsidR="00000000" w:rsidRDefault="007C4F26">
            <w:pPr>
              <w:jc w:val="both"/>
              <w:rPr>
                <w:sz w:val="24"/>
              </w:rPr>
            </w:pPr>
            <w:r>
              <w:rPr>
                <w:sz w:val="24"/>
              </w:rPr>
              <w:t>Заданное в нормативно-техни</w:t>
            </w:r>
            <w:r>
              <w:rPr>
                <w:sz w:val="24"/>
              </w:rPr>
              <w:softHyphen/>
              <w:t>ческой или проектной докумен</w:t>
            </w:r>
            <w:r>
              <w:rPr>
                <w:sz w:val="24"/>
              </w:rPr>
              <w:softHyphen/>
              <w:t>тации значение прочности (в проектном и промежуточном возрасте, отпускная, передаточ</w:t>
            </w:r>
            <w:r>
              <w:rPr>
                <w:sz w:val="24"/>
              </w:rPr>
              <w:softHyphen/>
              <w:t>ная)</w:t>
            </w:r>
          </w:p>
        </w:tc>
      </w:tr>
      <w:tr w:rsidR="00000000">
        <w:tblPrEx>
          <w:tblCellMar>
            <w:top w:w="0" w:type="dxa"/>
            <w:bottom w:w="0" w:type="dxa"/>
          </w:tblCellMar>
        </w:tblPrEx>
        <w:tc>
          <w:tcPr>
            <w:tcW w:w="2106" w:type="dxa"/>
            <w:tcBorders>
              <w:left w:val="single" w:sz="6" w:space="0" w:color="auto"/>
              <w:right w:val="single" w:sz="6" w:space="0" w:color="auto"/>
            </w:tcBorders>
          </w:tcPr>
          <w:p w:rsidR="00000000" w:rsidRDefault="007C4F26">
            <w:pPr>
              <w:jc w:val="both"/>
              <w:rPr>
                <w:sz w:val="24"/>
              </w:rPr>
            </w:pPr>
            <w:r>
              <w:rPr>
                <w:sz w:val="24"/>
              </w:rPr>
              <w:t>2. Требуемая проч</w:t>
            </w:r>
            <w:r>
              <w:rPr>
                <w:sz w:val="24"/>
              </w:rPr>
              <w:softHyphen/>
              <w:t>ность бетона</w:t>
            </w:r>
          </w:p>
        </w:tc>
        <w:tc>
          <w:tcPr>
            <w:tcW w:w="1154" w:type="dxa"/>
            <w:tcBorders>
              <w:left w:val="single" w:sz="6" w:space="0" w:color="auto"/>
              <w:right w:val="single" w:sz="6" w:space="0" w:color="auto"/>
            </w:tcBorders>
          </w:tcPr>
          <w:p w:rsidR="00000000" w:rsidRDefault="007C4F26">
            <w:pPr>
              <w:jc w:val="center"/>
              <w:rPr>
                <w:i/>
                <w:sz w:val="24"/>
                <w:lang w:val="en-US"/>
              </w:rPr>
            </w:pPr>
            <w:r>
              <w:rPr>
                <w:i/>
                <w:sz w:val="24"/>
                <w:lang w:val="en-US"/>
              </w:rPr>
              <w:t>R</w:t>
            </w:r>
            <w:r>
              <w:rPr>
                <w:i/>
                <w:sz w:val="24"/>
                <w:vertAlign w:val="subscript"/>
              </w:rPr>
              <w:t>Т</w:t>
            </w:r>
          </w:p>
        </w:tc>
        <w:tc>
          <w:tcPr>
            <w:tcW w:w="4961" w:type="dxa"/>
            <w:tcBorders>
              <w:left w:val="single" w:sz="6" w:space="0" w:color="auto"/>
              <w:right w:val="single" w:sz="6" w:space="0" w:color="auto"/>
            </w:tcBorders>
          </w:tcPr>
          <w:p w:rsidR="00000000" w:rsidRDefault="007C4F26">
            <w:pPr>
              <w:jc w:val="both"/>
              <w:rPr>
                <w:sz w:val="24"/>
              </w:rPr>
            </w:pPr>
            <w:r>
              <w:rPr>
                <w:sz w:val="24"/>
              </w:rPr>
              <w:t>Минимально допустимое значе</w:t>
            </w:r>
            <w:r>
              <w:rPr>
                <w:sz w:val="24"/>
              </w:rPr>
              <w:softHyphen/>
              <w:t>ние фактической прочности бетона в партии, устанавливаемое лабораториями предприятий и строек в соответствии с достигнутой ее однородностью</w:t>
            </w:r>
          </w:p>
        </w:tc>
      </w:tr>
      <w:tr w:rsidR="00000000">
        <w:tblPrEx>
          <w:tblCellMar>
            <w:top w:w="0" w:type="dxa"/>
            <w:bottom w:w="0" w:type="dxa"/>
          </w:tblCellMar>
        </w:tblPrEx>
        <w:tc>
          <w:tcPr>
            <w:tcW w:w="2106" w:type="dxa"/>
            <w:tcBorders>
              <w:left w:val="single" w:sz="6" w:space="0" w:color="auto"/>
              <w:right w:val="single" w:sz="6" w:space="0" w:color="auto"/>
            </w:tcBorders>
          </w:tcPr>
          <w:p w:rsidR="00000000" w:rsidRDefault="007C4F26">
            <w:pPr>
              <w:jc w:val="both"/>
              <w:rPr>
                <w:sz w:val="24"/>
              </w:rPr>
            </w:pPr>
            <w:r>
              <w:rPr>
                <w:sz w:val="24"/>
              </w:rPr>
              <w:t>3. Фактическая проч</w:t>
            </w:r>
            <w:r>
              <w:rPr>
                <w:sz w:val="24"/>
              </w:rPr>
              <w:softHyphen/>
              <w:t xml:space="preserve">ность бетона в </w:t>
            </w:r>
            <w:r>
              <w:rPr>
                <w:sz w:val="24"/>
              </w:rPr>
              <w:t>партии</w:t>
            </w:r>
          </w:p>
        </w:tc>
        <w:tc>
          <w:tcPr>
            <w:tcW w:w="1154" w:type="dxa"/>
            <w:tcBorders>
              <w:left w:val="single" w:sz="6" w:space="0" w:color="auto"/>
              <w:right w:val="single" w:sz="6" w:space="0" w:color="auto"/>
            </w:tcBorders>
          </w:tcPr>
          <w:p w:rsidR="00000000" w:rsidRDefault="007C4F26">
            <w:pPr>
              <w:jc w:val="center"/>
              <w:rPr>
                <w:sz w:val="24"/>
                <w:lang w:val="en-US"/>
              </w:rPr>
            </w:pPr>
            <w:r>
              <w:rPr>
                <w:i/>
                <w:sz w:val="24"/>
                <w:lang w:val="en-US"/>
              </w:rPr>
              <w:t>R</w:t>
            </w:r>
            <w:r>
              <w:rPr>
                <w:i/>
                <w:sz w:val="24"/>
                <w:vertAlign w:val="subscript"/>
                <w:lang w:val="en-US"/>
              </w:rPr>
              <w:t>m</w:t>
            </w:r>
          </w:p>
        </w:tc>
        <w:tc>
          <w:tcPr>
            <w:tcW w:w="4961" w:type="dxa"/>
            <w:tcBorders>
              <w:left w:val="single" w:sz="6" w:space="0" w:color="auto"/>
              <w:right w:val="single" w:sz="6" w:space="0" w:color="auto"/>
            </w:tcBorders>
          </w:tcPr>
          <w:p w:rsidR="00000000" w:rsidRDefault="007C4F26">
            <w:pPr>
              <w:jc w:val="both"/>
              <w:rPr>
                <w:sz w:val="24"/>
              </w:rPr>
            </w:pPr>
            <w:r>
              <w:rPr>
                <w:sz w:val="24"/>
              </w:rPr>
              <w:t>Среднее значение прочности бетона в партии, определенное по результатам испытаний конт</w:t>
            </w:r>
            <w:r>
              <w:rPr>
                <w:sz w:val="24"/>
              </w:rPr>
              <w:softHyphen/>
              <w:t>роль</w:t>
            </w:r>
            <w:r>
              <w:rPr>
                <w:sz w:val="24"/>
              </w:rPr>
              <w:softHyphen/>
              <w:t>ных образцов или неразру</w:t>
            </w:r>
            <w:r>
              <w:rPr>
                <w:sz w:val="24"/>
              </w:rPr>
              <w:softHyphen/>
              <w:t>шающими методами непосредст</w:t>
            </w:r>
            <w:r>
              <w:rPr>
                <w:sz w:val="24"/>
              </w:rPr>
              <w:softHyphen/>
              <w:t>венно в конструкции</w:t>
            </w:r>
          </w:p>
        </w:tc>
      </w:tr>
      <w:tr w:rsidR="00000000">
        <w:tblPrEx>
          <w:tblCellMar>
            <w:top w:w="0" w:type="dxa"/>
            <w:bottom w:w="0" w:type="dxa"/>
          </w:tblCellMar>
        </w:tblPrEx>
        <w:tc>
          <w:tcPr>
            <w:tcW w:w="2106" w:type="dxa"/>
            <w:tcBorders>
              <w:left w:val="single" w:sz="6" w:space="0" w:color="auto"/>
              <w:right w:val="single" w:sz="6" w:space="0" w:color="auto"/>
            </w:tcBorders>
          </w:tcPr>
          <w:p w:rsidR="00000000" w:rsidRDefault="007C4F26">
            <w:pPr>
              <w:jc w:val="both"/>
              <w:rPr>
                <w:sz w:val="24"/>
              </w:rPr>
            </w:pPr>
            <w:r>
              <w:rPr>
                <w:sz w:val="24"/>
              </w:rPr>
              <w:t>4. Средний уровень проч</w:t>
            </w:r>
            <w:r>
              <w:rPr>
                <w:sz w:val="24"/>
              </w:rPr>
              <w:softHyphen/>
              <w:t>ности бетона</w:t>
            </w:r>
          </w:p>
        </w:tc>
        <w:tc>
          <w:tcPr>
            <w:tcW w:w="1154" w:type="dxa"/>
            <w:tcBorders>
              <w:left w:val="single" w:sz="6" w:space="0" w:color="auto"/>
              <w:right w:val="single" w:sz="6" w:space="0" w:color="auto"/>
            </w:tcBorders>
          </w:tcPr>
          <w:p w:rsidR="00000000" w:rsidRDefault="007C4F26">
            <w:pPr>
              <w:jc w:val="center"/>
              <w:rPr>
                <w:sz w:val="24"/>
              </w:rPr>
            </w:pPr>
            <w:r>
              <w:rPr>
                <w:i/>
                <w:sz w:val="24"/>
                <w:lang w:val="en-US"/>
              </w:rPr>
              <w:t>R</w:t>
            </w:r>
            <w:r>
              <w:rPr>
                <w:i/>
                <w:sz w:val="24"/>
                <w:vertAlign w:val="subscript"/>
                <w:lang w:val="en-US"/>
              </w:rPr>
              <w:t>y</w:t>
            </w:r>
          </w:p>
        </w:tc>
        <w:tc>
          <w:tcPr>
            <w:tcW w:w="4961" w:type="dxa"/>
            <w:tcBorders>
              <w:left w:val="single" w:sz="6" w:space="0" w:color="auto"/>
              <w:right w:val="single" w:sz="6" w:space="0" w:color="auto"/>
            </w:tcBorders>
          </w:tcPr>
          <w:p w:rsidR="00000000" w:rsidRDefault="007C4F26">
            <w:pPr>
              <w:jc w:val="both"/>
              <w:rPr>
                <w:sz w:val="24"/>
              </w:rPr>
            </w:pPr>
            <w:r>
              <w:rPr>
                <w:sz w:val="24"/>
              </w:rPr>
              <w:t>Среднее значение прочности бетона, устанавливаемое лабора</w:t>
            </w:r>
            <w:r>
              <w:rPr>
                <w:sz w:val="24"/>
              </w:rPr>
              <w:softHyphen/>
              <w:t>ториями предприятий и строек на определенный контролируемый период в соответствии с достиг</w:t>
            </w:r>
            <w:r>
              <w:rPr>
                <w:sz w:val="24"/>
              </w:rPr>
              <w:softHyphen/>
              <w:t>нутой однородностью бетона по прочности, на которое подбирают его состав и которое поддерживают в производстве</w:t>
            </w:r>
          </w:p>
        </w:tc>
      </w:tr>
      <w:tr w:rsidR="00000000">
        <w:tblPrEx>
          <w:tblCellMar>
            <w:top w:w="0" w:type="dxa"/>
            <w:bottom w:w="0" w:type="dxa"/>
          </w:tblCellMar>
        </w:tblPrEx>
        <w:tc>
          <w:tcPr>
            <w:tcW w:w="2106" w:type="dxa"/>
            <w:tcBorders>
              <w:left w:val="single" w:sz="6" w:space="0" w:color="auto"/>
              <w:right w:val="single" w:sz="6" w:space="0" w:color="auto"/>
            </w:tcBorders>
          </w:tcPr>
          <w:p w:rsidR="00000000" w:rsidRDefault="007C4F26">
            <w:pPr>
              <w:jc w:val="both"/>
              <w:rPr>
                <w:sz w:val="24"/>
              </w:rPr>
            </w:pPr>
            <w:r>
              <w:rPr>
                <w:sz w:val="24"/>
              </w:rPr>
              <w:t>5. Проектный возраст бетона</w:t>
            </w:r>
          </w:p>
        </w:tc>
        <w:tc>
          <w:tcPr>
            <w:tcW w:w="1154" w:type="dxa"/>
            <w:tcBorders>
              <w:left w:val="single" w:sz="6" w:space="0" w:color="auto"/>
              <w:right w:val="single" w:sz="6" w:space="0" w:color="auto"/>
            </w:tcBorders>
          </w:tcPr>
          <w:p w:rsidR="00000000" w:rsidRDefault="007C4F26">
            <w:pPr>
              <w:jc w:val="center"/>
              <w:rPr>
                <w:sz w:val="24"/>
              </w:rPr>
            </w:pPr>
          </w:p>
        </w:tc>
        <w:tc>
          <w:tcPr>
            <w:tcW w:w="4961" w:type="dxa"/>
            <w:tcBorders>
              <w:left w:val="single" w:sz="6" w:space="0" w:color="auto"/>
              <w:right w:val="single" w:sz="6" w:space="0" w:color="auto"/>
            </w:tcBorders>
          </w:tcPr>
          <w:p w:rsidR="00000000" w:rsidRDefault="007C4F26">
            <w:pPr>
              <w:jc w:val="both"/>
              <w:rPr>
                <w:sz w:val="24"/>
              </w:rPr>
            </w:pPr>
            <w:r>
              <w:rPr>
                <w:sz w:val="24"/>
              </w:rPr>
              <w:t>Устано</w:t>
            </w:r>
            <w:r>
              <w:rPr>
                <w:sz w:val="24"/>
              </w:rPr>
              <w:t>вленное в нормативно-технической или проектной документации время твердения бетона, в течение которого должна быть достигнута прочность, соответствующая его классу или марке</w:t>
            </w:r>
          </w:p>
        </w:tc>
      </w:tr>
      <w:tr w:rsidR="00000000">
        <w:tblPrEx>
          <w:tblCellMar>
            <w:top w:w="0" w:type="dxa"/>
            <w:bottom w:w="0" w:type="dxa"/>
          </w:tblCellMar>
        </w:tblPrEx>
        <w:tc>
          <w:tcPr>
            <w:tcW w:w="2106" w:type="dxa"/>
            <w:tcBorders>
              <w:left w:val="single" w:sz="6" w:space="0" w:color="auto"/>
              <w:right w:val="single" w:sz="6" w:space="0" w:color="auto"/>
            </w:tcBorders>
          </w:tcPr>
          <w:p w:rsidR="00000000" w:rsidRDefault="007C4F26">
            <w:pPr>
              <w:jc w:val="both"/>
              <w:rPr>
                <w:sz w:val="24"/>
              </w:rPr>
            </w:pPr>
            <w:r>
              <w:rPr>
                <w:sz w:val="24"/>
              </w:rPr>
              <w:t>6. Проба</w:t>
            </w:r>
          </w:p>
        </w:tc>
        <w:tc>
          <w:tcPr>
            <w:tcW w:w="1154" w:type="dxa"/>
            <w:tcBorders>
              <w:left w:val="single" w:sz="6" w:space="0" w:color="auto"/>
              <w:right w:val="single" w:sz="6" w:space="0" w:color="auto"/>
            </w:tcBorders>
          </w:tcPr>
          <w:p w:rsidR="00000000" w:rsidRDefault="007C4F26">
            <w:pPr>
              <w:jc w:val="center"/>
              <w:rPr>
                <w:sz w:val="24"/>
              </w:rPr>
            </w:pPr>
          </w:p>
        </w:tc>
        <w:tc>
          <w:tcPr>
            <w:tcW w:w="4961" w:type="dxa"/>
            <w:tcBorders>
              <w:left w:val="single" w:sz="6" w:space="0" w:color="auto"/>
              <w:right w:val="single" w:sz="6" w:space="0" w:color="auto"/>
            </w:tcBorders>
          </w:tcPr>
          <w:p w:rsidR="00000000" w:rsidRDefault="007C4F26">
            <w:pPr>
              <w:jc w:val="both"/>
              <w:rPr>
                <w:sz w:val="24"/>
              </w:rPr>
            </w:pPr>
            <w:r>
              <w:rPr>
                <w:sz w:val="24"/>
              </w:rPr>
              <w:t>По ГОСТ 10180 и ГОСТ 10181.0</w:t>
            </w:r>
          </w:p>
        </w:tc>
      </w:tr>
      <w:tr w:rsidR="00000000">
        <w:tblPrEx>
          <w:tblCellMar>
            <w:top w:w="0" w:type="dxa"/>
            <w:bottom w:w="0" w:type="dxa"/>
          </w:tblCellMar>
        </w:tblPrEx>
        <w:tc>
          <w:tcPr>
            <w:tcW w:w="2106" w:type="dxa"/>
            <w:tcBorders>
              <w:left w:val="single" w:sz="6" w:space="0" w:color="auto"/>
              <w:right w:val="single" w:sz="6" w:space="0" w:color="auto"/>
            </w:tcBorders>
          </w:tcPr>
          <w:p w:rsidR="00000000" w:rsidRDefault="007C4F26">
            <w:pPr>
              <w:jc w:val="both"/>
              <w:rPr>
                <w:sz w:val="24"/>
              </w:rPr>
            </w:pPr>
            <w:r>
              <w:rPr>
                <w:sz w:val="24"/>
              </w:rPr>
              <w:t>7. Серия образцов</w:t>
            </w:r>
          </w:p>
        </w:tc>
        <w:tc>
          <w:tcPr>
            <w:tcW w:w="1154" w:type="dxa"/>
            <w:tcBorders>
              <w:left w:val="single" w:sz="6" w:space="0" w:color="auto"/>
              <w:right w:val="single" w:sz="6" w:space="0" w:color="auto"/>
            </w:tcBorders>
          </w:tcPr>
          <w:p w:rsidR="00000000" w:rsidRDefault="007C4F26">
            <w:pPr>
              <w:jc w:val="center"/>
              <w:rPr>
                <w:sz w:val="24"/>
              </w:rPr>
            </w:pPr>
          </w:p>
        </w:tc>
        <w:tc>
          <w:tcPr>
            <w:tcW w:w="4961" w:type="dxa"/>
            <w:tcBorders>
              <w:left w:val="single" w:sz="6" w:space="0" w:color="auto"/>
              <w:right w:val="single" w:sz="6" w:space="0" w:color="auto"/>
            </w:tcBorders>
          </w:tcPr>
          <w:p w:rsidR="00000000" w:rsidRDefault="007C4F26">
            <w:pPr>
              <w:jc w:val="both"/>
              <w:rPr>
                <w:sz w:val="24"/>
              </w:rPr>
            </w:pPr>
            <w:r>
              <w:rPr>
                <w:sz w:val="24"/>
              </w:rPr>
              <w:t>По ГОСТ 10180</w:t>
            </w:r>
          </w:p>
        </w:tc>
      </w:tr>
      <w:tr w:rsidR="00000000">
        <w:tblPrEx>
          <w:tblCellMar>
            <w:top w:w="0" w:type="dxa"/>
            <w:bottom w:w="0" w:type="dxa"/>
          </w:tblCellMar>
        </w:tblPrEx>
        <w:tc>
          <w:tcPr>
            <w:tcW w:w="2106" w:type="dxa"/>
            <w:tcBorders>
              <w:left w:val="single" w:sz="6" w:space="0" w:color="auto"/>
              <w:right w:val="single" w:sz="6" w:space="0" w:color="auto"/>
            </w:tcBorders>
          </w:tcPr>
          <w:p w:rsidR="00000000" w:rsidRDefault="007C4F26">
            <w:pPr>
              <w:jc w:val="both"/>
              <w:rPr>
                <w:sz w:val="24"/>
              </w:rPr>
            </w:pPr>
            <w:r>
              <w:rPr>
                <w:sz w:val="24"/>
              </w:rPr>
              <w:t>8. Контролируемый учас</w:t>
            </w:r>
            <w:r>
              <w:rPr>
                <w:sz w:val="24"/>
              </w:rPr>
              <w:softHyphen/>
              <w:t>ток</w:t>
            </w:r>
          </w:p>
        </w:tc>
        <w:tc>
          <w:tcPr>
            <w:tcW w:w="1154" w:type="dxa"/>
            <w:tcBorders>
              <w:left w:val="single" w:sz="6" w:space="0" w:color="auto"/>
              <w:right w:val="single" w:sz="6" w:space="0" w:color="auto"/>
            </w:tcBorders>
          </w:tcPr>
          <w:p w:rsidR="00000000" w:rsidRDefault="007C4F26">
            <w:pPr>
              <w:jc w:val="center"/>
              <w:rPr>
                <w:sz w:val="24"/>
              </w:rPr>
            </w:pPr>
          </w:p>
        </w:tc>
        <w:tc>
          <w:tcPr>
            <w:tcW w:w="4961" w:type="dxa"/>
            <w:tcBorders>
              <w:left w:val="single" w:sz="6" w:space="0" w:color="auto"/>
              <w:right w:val="single" w:sz="6" w:space="0" w:color="auto"/>
            </w:tcBorders>
          </w:tcPr>
          <w:p w:rsidR="00000000" w:rsidRDefault="007C4F26">
            <w:pPr>
              <w:jc w:val="both"/>
              <w:rPr>
                <w:sz w:val="24"/>
              </w:rPr>
            </w:pPr>
            <w:r>
              <w:rPr>
                <w:sz w:val="24"/>
              </w:rPr>
              <w:t>Участок конструкции, на котором производят измерения при контроле прочности бетона неразрушающими методами</w:t>
            </w:r>
          </w:p>
        </w:tc>
      </w:tr>
      <w:tr w:rsidR="00000000">
        <w:tblPrEx>
          <w:tblCellMar>
            <w:top w:w="0" w:type="dxa"/>
            <w:bottom w:w="0" w:type="dxa"/>
          </w:tblCellMar>
        </w:tblPrEx>
        <w:tc>
          <w:tcPr>
            <w:tcW w:w="2106" w:type="dxa"/>
            <w:tcBorders>
              <w:left w:val="single" w:sz="6" w:space="0" w:color="auto"/>
              <w:right w:val="single" w:sz="6" w:space="0" w:color="auto"/>
            </w:tcBorders>
          </w:tcPr>
          <w:p w:rsidR="00000000" w:rsidRDefault="007C4F26">
            <w:pPr>
              <w:jc w:val="both"/>
              <w:rPr>
                <w:sz w:val="24"/>
              </w:rPr>
            </w:pPr>
            <w:r>
              <w:rPr>
                <w:sz w:val="24"/>
              </w:rPr>
              <w:t>9. Анализируемый пе</w:t>
            </w:r>
            <w:r>
              <w:rPr>
                <w:sz w:val="24"/>
              </w:rPr>
              <w:softHyphen/>
              <w:t>ри</w:t>
            </w:r>
            <w:r>
              <w:rPr>
                <w:sz w:val="24"/>
              </w:rPr>
              <w:softHyphen/>
              <w:t>од</w:t>
            </w:r>
          </w:p>
        </w:tc>
        <w:tc>
          <w:tcPr>
            <w:tcW w:w="1154" w:type="dxa"/>
            <w:tcBorders>
              <w:left w:val="single" w:sz="6" w:space="0" w:color="auto"/>
              <w:right w:val="single" w:sz="6" w:space="0" w:color="auto"/>
            </w:tcBorders>
          </w:tcPr>
          <w:p w:rsidR="00000000" w:rsidRDefault="007C4F26">
            <w:pPr>
              <w:jc w:val="both"/>
              <w:rPr>
                <w:sz w:val="24"/>
              </w:rPr>
            </w:pPr>
          </w:p>
        </w:tc>
        <w:tc>
          <w:tcPr>
            <w:tcW w:w="4961" w:type="dxa"/>
            <w:tcBorders>
              <w:left w:val="single" w:sz="6" w:space="0" w:color="auto"/>
              <w:right w:val="single" w:sz="6" w:space="0" w:color="auto"/>
            </w:tcBorders>
          </w:tcPr>
          <w:p w:rsidR="00000000" w:rsidRDefault="007C4F26">
            <w:pPr>
              <w:jc w:val="both"/>
              <w:rPr>
                <w:sz w:val="24"/>
              </w:rPr>
            </w:pPr>
            <w:r>
              <w:rPr>
                <w:sz w:val="24"/>
              </w:rPr>
              <w:t>Период времени, за который вычисляют средний по партиям коэффициент вариации прочности для назначени</w:t>
            </w:r>
            <w:r>
              <w:rPr>
                <w:sz w:val="24"/>
              </w:rPr>
              <w:t>я требуемой прочности в течение после</w:t>
            </w:r>
            <w:r>
              <w:rPr>
                <w:sz w:val="24"/>
              </w:rPr>
              <w:softHyphen/>
              <w:t>ду</w:t>
            </w:r>
            <w:r>
              <w:rPr>
                <w:sz w:val="24"/>
              </w:rPr>
              <w:softHyphen/>
              <w:t>ющего контролируемого периода</w:t>
            </w:r>
          </w:p>
        </w:tc>
      </w:tr>
      <w:tr w:rsidR="00000000">
        <w:tblPrEx>
          <w:tblCellMar>
            <w:top w:w="0" w:type="dxa"/>
            <w:bottom w:w="0" w:type="dxa"/>
          </w:tblCellMar>
        </w:tblPrEx>
        <w:tc>
          <w:tcPr>
            <w:tcW w:w="2106" w:type="dxa"/>
            <w:tcBorders>
              <w:left w:val="single" w:sz="6" w:space="0" w:color="auto"/>
              <w:right w:val="single" w:sz="6" w:space="0" w:color="auto"/>
            </w:tcBorders>
          </w:tcPr>
          <w:p w:rsidR="00000000" w:rsidRDefault="007C4F26">
            <w:pPr>
              <w:jc w:val="both"/>
              <w:rPr>
                <w:sz w:val="24"/>
              </w:rPr>
            </w:pPr>
            <w:r>
              <w:rPr>
                <w:sz w:val="24"/>
              </w:rPr>
              <w:t>10. Контролируемый период</w:t>
            </w:r>
          </w:p>
        </w:tc>
        <w:tc>
          <w:tcPr>
            <w:tcW w:w="1154" w:type="dxa"/>
            <w:tcBorders>
              <w:left w:val="single" w:sz="6" w:space="0" w:color="auto"/>
              <w:right w:val="single" w:sz="6" w:space="0" w:color="auto"/>
            </w:tcBorders>
          </w:tcPr>
          <w:p w:rsidR="00000000" w:rsidRDefault="007C4F26">
            <w:pPr>
              <w:jc w:val="both"/>
              <w:rPr>
                <w:sz w:val="24"/>
              </w:rPr>
            </w:pPr>
          </w:p>
        </w:tc>
        <w:tc>
          <w:tcPr>
            <w:tcW w:w="4961" w:type="dxa"/>
            <w:tcBorders>
              <w:left w:val="single" w:sz="6" w:space="0" w:color="auto"/>
              <w:right w:val="single" w:sz="6" w:space="0" w:color="auto"/>
            </w:tcBorders>
          </w:tcPr>
          <w:p w:rsidR="00000000" w:rsidRDefault="007C4F26">
            <w:pPr>
              <w:jc w:val="both"/>
              <w:rPr>
                <w:sz w:val="24"/>
              </w:rPr>
            </w:pPr>
            <w:r>
              <w:rPr>
                <w:sz w:val="24"/>
              </w:rPr>
              <w:t>Период времени, в течение которого требуемую прочность принимают постоянной в соответствии с коэффициентом вариации за предыдущий анализируемый период</w:t>
            </w:r>
          </w:p>
        </w:tc>
      </w:tr>
      <w:tr w:rsidR="00000000">
        <w:tblPrEx>
          <w:tblCellMar>
            <w:top w:w="0" w:type="dxa"/>
            <w:bottom w:w="0" w:type="dxa"/>
          </w:tblCellMar>
        </w:tblPrEx>
        <w:tc>
          <w:tcPr>
            <w:tcW w:w="2106" w:type="dxa"/>
            <w:tcBorders>
              <w:left w:val="single" w:sz="6" w:space="0" w:color="auto"/>
              <w:bottom w:val="single" w:sz="6" w:space="0" w:color="auto"/>
              <w:right w:val="single" w:sz="6" w:space="0" w:color="auto"/>
            </w:tcBorders>
          </w:tcPr>
          <w:p w:rsidR="00000000" w:rsidRDefault="007C4F26">
            <w:pPr>
              <w:jc w:val="both"/>
              <w:rPr>
                <w:sz w:val="24"/>
              </w:rPr>
            </w:pPr>
            <w:r>
              <w:rPr>
                <w:sz w:val="24"/>
              </w:rPr>
              <w:t>11. Технологический комп</w:t>
            </w:r>
            <w:r>
              <w:rPr>
                <w:sz w:val="24"/>
              </w:rPr>
              <w:softHyphen/>
              <w:t>лекс</w:t>
            </w:r>
          </w:p>
        </w:tc>
        <w:tc>
          <w:tcPr>
            <w:tcW w:w="1154" w:type="dxa"/>
            <w:tcBorders>
              <w:left w:val="single" w:sz="6" w:space="0" w:color="auto"/>
              <w:bottom w:val="single" w:sz="6" w:space="0" w:color="auto"/>
              <w:right w:val="single" w:sz="6" w:space="0" w:color="auto"/>
            </w:tcBorders>
          </w:tcPr>
          <w:p w:rsidR="00000000" w:rsidRDefault="007C4F26">
            <w:pPr>
              <w:jc w:val="both"/>
              <w:rPr>
                <w:sz w:val="24"/>
              </w:rPr>
            </w:pPr>
          </w:p>
        </w:tc>
        <w:tc>
          <w:tcPr>
            <w:tcW w:w="4961" w:type="dxa"/>
            <w:tcBorders>
              <w:left w:val="single" w:sz="6" w:space="0" w:color="auto"/>
              <w:bottom w:val="single" w:sz="6" w:space="0" w:color="auto"/>
              <w:right w:val="single" w:sz="6" w:space="0" w:color="auto"/>
            </w:tcBorders>
          </w:tcPr>
          <w:p w:rsidR="00000000" w:rsidRDefault="007C4F26">
            <w:pPr>
              <w:jc w:val="both"/>
              <w:rPr>
                <w:sz w:val="24"/>
              </w:rPr>
            </w:pPr>
            <w:r>
              <w:rPr>
                <w:sz w:val="24"/>
              </w:rPr>
              <w:t>Одна из нескольких техноло</w:t>
            </w:r>
            <w:r>
              <w:rPr>
                <w:sz w:val="24"/>
              </w:rPr>
              <w:softHyphen/>
              <w:t>гических линий завода, для которых контроль прочности бетона одного номинального состава, приготовленного по одной технологии и твердевшего в одинаковых условиях, производят по одному партионному коэффиц</w:t>
            </w:r>
            <w:r>
              <w:rPr>
                <w:sz w:val="24"/>
              </w:rPr>
              <w:t xml:space="preserve">иенту вариации </w:t>
            </w:r>
            <w:r>
              <w:rPr>
                <w:i/>
                <w:sz w:val="24"/>
                <w:lang w:val="en-US"/>
              </w:rPr>
              <w:t>V</w:t>
            </w:r>
            <w:r>
              <w:rPr>
                <w:i/>
                <w:sz w:val="24"/>
                <w:vertAlign w:val="subscript"/>
                <w:lang w:val="en-US"/>
              </w:rPr>
              <w:t>n</w:t>
            </w:r>
            <w:r>
              <w:rPr>
                <w:sz w:val="24"/>
              </w:rPr>
              <w:t>, вычисляемому за анализируемый период</w:t>
            </w:r>
          </w:p>
        </w:tc>
      </w:tr>
    </w:tbl>
    <w:p w:rsidR="00000000" w:rsidRDefault="007C4F26">
      <w:pPr>
        <w:spacing w:before="120"/>
        <w:ind w:firstLine="425"/>
        <w:jc w:val="right"/>
        <w:rPr>
          <w:i/>
          <w:sz w:val="24"/>
        </w:rPr>
      </w:pPr>
      <w:r>
        <w:rPr>
          <w:i/>
          <w:sz w:val="24"/>
        </w:rPr>
        <w:t xml:space="preserve">ПРИЛОЖЕНИЕ 2 </w:t>
      </w:r>
    </w:p>
    <w:p w:rsidR="00000000" w:rsidRDefault="007C4F26">
      <w:pPr>
        <w:spacing w:before="120"/>
        <w:ind w:firstLine="425"/>
        <w:jc w:val="right"/>
        <w:rPr>
          <w:i/>
          <w:sz w:val="24"/>
        </w:rPr>
      </w:pPr>
      <w:r>
        <w:rPr>
          <w:i/>
          <w:sz w:val="24"/>
        </w:rPr>
        <w:t>Обязательное</w:t>
      </w:r>
    </w:p>
    <w:p w:rsidR="00000000" w:rsidRDefault="007C4F26">
      <w:pPr>
        <w:spacing w:before="120"/>
        <w:ind w:firstLine="425"/>
        <w:jc w:val="center"/>
        <w:rPr>
          <w:b/>
          <w:sz w:val="24"/>
        </w:rPr>
      </w:pPr>
      <w:r>
        <w:rPr>
          <w:b/>
          <w:sz w:val="24"/>
        </w:rPr>
        <w:t>ДОПОЛНИТЕЛЬНЫЕ ТРЕБОВАНИЯ К КОНТРОЛЮ ПРОЧНОСТИ БЕТОНА НЕРАЗРУШАЮЩИМИ МЕТОДАМИ</w:t>
      </w:r>
    </w:p>
    <w:p w:rsidR="00000000" w:rsidRDefault="007C4F26">
      <w:pPr>
        <w:spacing w:before="120"/>
        <w:ind w:firstLine="425"/>
        <w:jc w:val="both"/>
        <w:rPr>
          <w:sz w:val="24"/>
        </w:rPr>
      </w:pPr>
      <w:r>
        <w:rPr>
          <w:sz w:val="24"/>
        </w:rPr>
        <w:t>1. За единичное значение при неразрушающем контроле принимают:</w:t>
      </w:r>
    </w:p>
    <w:p w:rsidR="00000000" w:rsidRDefault="007C4F26">
      <w:pPr>
        <w:ind w:firstLine="426"/>
        <w:jc w:val="both"/>
        <w:rPr>
          <w:sz w:val="24"/>
        </w:rPr>
      </w:pPr>
      <w:r>
        <w:rPr>
          <w:sz w:val="24"/>
        </w:rPr>
        <w:t>— при контроле конструкций плоских и многопустотных плит перекрытий и покрытий, дорожных плит, панелей внутренних несущих стен, стеновых блоков, а также напорных и безнапорных труб — среднюю прочность бетона конструкции, вычисленную как среднее арифметическое значение прочности бетона к</w:t>
      </w:r>
      <w:r>
        <w:rPr>
          <w:sz w:val="24"/>
        </w:rPr>
        <w:t>онтролируемых участков конструкции;</w:t>
      </w:r>
    </w:p>
    <w:p w:rsidR="00000000" w:rsidRDefault="007C4F26">
      <w:pPr>
        <w:ind w:firstLine="426"/>
        <w:jc w:val="both"/>
        <w:rPr>
          <w:sz w:val="24"/>
        </w:rPr>
      </w:pPr>
      <w:r>
        <w:rPr>
          <w:sz w:val="24"/>
        </w:rPr>
        <w:t>— во всех остальных случаях, включая монолитные и сборно-монолитные конструкции, — среднюю прочность бетона контролируемого участка конструкции (или часть монолитной, сборно-монолитной конструкции).</w:t>
      </w:r>
    </w:p>
    <w:p w:rsidR="00000000" w:rsidRDefault="007C4F26">
      <w:pPr>
        <w:ind w:firstLine="426"/>
        <w:jc w:val="both"/>
        <w:rPr>
          <w:sz w:val="24"/>
        </w:rPr>
      </w:pPr>
      <w:r>
        <w:rPr>
          <w:sz w:val="24"/>
        </w:rPr>
        <w:t>2. Контроль прочности бетона неразрушающими методами (ультразвуковым импульсным или механическими) в случае, когда за единичное значение принимают среднюю прочность бетона конструкции, проводят с использованием градуировочной зависимости, предварительно установленной в соответ</w:t>
      </w:r>
      <w:r>
        <w:rPr>
          <w:sz w:val="24"/>
        </w:rPr>
        <w:t>ствии с требованиями действующих государственных стандартов на эти методы.</w:t>
      </w:r>
    </w:p>
    <w:p w:rsidR="00000000" w:rsidRDefault="007C4F26">
      <w:pPr>
        <w:ind w:firstLine="426"/>
        <w:jc w:val="both"/>
        <w:rPr>
          <w:sz w:val="24"/>
        </w:rPr>
      </w:pPr>
      <w:r>
        <w:rPr>
          <w:sz w:val="24"/>
        </w:rPr>
        <w:t xml:space="preserve">3. Контроль прочности бетона неразрушающими методами в случае, когда за единичное значение принимают среднюю прочность бетона контролируемого участка, проводят с использованием поправочного коэффициента </w:t>
      </w:r>
      <w:r>
        <w:rPr>
          <w:i/>
          <w:sz w:val="24"/>
        </w:rPr>
        <w:t>К</w:t>
      </w:r>
      <w:r>
        <w:rPr>
          <w:i/>
          <w:sz w:val="24"/>
          <w:vertAlign w:val="subscript"/>
        </w:rPr>
        <w:t>п</w:t>
      </w:r>
      <w:r>
        <w:rPr>
          <w:sz w:val="24"/>
        </w:rPr>
        <w:t xml:space="preserve"> в формуле (5) разд. 3, который определяют перед началом перехода на эти методы при каждом изменении номинального состава бетона, технологии изготовления конструкции, вида применяемых материалов, при каждом новом установлении градуи</w:t>
      </w:r>
      <w:r>
        <w:rPr>
          <w:sz w:val="24"/>
        </w:rPr>
        <w:t>ровочной зависимости, но не реже одного раза в год.</w:t>
      </w:r>
    </w:p>
    <w:p w:rsidR="00000000" w:rsidRDefault="007C4F26">
      <w:pPr>
        <w:ind w:firstLine="426"/>
        <w:jc w:val="both"/>
        <w:rPr>
          <w:sz w:val="24"/>
        </w:rPr>
      </w:pPr>
      <w:r>
        <w:rPr>
          <w:sz w:val="24"/>
        </w:rPr>
        <w:t>Коэффициент</w:t>
      </w:r>
      <w:r>
        <w:rPr>
          <w:sz w:val="24"/>
          <w:lang w:val="en-US"/>
        </w:rPr>
        <w:t xml:space="preserve"> </w:t>
      </w:r>
      <w:r>
        <w:rPr>
          <w:i/>
          <w:sz w:val="24"/>
        </w:rPr>
        <w:t>К</w:t>
      </w:r>
      <w:r>
        <w:rPr>
          <w:i/>
          <w:sz w:val="24"/>
          <w:vertAlign w:val="subscript"/>
        </w:rPr>
        <w:t>п</w:t>
      </w:r>
      <w:r>
        <w:rPr>
          <w:sz w:val="24"/>
        </w:rPr>
        <w:t xml:space="preserve"> вычисляют по формуле</w:t>
      </w:r>
    </w:p>
    <w:p w:rsidR="00000000" w:rsidRDefault="007C4F26">
      <w:pPr>
        <w:spacing w:before="120" w:after="120"/>
        <w:ind w:firstLine="425"/>
        <w:jc w:val="center"/>
        <w:rPr>
          <w:sz w:val="24"/>
        </w:rPr>
      </w:pPr>
      <w:r>
        <w:rPr>
          <w:i/>
          <w:sz w:val="24"/>
        </w:rPr>
        <w:t>К</w:t>
      </w:r>
      <w:r>
        <w:rPr>
          <w:i/>
          <w:sz w:val="24"/>
          <w:vertAlign w:val="subscript"/>
        </w:rPr>
        <w:t>п</w:t>
      </w:r>
      <w:r>
        <w:rPr>
          <w:sz w:val="24"/>
        </w:rPr>
        <w:t xml:space="preserve"> = </w:t>
      </w:r>
      <w:r>
        <w:rPr>
          <w:position w:val="-28"/>
        </w:rPr>
        <w:object w:dxaOrig="480" w:dyaOrig="680">
          <v:shape id="_x0000_i1041" type="#_x0000_t75" style="width:20.25pt;height:27.75pt" o:ole="">
            <v:imagedata r:id="rId34" o:title=""/>
          </v:shape>
          <o:OLEObject Type="Embed" ProgID="Equation.3" ShapeID="_x0000_i1041" DrawAspect="Content" ObjectID="_1427201886" r:id="rId35"/>
        </w:object>
      </w:r>
      <w:r>
        <w:rPr>
          <w:sz w:val="24"/>
        </w:rPr>
        <w:t>,</w:t>
      </w:r>
    </w:p>
    <w:p w:rsidR="00000000" w:rsidRDefault="007C4F26">
      <w:pPr>
        <w:ind w:left="993" w:hanging="993"/>
        <w:jc w:val="both"/>
        <w:rPr>
          <w:sz w:val="24"/>
        </w:rPr>
      </w:pPr>
      <w:r>
        <w:rPr>
          <w:sz w:val="24"/>
        </w:rPr>
        <w:t xml:space="preserve">где </w:t>
      </w:r>
      <w:r>
        <w:rPr>
          <w:i/>
          <w:sz w:val="24"/>
          <w:lang w:val="en-US"/>
        </w:rPr>
        <w:t>V</w:t>
      </w:r>
      <w:r>
        <w:rPr>
          <w:i/>
          <w:sz w:val="24"/>
          <w:vertAlign w:val="subscript"/>
        </w:rPr>
        <w:t>н.м</w:t>
      </w:r>
      <w:r>
        <w:rPr>
          <w:i/>
          <w:sz w:val="24"/>
        </w:rPr>
        <w:t xml:space="preserve"> — </w:t>
      </w:r>
      <w:r>
        <w:rPr>
          <w:sz w:val="24"/>
        </w:rPr>
        <w:t>коэффициент вариации прочности бетона всех серий образцов, испытанных неразрушающим методом для установления градуировочной зависимости;</w:t>
      </w:r>
    </w:p>
    <w:p w:rsidR="00000000" w:rsidRDefault="007C4F26">
      <w:pPr>
        <w:ind w:left="993" w:hanging="567"/>
        <w:jc w:val="both"/>
        <w:rPr>
          <w:sz w:val="24"/>
        </w:rPr>
      </w:pPr>
      <w:r>
        <w:rPr>
          <w:i/>
          <w:sz w:val="24"/>
          <w:lang w:val="en-US"/>
        </w:rPr>
        <w:t>V</w:t>
      </w:r>
      <w:r>
        <w:rPr>
          <w:i/>
          <w:sz w:val="24"/>
          <w:vertAlign w:val="subscript"/>
          <w:lang w:val="en-US"/>
        </w:rPr>
        <w:t>o</w:t>
      </w:r>
      <w:r>
        <w:rPr>
          <w:i/>
          <w:sz w:val="24"/>
        </w:rPr>
        <w:t xml:space="preserve"> — </w:t>
      </w:r>
      <w:r>
        <w:rPr>
          <w:sz w:val="24"/>
        </w:rPr>
        <w:t>коэффициент вариации прочности бетона тех же серий образцов,. испытанных нагружением для установления градуировочной зависимости.</w:t>
      </w:r>
    </w:p>
    <w:p w:rsidR="00000000" w:rsidRDefault="007C4F26">
      <w:pPr>
        <w:ind w:firstLine="426"/>
        <w:jc w:val="both"/>
        <w:rPr>
          <w:sz w:val="24"/>
        </w:rPr>
      </w:pPr>
      <w:r>
        <w:rPr>
          <w:sz w:val="24"/>
        </w:rPr>
        <w:t xml:space="preserve">Для установления градуировочной зависимости значение коэффициентов вариации </w:t>
      </w:r>
      <w:r>
        <w:rPr>
          <w:i/>
          <w:sz w:val="24"/>
        </w:rPr>
        <w:t>V</w:t>
      </w:r>
      <w:r>
        <w:rPr>
          <w:i/>
          <w:sz w:val="24"/>
          <w:vertAlign w:val="subscript"/>
        </w:rPr>
        <w:t>o</w:t>
      </w:r>
      <w:r>
        <w:rPr>
          <w:i/>
          <w:sz w:val="24"/>
        </w:rPr>
        <w:t xml:space="preserve"> </w:t>
      </w:r>
      <w:r>
        <w:rPr>
          <w:sz w:val="24"/>
        </w:rPr>
        <w:t>и</w:t>
      </w:r>
      <w:r>
        <w:rPr>
          <w:i/>
          <w:sz w:val="24"/>
        </w:rPr>
        <w:t xml:space="preserve"> </w:t>
      </w:r>
      <w:r>
        <w:rPr>
          <w:i/>
          <w:sz w:val="24"/>
          <w:lang w:val="en-US"/>
        </w:rPr>
        <w:t>V</w:t>
      </w:r>
      <w:r>
        <w:rPr>
          <w:i/>
          <w:sz w:val="24"/>
          <w:vertAlign w:val="subscript"/>
        </w:rPr>
        <w:t>н.м</w:t>
      </w:r>
      <w:r>
        <w:rPr>
          <w:sz w:val="24"/>
        </w:rPr>
        <w:t xml:space="preserve"> определяют по формуле, анало</w:t>
      </w:r>
      <w:r>
        <w:rPr>
          <w:sz w:val="24"/>
        </w:rPr>
        <w:t>гичной формуле (7) разд. 3.</w:t>
      </w:r>
    </w:p>
    <w:p w:rsidR="00000000" w:rsidRDefault="007C4F26">
      <w:pPr>
        <w:ind w:firstLine="426"/>
        <w:jc w:val="both"/>
        <w:rPr>
          <w:sz w:val="24"/>
        </w:rPr>
      </w:pPr>
    </w:p>
    <w:p w:rsidR="00000000" w:rsidRDefault="007C4F26">
      <w:pPr>
        <w:ind w:firstLine="426"/>
        <w:jc w:val="both"/>
        <w:rPr>
          <w:sz w:val="24"/>
        </w:rPr>
      </w:pPr>
    </w:p>
    <w:p w:rsidR="00000000" w:rsidRDefault="007C4F26">
      <w:pPr>
        <w:spacing w:before="120"/>
        <w:ind w:firstLine="425"/>
        <w:jc w:val="right"/>
        <w:rPr>
          <w:i/>
          <w:sz w:val="24"/>
          <w:lang w:val="en-US"/>
        </w:rPr>
      </w:pPr>
      <w:r>
        <w:rPr>
          <w:i/>
          <w:sz w:val="24"/>
        </w:rPr>
        <w:t xml:space="preserve">ПРИЛОЖЕНИЕ </w:t>
      </w:r>
      <w:r>
        <w:rPr>
          <w:i/>
          <w:sz w:val="24"/>
          <w:lang w:val="en-US"/>
        </w:rPr>
        <w:t>3</w:t>
      </w:r>
      <w:r>
        <w:rPr>
          <w:i/>
          <w:sz w:val="24"/>
        </w:rPr>
        <w:t xml:space="preserve"> </w:t>
      </w:r>
    </w:p>
    <w:p w:rsidR="00000000" w:rsidRDefault="007C4F26">
      <w:pPr>
        <w:spacing w:before="120"/>
        <w:ind w:firstLine="425"/>
        <w:jc w:val="right"/>
        <w:rPr>
          <w:i/>
          <w:sz w:val="24"/>
        </w:rPr>
      </w:pPr>
      <w:r>
        <w:rPr>
          <w:i/>
          <w:sz w:val="24"/>
        </w:rPr>
        <w:t>Обязательное</w:t>
      </w:r>
    </w:p>
    <w:p w:rsidR="00000000" w:rsidRDefault="007C4F26">
      <w:pPr>
        <w:spacing w:before="120"/>
        <w:ind w:firstLine="425"/>
        <w:jc w:val="right"/>
        <w:rPr>
          <w:i/>
          <w:sz w:val="24"/>
        </w:rPr>
      </w:pPr>
    </w:p>
    <w:p w:rsidR="00000000" w:rsidRDefault="007C4F26">
      <w:pPr>
        <w:spacing w:before="120"/>
        <w:ind w:firstLine="425"/>
        <w:jc w:val="center"/>
        <w:rPr>
          <w:b/>
          <w:sz w:val="24"/>
        </w:rPr>
      </w:pPr>
      <w:r>
        <w:rPr>
          <w:b/>
          <w:sz w:val="24"/>
        </w:rPr>
        <w:t>ОПРЕДЕЛЕНИЕ ТРЕБУЕМОЙ ПРОЧНОСТИ БЕТОНА ПРИ НОРМИРОВАНИИ ЕЕ ПО МАРКАМ</w:t>
      </w:r>
    </w:p>
    <w:p w:rsidR="00000000" w:rsidRDefault="007C4F26">
      <w:pPr>
        <w:spacing w:before="120"/>
        <w:ind w:firstLine="425"/>
        <w:jc w:val="both"/>
        <w:rPr>
          <w:sz w:val="24"/>
        </w:rPr>
      </w:pPr>
      <w:r>
        <w:rPr>
          <w:sz w:val="24"/>
        </w:rPr>
        <w:t>1. Требуемую прочность бетона (отпускную, передаточную, в промежуточном или проектном возрасте) при нормировании прочности по маркам (</w:t>
      </w:r>
      <w:r>
        <w:rPr>
          <w:i/>
          <w:sz w:val="24"/>
        </w:rPr>
        <w:t>R</w:t>
      </w:r>
      <w:r>
        <w:rPr>
          <w:i/>
          <w:sz w:val="24"/>
          <w:vertAlign w:val="subscript"/>
        </w:rPr>
        <w:t>Т</w:t>
      </w:r>
      <w:r>
        <w:rPr>
          <w:sz w:val="24"/>
        </w:rPr>
        <w:t>), МПа, вычисляют по формуле</w:t>
      </w:r>
    </w:p>
    <w:p w:rsidR="00000000" w:rsidRDefault="007C4F26">
      <w:pPr>
        <w:spacing w:before="120" w:after="120"/>
        <w:ind w:firstLine="425"/>
        <w:jc w:val="right"/>
        <w:rPr>
          <w:sz w:val="24"/>
        </w:rPr>
      </w:pPr>
      <w:r>
        <w:rPr>
          <w:i/>
          <w:sz w:val="24"/>
          <w:lang w:val="en-US"/>
        </w:rPr>
        <w:t>R</w:t>
      </w:r>
      <w:r>
        <w:rPr>
          <w:i/>
          <w:sz w:val="24"/>
          <w:vertAlign w:val="subscript"/>
        </w:rPr>
        <w:t>Т</w:t>
      </w:r>
      <w:r>
        <w:rPr>
          <w:i/>
          <w:sz w:val="24"/>
        </w:rPr>
        <w:t xml:space="preserve"> </w:t>
      </w:r>
      <w:r>
        <w:rPr>
          <w:i/>
          <w:sz w:val="24"/>
          <w:lang w:val="en-US"/>
        </w:rPr>
        <w:t>=</w:t>
      </w:r>
      <w:r>
        <w:rPr>
          <w:i/>
          <w:sz w:val="24"/>
        </w:rPr>
        <w:t xml:space="preserve"> </w:t>
      </w:r>
      <w:r>
        <w:rPr>
          <w:i/>
          <w:sz w:val="24"/>
          <w:lang w:val="en-US"/>
        </w:rPr>
        <w:t>R</w:t>
      </w:r>
      <w:r>
        <w:rPr>
          <w:i/>
          <w:sz w:val="24"/>
          <w:vertAlign w:val="subscript"/>
        </w:rPr>
        <w:t>норм</w:t>
      </w:r>
      <w:r>
        <w:rPr>
          <w:i/>
          <w:position w:val="-22"/>
          <w:vertAlign w:val="subscript"/>
        </w:rPr>
        <w:object w:dxaOrig="440" w:dyaOrig="660">
          <v:shape id="_x0000_i1042" type="#_x0000_t75" style="width:18.75pt;height:27.75pt" o:ole="">
            <v:imagedata r:id="rId36" o:title=""/>
          </v:shape>
          <o:OLEObject Type="Embed" ProgID="Equation.3" ShapeID="_x0000_i1042" DrawAspect="Content" ObjectID="_1427201887" r:id="rId37"/>
        </w:object>
      </w:r>
      <w:r>
        <w:rPr>
          <w:i/>
          <w:sz w:val="24"/>
          <w:lang w:val="en-US"/>
        </w:rPr>
        <w:t>,</w:t>
      </w:r>
      <w:r>
        <w:rPr>
          <w:sz w:val="24"/>
        </w:rPr>
        <w:t xml:space="preserve"> </w:t>
      </w:r>
      <w:r>
        <w:rPr>
          <w:sz w:val="24"/>
        </w:rPr>
        <w:tab/>
      </w:r>
      <w:r>
        <w:rPr>
          <w:sz w:val="24"/>
        </w:rPr>
        <w:tab/>
      </w:r>
      <w:r>
        <w:rPr>
          <w:sz w:val="24"/>
        </w:rPr>
        <w:tab/>
      </w:r>
      <w:r>
        <w:rPr>
          <w:sz w:val="24"/>
        </w:rPr>
        <w:tab/>
        <w:t>(1)</w:t>
      </w:r>
    </w:p>
    <w:p w:rsidR="00000000" w:rsidRDefault="007C4F26">
      <w:pPr>
        <w:ind w:firstLine="426"/>
        <w:jc w:val="both"/>
        <w:rPr>
          <w:sz w:val="24"/>
        </w:rPr>
      </w:pPr>
      <w:r>
        <w:rPr>
          <w:sz w:val="24"/>
        </w:rPr>
        <w:t xml:space="preserve">где </w:t>
      </w:r>
      <w:r>
        <w:rPr>
          <w:i/>
          <w:sz w:val="24"/>
          <w:lang w:val="en-US"/>
        </w:rPr>
        <w:t>R</w:t>
      </w:r>
      <w:r>
        <w:rPr>
          <w:i/>
          <w:sz w:val="24"/>
          <w:vertAlign w:val="subscript"/>
        </w:rPr>
        <w:t>норм</w:t>
      </w:r>
      <w:r>
        <w:rPr>
          <w:sz w:val="24"/>
        </w:rPr>
        <w:t xml:space="preserve"> — нормируемое значение прочности бетона (отпускной, передаточной,. в промежуточном или проектном возрасте) для бетона данной марки по прочности на сжатие, осевое растяжен</w:t>
      </w:r>
      <w:r>
        <w:rPr>
          <w:sz w:val="24"/>
        </w:rPr>
        <w:t>ие или растяжение при изгибе, МПа;</w:t>
      </w:r>
    </w:p>
    <w:p w:rsidR="00000000" w:rsidRDefault="007C4F26">
      <w:pPr>
        <w:spacing w:after="120"/>
        <w:ind w:firstLine="425"/>
        <w:jc w:val="both"/>
        <w:rPr>
          <w:sz w:val="24"/>
        </w:rPr>
      </w:pPr>
      <w:r>
        <w:rPr>
          <w:i/>
          <w:sz w:val="24"/>
        </w:rPr>
        <w:t>К</w:t>
      </w:r>
      <w:r>
        <w:rPr>
          <w:i/>
          <w:sz w:val="24"/>
        </w:rPr>
        <w:sym w:font="Symbol" w:char="F0A2"/>
      </w:r>
      <w:r>
        <w:rPr>
          <w:i/>
          <w:sz w:val="24"/>
          <w:vertAlign w:val="subscript"/>
        </w:rPr>
        <w:t>Т</w:t>
      </w:r>
      <w:r>
        <w:rPr>
          <w:i/>
          <w:sz w:val="24"/>
        </w:rPr>
        <w:t xml:space="preserve"> — </w:t>
      </w:r>
      <w:r>
        <w:rPr>
          <w:sz w:val="24"/>
        </w:rPr>
        <w:t>коэффициент требуемой прочности в процентах для всех видов бетонов, принимаемый в соответствии с таблицей настоящего приложения в зависимости от среднего партионного коэффициента вариации прочности бетона</w:t>
      </w:r>
      <w:r>
        <w:rPr>
          <w:sz w:val="24"/>
          <w:lang w:val="en-US"/>
        </w:rPr>
        <w:t xml:space="preserve"> </w:t>
      </w:r>
      <w:r>
        <w:rPr>
          <w:i/>
          <w:sz w:val="24"/>
          <w:lang w:val="en-US"/>
        </w:rPr>
        <w:t>V</w:t>
      </w:r>
      <w:r>
        <w:rPr>
          <w:i/>
          <w:sz w:val="24"/>
          <w:vertAlign w:val="subscript"/>
          <w:lang w:val="en-US"/>
        </w:rPr>
        <w:t>n</w:t>
      </w:r>
      <w:r>
        <w:rPr>
          <w:sz w:val="24"/>
        </w:rPr>
        <w:t xml:space="preserve"> за анализируемый период, вычисленный по формуле (7) разд. 3.</w:t>
      </w: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39" w:type="dxa"/>
          <w:right w:w="39" w:type="dxa"/>
        </w:tblCellMar>
        <w:tblLook w:val="0000" w:firstRow="0" w:lastRow="0" w:firstColumn="0" w:lastColumn="0" w:noHBand="0" w:noVBand="0"/>
      </w:tblPr>
      <w:tblGrid>
        <w:gridCol w:w="1263"/>
        <w:gridCol w:w="1855"/>
        <w:gridCol w:w="1066"/>
        <w:gridCol w:w="1066"/>
        <w:gridCol w:w="1054"/>
        <w:gridCol w:w="16"/>
      </w:tblGrid>
      <w:tr w:rsidR="00000000">
        <w:tblPrEx>
          <w:tblCellMar>
            <w:top w:w="0" w:type="dxa"/>
            <w:bottom w:w="0" w:type="dxa"/>
          </w:tblCellMar>
        </w:tblPrEx>
        <w:trPr>
          <w:gridAfter w:val="1"/>
          <w:wAfter w:w="16" w:type="dxa"/>
        </w:trPr>
        <w:tc>
          <w:tcPr>
            <w:tcW w:w="1259" w:type="dxa"/>
          </w:tcPr>
          <w:p w:rsidR="00000000" w:rsidRDefault="007C4F26">
            <w:pPr>
              <w:jc w:val="center"/>
              <w:rPr>
                <w:sz w:val="24"/>
              </w:rPr>
            </w:pPr>
          </w:p>
        </w:tc>
        <w:tc>
          <w:tcPr>
            <w:tcW w:w="5041" w:type="dxa"/>
            <w:gridSpan w:val="4"/>
          </w:tcPr>
          <w:p w:rsidR="00000000" w:rsidRDefault="007C4F26">
            <w:pPr>
              <w:jc w:val="center"/>
              <w:rPr>
                <w:i/>
                <w:sz w:val="24"/>
                <w:lang w:val="en-US"/>
              </w:rPr>
            </w:pPr>
            <w:r>
              <w:rPr>
                <w:i/>
                <w:sz w:val="24"/>
              </w:rPr>
              <w:t>К</w:t>
            </w:r>
            <w:r>
              <w:rPr>
                <w:i/>
                <w:sz w:val="24"/>
              </w:rPr>
              <w:sym w:font="Symbol" w:char="F0A2"/>
            </w:r>
            <w:r>
              <w:rPr>
                <w:i/>
                <w:sz w:val="24"/>
                <w:vertAlign w:val="subscript"/>
              </w:rPr>
              <w:t>Т</w:t>
            </w:r>
            <w:r>
              <w:rPr>
                <w:i/>
                <w:sz w:val="24"/>
              </w:rPr>
              <w:t xml:space="preserve"> </w:t>
            </w:r>
            <w:r>
              <w:rPr>
                <w:sz w:val="24"/>
              </w:rPr>
              <w:t>%</w:t>
            </w:r>
          </w:p>
        </w:tc>
      </w:tr>
      <w:tr w:rsidR="00000000">
        <w:tblPrEx>
          <w:tblCellMar>
            <w:top w:w="0" w:type="dxa"/>
            <w:bottom w:w="0" w:type="dxa"/>
          </w:tblCellMar>
        </w:tblPrEx>
        <w:tc>
          <w:tcPr>
            <w:tcW w:w="1263" w:type="dxa"/>
          </w:tcPr>
          <w:p w:rsidR="00000000" w:rsidRDefault="007C4F26">
            <w:pPr>
              <w:jc w:val="center"/>
              <w:rPr>
                <w:i/>
                <w:sz w:val="24"/>
              </w:rPr>
            </w:pPr>
          </w:p>
          <w:p w:rsidR="00000000" w:rsidRDefault="007C4F26">
            <w:pPr>
              <w:jc w:val="center"/>
              <w:rPr>
                <w:i/>
                <w:sz w:val="24"/>
              </w:rPr>
            </w:pPr>
          </w:p>
          <w:p w:rsidR="00000000" w:rsidRDefault="007C4F26">
            <w:pPr>
              <w:jc w:val="center"/>
              <w:rPr>
                <w:i/>
                <w:sz w:val="24"/>
                <w:lang w:val="en-US"/>
              </w:rPr>
            </w:pPr>
            <w:r>
              <w:rPr>
                <w:i/>
                <w:sz w:val="24"/>
                <w:lang w:val="en-US"/>
              </w:rPr>
              <w:t>V</w:t>
            </w:r>
            <w:r>
              <w:rPr>
                <w:i/>
                <w:sz w:val="24"/>
                <w:vertAlign w:val="subscript"/>
                <w:lang w:val="en-US"/>
              </w:rPr>
              <w:t>n</w:t>
            </w:r>
            <w:r>
              <w:rPr>
                <w:sz w:val="24"/>
              </w:rPr>
              <w:t xml:space="preserve"> %</w:t>
            </w:r>
          </w:p>
        </w:tc>
        <w:tc>
          <w:tcPr>
            <w:tcW w:w="1855" w:type="dxa"/>
          </w:tcPr>
          <w:p w:rsidR="00000000" w:rsidRDefault="007C4F26">
            <w:pPr>
              <w:jc w:val="both"/>
              <w:rPr>
                <w:sz w:val="24"/>
              </w:rPr>
            </w:pPr>
            <w:r>
              <w:rPr>
                <w:sz w:val="24"/>
              </w:rPr>
              <w:t>для всех видов бетонов (кроме плотных силикатных ячеистых) и конструкций, кроме массивных гидротехнических</w:t>
            </w:r>
          </w:p>
        </w:tc>
        <w:tc>
          <w:tcPr>
            <w:tcW w:w="1066" w:type="dxa"/>
          </w:tcPr>
          <w:p w:rsidR="00000000" w:rsidRDefault="007C4F26">
            <w:pPr>
              <w:jc w:val="both"/>
              <w:rPr>
                <w:sz w:val="24"/>
              </w:rPr>
            </w:pPr>
            <w:r>
              <w:rPr>
                <w:sz w:val="24"/>
              </w:rPr>
              <w:t>для плотного силикатного бетона</w:t>
            </w:r>
          </w:p>
        </w:tc>
        <w:tc>
          <w:tcPr>
            <w:tcW w:w="1066" w:type="dxa"/>
          </w:tcPr>
          <w:p w:rsidR="00000000" w:rsidRDefault="007C4F26">
            <w:pPr>
              <w:jc w:val="both"/>
              <w:rPr>
                <w:sz w:val="24"/>
              </w:rPr>
            </w:pPr>
            <w:r>
              <w:rPr>
                <w:sz w:val="24"/>
              </w:rPr>
              <w:t>для автоклавного ячеистого бетона</w:t>
            </w:r>
          </w:p>
        </w:tc>
        <w:tc>
          <w:tcPr>
            <w:tcW w:w="1066" w:type="dxa"/>
            <w:gridSpan w:val="2"/>
          </w:tcPr>
          <w:p w:rsidR="00000000" w:rsidRDefault="007C4F26">
            <w:pPr>
              <w:jc w:val="both"/>
              <w:rPr>
                <w:sz w:val="24"/>
              </w:rPr>
            </w:pPr>
            <w:r>
              <w:rPr>
                <w:sz w:val="24"/>
              </w:rPr>
              <w:t xml:space="preserve">для массивных </w:t>
            </w:r>
            <w:r>
              <w:rPr>
                <w:sz w:val="24"/>
              </w:rPr>
              <w:t>гидротехнических конструкций</w:t>
            </w:r>
          </w:p>
        </w:tc>
      </w:tr>
      <w:tr w:rsidR="00000000">
        <w:tblPrEx>
          <w:tblCellMar>
            <w:top w:w="0" w:type="dxa"/>
            <w:bottom w:w="0" w:type="dxa"/>
          </w:tblCellMar>
        </w:tblPrEx>
        <w:tc>
          <w:tcPr>
            <w:tcW w:w="1263" w:type="dxa"/>
          </w:tcPr>
          <w:p w:rsidR="00000000" w:rsidRDefault="007C4F26">
            <w:pPr>
              <w:jc w:val="center"/>
              <w:rPr>
                <w:sz w:val="24"/>
              </w:rPr>
            </w:pPr>
            <w:r>
              <w:rPr>
                <w:sz w:val="24"/>
              </w:rPr>
              <w:t>6 и менее</w:t>
            </w:r>
          </w:p>
        </w:tc>
        <w:tc>
          <w:tcPr>
            <w:tcW w:w="1855" w:type="dxa"/>
          </w:tcPr>
          <w:p w:rsidR="00000000" w:rsidRDefault="007C4F26">
            <w:pPr>
              <w:jc w:val="center"/>
              <w:rPr>
                <w:sz w:val="24"/>
              </w:rPr>
            </w:pPr>
            <w:r>
              <w:rPr>
                <w:sz w:val="24"/>
              </w:rPr>
              <w:t>83</w:t>
            </w:r>
          </w:p>
        </w:tc>
        <w:tc>
          <w:tcPr>
            <w:tcW w:w="1066" w:type="dxa"/>
          </w:tcPr>
          <w:p w:rsidR="00000000" w:rsidRDefault="007C4F26">
            <w:pPr>
              <w:jc w:val="center"/>
              <w:rPr>
                <w:sz w:val="24"/>
              </w:rPr>
            </w:pPr>
            <w:r>
              <w:rPr>
                <w:sz w:val="24"/>
              </w:rPr>
              <w:t>83</w:t>
            </w:r>
          </w:p>
        </w:tc>
        <w:tc>
          <w:tcPr>
            <w:tcW w:w="1066" w:type="dxa"/>
          </w:tcPr>
          <w:p w:rsidR="00000000" w:rsidRDefault="007C4F26">
            <w:pPr>
              <w:jc w:val="center"/>
              <w:rPr>
                <w:sz w:val="24"/>
              </w:rPr>
            </w:pPr>
            <w:r>
              <w:rPr>
                <w:sz w:val="24"/>
              </w:rPr>
              <w:t>75</w:t>
            </w:r>
          </w:p>
        </w:tc>
        <w:tc>
          <w:tcPr>
            <w:tcW w:w="1066" w:type="dxa"/>
            <w:gridSpan w:val="2"/>
          </w:tcPr>
          <w:p w:rsidR="00000000" w:rsidRDefault="007C4F26">
            <w:pPr>
              <w:jc w:val="center"/>
              <w:rPr>
                <w:sz w:val="24"/>
              </w:rPr>
            </w:pPr>
            <w:r>
              <w:rPr>
                <w:sz w:val="24"/>
              </w:rPr>
              <w:t>85</w:t>
            </w:r>
          </w:p>
        </w:tc>
      </w:tr>
      <w:tr w:rsidR="00000000">
        <w:tblPrEx>
          <w:tblCellMar>
            <w:top w:w="0" w:type="dxa"/>
            <w:bottom w:w="0" w:type="dxa"/>
          </w:tblCellMar>
        </w:tblPrEx>
        <w:tc>
          <w:tcPr>
            <w:tcW w:w="1263" w:type="dxa"/>
          </w:tcPr>
          <w:p w:rsidR="00000000" w:rsidRDefault="007C4F26">
            <w:pPr>
              <w:jc w:val="center"/>
              <w:rPr>
                <w:sz w:val="24"/>
              </w:rPr>
            </w:pPr>
            <w:r>
              <w:rPr>
                <w:sz w:val="24"/>
              </w:rPr>
              <w:t>7</w:t>
            </w:r>
          </w:p>
        </w:tc>
        <w:tc>
          <w:tcPr>
            <w:tcW w:w="1855" w:type="dxa"/>
          </w:tcPr>
          <w:p w:rsidR="00000000" w:rsidRDefault="007C4F26">
            <w:pPr>
              <w:jc w:val="center"/>
              <w:rPr>
                <w:sz w:val="24"/>
              </w:rPr>
            </w:pPr>
            <w:r>
              <w:rPr>
                <w:sz w:val="24"/>
              </w:rPr>
              <w:t>84</w:t>
            </w:r>
          </w:p>
        </w:tc>
        <w:tc>
          <w:tcPr>
            <w:tcW w:w="1066" w:type="dxa"/>
          </w:tcPr>
          <w:p w:rsidR="00000000" w:rsidRDefault="007C4F26">
            <w:pPr>
              <w:jc w:val="center"/>
              <w:rPr>
                <w:sz w:val="24"/>
              </w:rPr>
            </w:pPr>
            <w:r>
              <w:rPr>
                <w:sz w:val="24"/>
              </w:rPr>
              <w:t>83</w:t>
            </w:r>
          </w:p>
        </w:tc>
        <w:tc>
          <w:tcPr>
            <w:tcW w:w="1066" w:type="dxa"/>
          </w:tcPr>
          <w:p w:rsidR="00000000" w:rsidRDefault="007C4F26">
            <w:pPr>
              <w:jc w:val="center"/>
              <w:rPr>
                <w:sz w:val="24"/>
              </w:rPr>
            </w:pPr>
            <w:r>
              <w:rPr>
                <w:sz w:val="24"/>
              </w:rPr>
              <w:t>76</w:t>
            </w:r>
          </w:p>
        </w:tc>
        <w:tc>
          <w:tcPr>
            <w:tcW w:w="1066" w:type="dxa"/>
            <w:gridSpan w:val="2"/>
          </w:tcPr>
          <w:p w:rsidR="00000000" w:rsidRDefault="007C4F26">
            <w:pPr>
              <w:jc w:val="center"/>
              <w:rPr>
                <w:sz w:val="24"/>
              </w:rPr>
            </w:pPr>
            <w:r>
              <w:rPr>
                <w:sz w:val="24"/>
              </w:rPr>
              <w:t>86</w:t>
            </w:r>
          </w:p>
        </w:tc>
      </w:tr>
      <w:tr w:rsidR="00000000">
        <w:tblPrEx>
          <w:tblCellMar>
            <w:top w:w="0" w:type="dxa"/>
            <w:bottom w:w="0" w:type="dxa"/>
          </w:tblCellMar>
        </w:tblPrEx>
        <w:tc>
          <w:tcPr>
            <w:tcW w:w="1263" w:type="dxa"/>
          </w:tcPr>
          <w:p w:rsidR="00000000" w:rsidRDefault="007C4F26">
            <w:pPr>
              <w:jc w:val="center"/>
              <w:rPr>
                <w:sz w:val="24"/>
              </w:rPr>
            </w:pPr>
            <w:r>
              <w:rPr>
                <w:sz w:val="24"/>
              </w:rPr>
              <w:t>8</w:t>
            </w:r>
          </w:p>
        </w:tc>
        <w:tc>
          <w:tcPr>
            <w:tcW w:w="1855" w:type="dxa"/>
          </w:tcPr>
          <w:p w:rsidR="00000000" w:rsidRDefault="007C4F26">
            <w:pPr>
              <w:jc w:val="center"/>
              <w:rPr>
                <w:sz w:val="24"/>
              </w:rPr>
            </w:pPr>
            <w:r>
              <w:rPr>
                <w:sz w:val="24"/>
              </w:rPr>
              <w:t>85</w:t>
            </w:r>
          </w:p>
        </w:tc>
        <w:tc>
          <w:tcPr>
            <w:tcW w:w="1066" w:type="dxa"/>
          </w:tcPr>
          <w:p w:rsidR="00000000" w:rsidRDefault="007C4F26">
            <w:pPr>
              <w:jc w:val="center"/>
              <w:rPr>
                <w:sz w:val="24"/>
              </w:rPr>
            </w:pPr>
            <w:r>
              <w:rPr>
                <w:sz w:val="24"/>
              </w:rPr>
              <w:t>84</w:t>
            </w:r>
          </w:p>
        </w:tc>
        <w:tc>
          <w:tcPr>
            <w:tcW w:w="1066" w:type="dxa"/>
          </w:tcPr>
          <w:p w:rsidR="00000000" w:rsidRDefault="007C4F26">
            <w:pPr>
              <w:jc w:val="center"/>
              <w:rPr>
                <w:sz w:val="24"/>
              </w:rPr>
            </w:pPr>
            <w:r>
              <w:rPr>
                <w:sz w:val="24"/>
              </w:rPr>
              <w:t>77</w:t>
            </w:r>
          </w:p>
        </w:tc>
        <w:tc>
          <w:tcPr>
            <w:tcW w:w="1066" w:type="dxa"/>
            <w:gridSpan w:val="2"/>
          </w:tcPr>
          <w:p w:rsidR="00000000" w:rsidRDefault="007C4F26">
            <w:pPr>
              <w:jc w:val="center"/>
              <w:rPr>
                <w:sz w:val="24"/>
              </w:rPr>
            </w:pPr>
            <w:r>
              <w:rPr>
                <w:sz w:val="24"/>
              </w:rPr>
              <w:t>87</w:t>
            </w:r>
          </w:p>
        </w:tc>
      </w:tr>
      <w:tr w:rsidR="00000000">
        <w:tblPrEx>
          <w:tblCellMar>
            <w:top w:w="0" w:type="dxa"/>
            <w:bottom w:w="0" w:type="dxa"/>
          </w:tblCellMar>
        </w:tblPrEx>
        <w:tc>
          <w:tcPr>
            <w:tcW w:w="1263" w:type="dxa"/>
          </w:tcPr>
          <w:p w:rsidR="00000000" w:rsidRDefault="007C4F26">
            <w:pPr>
              <w:jc w:val="center"/>
              <w:rPr>
                <w:sz w:val="24"/>
              </w:rPr>
            </w:pPr>
            <w:r>
              <w:rPr>
                <w:sz w:val="24"/>
              </w:rPr>
              <w:t>9</w:t>
            </w:r>
          </w:p>
        </w:tc>
        <w:tc>
          <w:tcPr>
            <w:tcW w:w="1855" w:type="dxa"/>
          </w:tcPr>
          <w:p w:rsidR="00000000" w:rsidRDefault="007C4F26">
            <w:pPr>
              <w:jc w:val="center"/>
              <w:rPr>
                <w:sz w:val="24"/>
                <w:lang w:val="en-US"/>
              </w:rPr>
            </w:pPr>
            <w:r>
              <w:rPr>
                <w:sz w:val="24"/>
                <w:lang w:val="en-US"/>
              </w:rPr>
              <w:t>S7</w:t>
            </w:r>
          </w:p>
        </w:tc>
        <w:tc>
          <w:tcPr>
            <w:tcW w:w="1066" w:type="dxa"/>
          </w:tcPr>
          <w:p w:rsidR="00000000" w:rsidRDefault="007C4F26">
            <w:pPr>
              <w:jc w:val="center"/>
              <w:rPr>
                <w:sz w:val="24"/>
              </w:rPr>
            </w:pPr>
            <w:r>
              <w:rPr>
                <w:sz w:val="24"/>
              </w:rPr>
              <w:t>85</w:t>
            </w:r>
          </w:p>
        </w:tc>
        <w:tc>
          <w:tcPr>
            <w:tcW w:w="1066" w:type="dxa"/>
          </w:tcPr>
          <w:p w:rsidR="00000000" w:rsidRDefault="007C4F26">
            <w:pPr>
              <w:jc w:val="center"/>
              <w:rPr>
                <w:sz w:val="24"/>
              </w:rPr>
            </w:pPr>
            <w:r>
              <w:rPr>
                <w:sz w:val="24"/>
              </w:rPr>
              <w:t>78</w:t>
            </w:r>
          </w:p>
        </w:tc>
        <w:tc>
          <w:tcPr>
            <w:tcW w:w="1066" w:type="dxa"/>
            <w:gridSpan w:val="2"/>
          </w:tcPr>
          <w:p w:rsidR="00000000" w:rsidRDefault="007C4F26">
            <w:pPr>
              <w:jc w:val="center"/>
              <w:rPr>
                <w:sz w:val="24"/>
              </w:rPr>
            </w:pPr>
            <w:r>
              <w:rPr>
                <w:sz w:val="24"/>
              </w:rPr>
              <w:t>88</w:t>
            </w:r>
          </w:p>
        </w:tc>
      </w:tr>
      <w:tr w:rsidR="00000000">
        <w:tblPrEx>
          <w:tblCellMar>
            <w:top w:w="0" w:type="dxa"/>
            <w:bottom w:w="0" w:type="dxa"/>
          </w:tblCellMar>
        </w:tblPrEx>
        <w:tc>
          <w:tcPr>
            <w:tcW w:w="1263" w:type="dxa"/>
          </w:tcPr>
          <w:p w:rsidR="00000000" w:rsidRDefault="007C4F26">
            <w:pPr>
              <w:jc w:val="center"/>
              <w:rPr>
                <w:sz w:val="24"/>
              </w:rPr>
            </w:pPr>
            <w:r>
              <w:rPr>
                <w:sz w:val="24"/>
              </w:rPr>
              <w:t>10</w:t>
            </w:r>
          </w:p>
        </w:tc>
        <w:tc>
          <w:tcPr>
            <w:tcW w:w="1855" w:type="dxa"/>
          </w:tcPr>
          <w:p w:rsidR="00000000" w:rsidRDefault="007C4F26">
            <w:pPr>
              <w:jc w:val="center"/>
              <w:rPr>
                <w:sz w:val="24"/>
              </w:rPr>
            </w:pPr>
            <w:r>
              <w:rPr>
                <w:sz w:val="24"/>
              </w:rPr>
              <w:t>89</w:t>
            </w:r>
          </w:p>
        </w:tc>
        <w:tc>
          <w:tcPr>
            <w:tcW w:w="1066" w:type="dxa"/>
          </w:tcPr>
          <w:p w:rsidR="00000000" w:rsidRDefault="007C4F26">
            <w:pPr>
              <w:jc w:val="center"/>
              <w:rPr>
                <w:sz w:val="24"/>
              </w:rPr>
            </w:pPr>
            <w:r>
              <w:rPr>
                <w:sz w:val="24"/>
              </w:rPr>
              <w:t>87</w:t>
            </w:r>
          </w:p>
        </w:tc>
        <w:tc>
          <w:tcPr>
            <w:tcW w:w="1066" w:type="dxa"/>
          </w:tcPr>
          <w:p w:rsidR="00000000" w:rsidRDefault="007C4F26">
            <w:pPr>
              <w:jc w:val="center"/>
              <w:rPr>
                <w:sz w:val="24"/>
              </w:rPr>
            </w:pPr>
            <w:r>
              <w:rPr>
                <w:sz w:val="24"/>
              </w:rPr>
              <w:t>79</w:t>
            </w:r>
          </w:p>
        </w:tc>
        <w:tc>
          <w:tcPr>
            <w:tcW w:w="1066" w:type="dxa"/>
            <w:gridSpan w:val="2"/>
          </w:tcPr>
          <w:p w:rsidR="00000000" w:rsidRDefault="007C4F26">
            <w:pPr>
              <w:jc w:val="center"/>
              <w:rPr>
                <w:sz w:val="24"/>
              </w:rPr>
            </w:pPr>
            <w:r>
              <w:rPr>
                <w:sz w:val="24"/>
              </w:rPr>
              <w:t>89</w:t>
            </w:r>
          </w:p>
        </w:tc>
      </w:tr>
      <w:tr w:rsidR="00000000">
        <w:tblPrEx>
          <w:tblCellMar>
            <w:top w:w="0" w:type="dxa"/>
            <w:bottom w:w="0" w:type="dxa"/>
          </w:tblCellMar>
        </w:tblPrEx>
        <w:tc>
          <w:tcPr>
            <w:tcW w:w="1263" w:type="dxa"/>
          </w:tcPr>
          <w:p w:rsidR="00000000" w:rsidRDefault="007C4F26">
            <w:pPr>
              <w:jc w:val="center"/>
              <w:rPr>
                <w:sz w:val="24"/>
              </w:rPr>
            </w:pPr>
            <w:r>
              <w:rPr>
                <w:sz w:val="24"/>
              </w:rPr>
              <w:t>11</w:t>
            </w:r>
          </w:p>
        </w:tc>
        <w:tc>
          <w:tcPr>
            <w:tcW w:w="1855" w:type="dxa"/>
          </w:tcPr>
          <w:p w:rsidR="00000000" w:rsidRDefault="007C4F26">
            <w:pPr>
              <w:jc w:val="center"/>
              <w:rPr>
                <w:sz w:val="24"/>
              </w:rPr>
            </w:pPr>
            <w:r>
              <w:rPr>
                <w:sz w:val="24"/>
              </w:rPr>
              <w:t>92.</w:t>
            </w:r>
          </w:p>
        </w:tc>
        <w:tc>
          <w:tcPr>
            <w:tcW w:w="1066" w:type="dxa"/>
          </w:tcPr>
          <w:p w:rsidR="00000000" w:rsidRDefault="007C4F26">
            <w:pPr>
              <w:jc w:val="center"/>
              <w:rPr>
                <w:sz w:val="24"/>
              </w:rPr>
            </w:pPr>
            <w:r>
              <w:rPr>
                <w:sz w:val="24"/>
              </w:rPr>
              <w:t>89</w:t>
            </w:r>
          </w:p>
        </w:tc>
        <w:tc>
          <w:tcPr>
            <w:tcW w:w="1066" w:type="dxa"/>
          </w:tcPr>
          <w:p w:rsidR="00000000" w:rsidRDefault="007C4F26">
            <w:pPr>
              <w:jc w:val="center"/>
              <w:rPr>
                <w:sz w:val="24"/>
              </w:rPr>
            </w:pPr>
            <w:r>
              <w:rPr>
                <w:sz w:val="24"/>
              </w:rPr>
              <w:t>80</w:t>
            </w:r>
          </w:p>
        </w:tc>
        <w:tc>
          <w:tcPr>
            <w:tcW w:w="1066" w:type="dxa"/>
            <w:gridSpan w:val="2"/>
          </w:tcPr>
          <w:p w:rsidR="00000000" w:rsidRDefault="007C4F26">
            <w:pPr>
              <w:jc w:val="center"/>
              <w:rPr>
                <w:sz w:val="24"/>
              </w:rPr>
            </w:pPr>
            <w:r>
              <w:rPr>
                <w:sz w:val="24"/>
              </w:rPr>
              <w:t>91</w:t>
            </w:r>
          </w:p>
        </w:tc>
      </w:tr>
      <w:tr w:rsidR="00000000">
        <w:tblPrEx>
          <w:tblCellMar>
            <w:top w:w="0" w:type="dxa"/>
            <w:bottom w:w="0" w:type="dxa"/>
          </w:tblCellMar>
        </w:tblPrEx>
        <w:tc>
          <w:tcPr>
            <w:tcW w:w="1263" w:type="dxa"/>
          </w:tcPr>
          <w:p w:rsidR="00000000" w:rsidRDefault="007C4F26">
            <w:pPr>
              <w:jc w:val="center"/>
              <w:rPr>
                <w:sz w:val="24"/>
                <w:lang w:val="en-US"/>
              </w:rPr>
            </w:pPr>
            <w:r>
              <w:rPr>
                <w:sz w:val="24"/>
              </w:rPr>
              <w:t>12</w:t>
            </w:r>
          </w:p>
        </w:tc>
        <w:tc>
          <w:tcPr>
            <w:tcW w:w="1855" w:type="dxa"/>
          </w:tcPr>
          <w:p w:rsidR="00000000" w:rsidRDefault="007C4F26">
            <w:pPr>
              <w:jc w:val="center"/>
              <w:rPr>
                <w:sz w:val="24"/>
              </w:rPr>
            </w:pPr>
            <w:r>
              <w:rPr>
                <w:sz w:val="24"/>
              </w:rPr>
              <w:t>96</w:t>
            </w:r>
          </w:p>
        </w:tc>
        <w:tc>
          <w:tcPr>
            <w:tcW w:w="1066" w:type="dxa"/>
          </w:tcPr>
          <w:p w:rsidR="00000000" w:rsidRDefault="007C4F26">
            <w:pPr>
              <w:jc w:val="center"/>
              <w:rPr>
                <w:sz w:val="24"/>
              </w:rPr>
            </w:pPr>
            <w:r>
              <w:rPr>
                <w:sz w:val="24"/>
              </w:rPr>
              <w:t>92</w:t>
            </w:r>
          </w:p>
        </w:tc>
        <w:tc>
          <w:tcPr>
            <w:tcW w:w="1066" w:type="dxa"/>
          </w:tcPr>
          <w:p w:rsidR="00000000" w:rsidRDefault="007C4F26">
            <w:pPr>
              <w:jc w:val="center"/>
              <w:rPr>
                <w:sz w:val="24"/>
              </w:rPr>
            </w:pPr>
            <w:r>
              <w:rPr>
                <w:sz w:val="24"/>
              </w:rPr>
              <w:t>82</w:t>
            </w:r>
          </w:p>
        </w:tc>
        <w:tc>
          <w:tcPr>
            <w:tcW w:w="1066" w:type="dxa"/>
            <w:gridSpan w:val="2"/>
          </w:tcPr>
          <w:p w:rsidR="00000000" w:rsidRDefault="007C4F26">
            <w:pPr>
              <w:jc w:val="center"/>
              <w:rPr>
                <w:sz w:val="24"/>
              </w:rPr>
            </w:pPr>
            <w:r>
              <w:rPr>
                <w:sz w:val="24"/>
              </w:rPr>
              <w:t>92</w:t>
            </w:r>
          </w:p>
        </w:tc>
      </w:tr>
      <w:tr w:rsidR="00000000">
        <w:tblPrEx>
          <w:tblCellMar>
            <w:top w:w="0" w:type="dxa"/>
            <w:bottom w:w="0" w:type="dxa"/>
          </w:tblCellMar>
        </w:tblPrEx>
        <w:tc>
          <w:tcPr>
            <w:tcW w:w="1263" w:type="dxa"/>
          </w:tcPr>
          <w:p w:rsidR="00000000" w:rsidRDefault="007C4F26">
            <w:pPr>
              <w:jc w:val="center"/>
              <w:rPr>
                <w:sz w:val="24"/>
              </w:rPr>
            </w:pPr>
            <w:r>
              <w:rPr>
                <w:sz w:val="24"/>
              </w:rPr>
              <w:t>13</w:t>
            </w:r>
          </w:p>
        </w:tc>
        <w:tc>
          <w:tcPr>
            <w:tcW w:w="1855" w:type="dxa"/>
          </w:tcPr>
          <w:p w:rsidR="00000000" w:rsidRDefault="007C4F26">
            <w:pPr>
              <w:jc w:val="center"/>
              <w:rPr>
                <w:sz w:val="24"/>
              </w:rPr>
            </w:pPr>
            <w:r>
              <w:rPr>
                <w:sz w:val="24"/>
              </w:rPr>
              <w:t>100</w:t>
            </w:r>
          </w:p>
        </w:tc>
        <w:tc>
          <w:tcPr>
            <w:tcW w:w="1066" w:type="dxa"/>
          </w:tcPr>
          <w:p w:rsidR="00000000" w:rsidRDefault="007C4F26">
            <w:pPr>
              <w:jc w:val="center"/>
              <w:rPr>
                <w:sz w:val="24"/>
              </w:rPr>
            </w:pPr>
            <w:r>
              <w:rPr>
                <w:sz w:val="24"/>
              </w:rPr>
              <w:t>96</w:t>
            </w:r>
          </w:p>
        </w:tc>
        <w:tc>
          <w:tcPr>
            <w:tcW w:w="1066" w:type="dxa"/>
          </w:tcPr>
          <w:p w:rsidR="00000000" w:rsidRDefault="007C4F26">
            <w:pPr>
              <w:jc w:val="center"/>
              <w:rPr>
                <w:sz w:val="24"/>
              </w:rPr>
            </w:pPr>
            <w:r>
              <w:rPr>
                <w:sz w:val="24"/>
              </w:rPr>
              <w:t>85</w:t>
            </w:r>
          </w:p>
        </w:tc>
        <w:tc>
          <w:tcPr>
            <w:tcW w:w="1066" w:type="dxa"/>
            <w:gridSpan w:val="2"/>
          </w:tcPr>
          <w:p w:rsidR="00000000" w:rsidRDefault="007C4F26">
            <w:pPr>
              <w:jc w:val="center"/>
              <w:rPr>
                <w:sz w:val="24"/>
              </w:rPr>
            </w:pPr>
            <w:r>
              <w:rPr>
                <w:sz w:val="24"/>
              </w:rPr>
              <w:t>94</w:t>
            </w:r>
          </w:p>
        </w:tc>
      </w:tr>
      <w:tr w:rsidR="00000000">
        <w:tblPrEx>
          <w:tblCellMar>
            <w:top w:w="0" w:type="dxa"/>
            <w:bottom w:w="0" w:type="dxa"/>
          </w:tblCellMar>
        </w:tblPrEx>
        <w:tc>
          <w:tcPr>
            <w:tcW w:w="1263" w:type="dxa"/>
          </w:tcPr>
          <w:p w:rsidR="00000000" w:rsidRDefault="007C4F26">
            <w:pPr>
              <w:jc w:val="center"/>
              <w:rPr>
                <w:sz w:val="24"/>
              </w:rPr>
            </w:pPr>
            <w:r>
              <w:rPr>
                <w:sz w:val="24"/>
              </w:rPr>
              <w:t>14</w:t>
            </w:r>
          </w:p>
        </w:tc>
        <w:tc>
          <w:tcPr>
            <w:tcW w:w="1855" w:type="dxa"/>
          </w:tcPr>
          <w:p w:rsidR="00000000" w:rsidRDefault="007C4F26">
            <w:pPr>
              <w:jc w:val="center"/>
              <w:rPr>
                <w:sz w:val="24"/>
              </w:rPr>
            </w:pPr>
            <w:r>
              <w:rPr>
                <w:sz w:val="24"/>
              </w:rPr>
              <w:t>104</w:t>
            </w:r>
          </w:p>
        </w:tc>
        <w:tc>
          <w:tcPr>
            <w:tcW w:w="1066" w:type="dxa"/>
          </w:tcPr>
          <w:p w:rsidR="00000000" w:rsidRDefault="007C4F26">
            <w:pPr>
              <w:jc w:val="center"/>
              <w:rPr>
                <w:i/>
                <w:sz w:val="24"/>
              </w:rPr>
            </w:pPr>
            <w:r>
              <w:rPr>
                <w:sz w:val="24"/>
              </w:rPr>
              <w:t>100</w:t>
            </w:r>
          </w:p>
        </w:tc>
        <w:tc>
          <w:tcPr>
            <w:tcW w:w="1066" w:type="dxa"/>
          </w:tcPr>
          <w:p w:rsidR="00000000" w:rsidRDefault="007C4F26">
            <w:pPr>
              <w:jc w:val="center"/>
              <w:rPr>
                <w:sz w:val="24"/>
              </w:rPr>
            </w:pPr>
            <w:r>
              <w:rPr>
                <w:sz w:val="24"/>
              </w:rPr>
              <w:t>88</w:t>
            </w:r>
          </w:p>
        </w:tc>
        <w:tc>
          <w:tcPr>
            <w:tcW w:w="1066" w:type="dxa"/>
            <w:gridSpan w:val="2"/>
          </w:tcPr>
          <w:p w:rsidR="00000000" w:rsidRDefault="007C4F26">
            <w:pPr>
              <w:jc w:val="center"/>
              <w:rPr>
                <w:i/>
                <w:sz w:val="24"/>
                <w:lang w:val="en-US"/>
              </w:rPr>
            </w:pPr>
            <w:r>
              <w:rPr>
                <w:sz w:val="24"/>
              </w:rPr>
              <w:t>95</w:t>
            </w:r>
          </w:p>
        </w:tc>
      </w:tr>
      <w:tr w:rsidR="00000000">
        <w:tblPrEx>
          <w:tblCellMar>
            <w:top w:w="0" w:type="dxa"/>
            <w:bottom w:w="0" w:type="dxa"/>
          </w:tblCellMar>
        </w:tblPrEx>
        <w:tc>
          <w:tcPr>
            <w:tcW w:w="1263" w:type="dxa"/>
          </w:tcPr>
          <w:p w:rsidR="00000000" w:rsidRDefault="007C4F26">
            <w:pPr>
              <w:jc w:val="center"/>
              <w:rPr>
                <w:sz w:val="24"/>
              </w:rPr>
            </w:pPr>
            <w:r>
              <w:rPr>
                <w:sz w:val="24"/>
              </w:rPr>
              <w:t>15</w:t>
            </w:r>
          </w:p>
        </w:tc>
        <w:tc>
          <w:tcPr>
            <w:tcW w:w="1855" w:type="dxa"/>
          </w:tcPr>
          <w:p w:rsidR="00000000" w:rsidRDefault="007C4F26">
            <w:pPr>
              <w:jc w:val="center"/>
              <w:rPr>
                <w:sz w:val="24"/>
              </w:rPr>
            </w:pPr>
            <w:r>
              <w:rPr>
                <w:sz w:val="24"/>
              </w:rPr>
              <w:t>1108</w:t>
            </w:r>
          </w:p>
        </w:tc>
        <w:tc>
          <w:tcPr>
            <w:tcW w:w="1066" w:type="dxa"/>
          </w:tcPr>
          <w:p w:rsidR="00000000" w:rsidRDefault="007C4F26">
            <w:pPr>
              <w:jc w:val="center"/>
              <w:rPr>
                <w:sz w:val="24"/>
              </w:rPr>
            </w:pPr>
            <w:r>
              <w:rPr>
                <w:sz w:val="24"/>
              </w:rPr>
              <w:t>105</w:t>
            </w:r>
          </w:p>
        </w:tc>
        <w:tc>
          <w:tcPr>
            <w:tcW w:w="1066" w:type="dxa"/>
          </w:tcPr>
          <w:p w:rsidR="00000000" w:rsidRDefault="007C4F26">
            <w:pPr>
              <w:jc w:val="center"/>
              <w:rPr>
                <w:sz w:val="24"/>
              </w:rPr>
            </w:pPr>
            <w:r>
              <w:rPr>
                <w:sz w:val="24"/>
              </w:rPr>
              <w:t>92</w:t>
            </w:r>
          </w:p>
        </w:tc>
        <w:tc>
          <w:tcPr>
            <w:tcW w:w="1066" w:type="dxa"/>
            <w:gridSpan w:val="2"/>
          </w:tcPr>
          <w:p w:rsidR="00000000" w:rsidRDefault="007C4F26">
            <w:pPr>
              <w:jc w:val="center"/>
              <w:rPr>
                <w:sz w:val="24"/>
              </w:rPr>
            </w:pPr>
            <w:r>
              <w:rPr>
                <w:sz w:val="24"/>
              </w:rPr>
              <w:t>96</w:t>
            </w:r>
          </w:p>
        </w:tc>
      </w:tr>
      <w:tr w:rsidR="00000000">
        <w:tblPrEx>
          <w:tblCellMar>
            <w:top w:w="0" w:type="dxa"/>
            <w:bottom w:w="0" w:type="dxa"/>
          </w:tblCellMar>
        </w:tblPrEx>
        <w:tc>
          <w:tcPr>
            <w:tcW w:w="1263" w:type="dxa"/>
          </w:tcPr>
          <w:p w:rsidR="00000000" w:rsidRDefault="007C4F26">
            <w:pPr>
              <w:jc w:val="center"/>
              <w:rPr>
                <w:sz w:val="24"/>
              </w:rPr>
            </w:pPr>
            <w:r>
              <w:rPr>
                <w:sz w:val="24"/>
              </w:rPr>
              <w:t>16</w:t>
            </w:r>
          </w:p>
        </w:tc>
        <w:tc>
          <w:tcPr>
            <w:tcW w:w="1855" w:type="dxa"/>
          </w:tcPr>
          <w:p w:rsidR="00000000" w:rsidRDefault="007C4F26">
            <w:pPr>
              <w:jc w:val="center"/>
              <w:rPr>
                <w:sz w:val="24"/>
              </w:rPr>
            </w:pPr>
            <w:r>
              <w:rPr>
                <w:sz w:val="24"/>
              </w:rPr>
              <w:t>112</w:t>
            </w:r>
          </w:p>
        </w:tc>
        <w:tc>
          <w:tcPr>
            <w:tcW w:w="1066" w:type="dxa"/>
          </w:tcPr>
          <w:p w:rsidR="00000000" w:rsidRDefault="007C4F26">
            <w:pPr>
              <w:jc w:val="center"/>
              <w:rPr>
                <w:sz w:val="24"/>
              </w:rPr>
            </w:pPr>
            <w:r>
              <w:rPr>
                <w:sz w:val="24"/>
              </w:rPr>
              <w:t xml:space="preserve">110 </w:t>
            </w:r>
          </w:p>
        </w:tc>
        <w:tc>
          <w:tcPr>
            <w:tcW w:w="1066" w:type="dxa"/>
          </w:tcPr>
          <w:p w:rsidR="00000000" w:rsidRDefault="007C4F26">
            <w:pPr>
              <w:jc w:val="center"/>
              <w:rPr>
                <w:sz w:val="24"/>
              </w:rPr>
            </w:pPr>
            <w:r>
              <w:rPr>
                <w:sz w:val="24"/>
              </w:rPr>
              <w:t xml:space="preserve">96 </w:t>
            </w:r>
          </w:p>
        </w:tc>
        <w:tc>
          <w:tcPr>
            <w:tcW w:w="1066" w:type="dxa"/>
            <w:gridSpan w:val="2"/>
          </w:tcPr>
          <w:p w:rsidR="00000000" w:rsidRDefault="007C4F26">
            <w:pPr>
              <w:jc w:val="center"/>
              <w:rPr>
                <w:sz w:val="24"/>
              </w:rPr>
            </w:pPr>
            <w:r>
              <w:rPr>
                <w:sz w:val="24"/>
              </w:rPr>
              <w:t xml:space="preserve">98 </w:t>
            </w:r>
          </w:p>
        </w:tc>
      </w:tr>
      <w:tr w:rsidR="00000000">
        <w:tblPrEx>
          <w:tblCellMar>
            <w:top w:w="0" w:type="dxa"/>
            <w:bottom w:w="0" w:type="dxa"/>
          </w:tblCellMar>
        </w:tblPrEx>
        <w:tc>
          <w:tcPr>
            <w:tcW w:w="1263" w:type="dxa"/>
          </w:tcPr>
          <w:p w:rsidR="00000000" w:rsidRDefault="007C4F26">
            <w:pPr>
              <w:jc w:val="center"/>
              <w:rPr>
                <w:sz w:val="24"/>
              </w:rPr>
            </w:pPr>
            <w:r>
              <w:rPr>
                <w:sz w:val="24"/>
              </w:rPr>
              <w:t>17</w:t>
            </w:r>
          </w:p>
        </w:tc>
        <w:tc>
          <w:tcPr>
            <w:tcW w:w="1855" w:type="dxa"/>
          </w:tcPr>
          <w:p w:rsidR="00000000" w:rsidRDefault="007C4F26">
            <w:pPr>
              <w:jc w:val="center"/>
              <w:rPr>
                <w:sz w:val="24"/>
              </w:rPr>
            </w:pPr>
          </w:p>
        </w:tc>
        <w:tc>
          <w:tcPr>
            <w:tcW w:w="1066" w:type="dxa"/>
          </w:tcPr>
          <w:p w:rsidR="00000000" w:rsidRDefault="007C4F26">
            <w:pPr>
              <w:jc w:val="center"/>
              <w:rPr>
                <w:sz w:val="24"/>
              </w:rPr>
            </w:pPr>
            <w:r>
              <w:rPr>
                <w:sz w:val="24"/>
              </w:rPr>
              <w:t>115</w:t>
            </w:r>
          </w:p>
        </w:tc>
        <w:tc>
          <w:tcPr>
            <w:tcW w:w="1066" w:type="dxa"/>
          </w:tcPr>
          <w:p w:rsidR="00000000" w:rsidRDefault="007C4F26">
            <w:pPr>
              <w:jc w:val="center"/>
              <w:rPr>
                <w:sz w:val="24"/>
              </w:rPr>
            </w:pPr>
            <w:r>
              <w:rPr>
                <w:sz w:val="24"/>
              </w:rPr>
              <w:t>100</w:t>
            </w:r>
          </w:p>
        </w:tc>
        <w:tc>
          <w:tcPr>
            <w:tcW w:w="1066" w:type="dxa"/>
            <w:gridSpan w:val="2"/>
          </w:tcPr>
          <w:p w:rsidR="00000000" w:rsidRDefault="007C4F26">
            <w:pPr>
              <w:jc w:val="center"/>
              <w:rPr>
                <w:sz w:val="24"/>
              </w:rPr>
            </w:pPr>
            <w:r>
              <w:rPr>
                <w:sz w:val="24"/>
              </w:rPr>
              <w:t>100</w:t>
            </w:r>
          </w:p>
        </w:tc>
      </w:tr>
      <w:tr w:rsidR="00000000">
        <w:tblPrEx>
          <w:tblCellMar>
            <w:top w:w="0" w:type="dxa"/>
            <w:bottom w:w="0" w:type="dxa"/>
          </w:tblCellMar>
        </w:tblPrEx>
        <w:tc>
          <w:tcPr>
            <w:tcW w:w="1263" w:type="dxa"/>
          </w:tcPr>
          <w:p w:rsidR="00000000" w:rsidRDefault="007C4F26">
            <w:pPr>
              <w:jc w:val="center"/>
              <w:rPr>
                <w:sz w:val="24"/>
              </w:rPr>
            </w:pPr>
            <w:r>
              <w:rPr>
                <w:sz w:val="24"/>
              </w:rPr>
              <w:t>1</w:t>
            </w:r>
            <w:r>
              <w:rPr>
                <w:sz w:val="24"/>
                <w:lang w:val="en-US"/>
              </w:rPr>
              <w:t>8</w:t>
            </w:r>
          </w:p>
        </w:tc>
        <w:tc>
          <w:tcPr>
            <w:tcW w:w="2921" w:type="dxa"/>
            <w:gridSpan w:val="2"/>
          </w:tcPr>
          <w:p w:rsidR="00000000" w:rsidRDefault="007C4F26">
            <w:pPr>
              <w:jc w:val="center"/>
              <w:rPr>
                <w:sz w:val="24"/>
              </w:rPr>
            </w:pPr>
          </w:p>
        </w:tc>
        <w:tc>
          <w:tcPr>
            <w:tcW w:w="1066" w:type="dxa"/>
          </w:tcPr>
          <w:p w:rsidR="00000000" w:rsidRDefault="007C4F26">
            <w:pPr>
              <w:jc w:val="center"/>
              <w:rPr>
                <w:sz w:val="24"/>
              </w:rPr>
            </w:pPr>
            <w:r>
              <w:rPr>
                <w:sz w:val="24"/>
              </w:rPr>
              <w:t>105</w:t>
            </w:r>
          </w:p>
        </w:tc>
        <w:tc>
          <w:tcPr>
            <w:tcW w:w="1066" w:type="dxa"/>
            <w:gridSpan w:val="2"/>
          </w:tcPr>
          <w:p w:rsidR="00000000" w:rsidRDefault="007C4F26">
            <w:pPr>
              <w:jc w:val="center"/>
              <w:rPr>
                <w:sz w:val="24"/>
              </w:rPr>
            </w:pPr>
            <w:r>
              <w:rPr>
                <w:sz w:val="24"/>
              </w:rPr>
              <w:t>103</w:t>
            </w:r>
          </w:p>
        </w:tc>
      </w:tr>
      <w:tr w:rsidR="00000000">
        <w:tblPrEx>
          <w:tblCellMar>
            <w:top w:w="0" w:type="dxa"/>
            <w:bottom w:w="0" w:type="dxa"/>
          </w:tblCellMar>
        </w:tblPrEx>
        <w:tc>
          <w:tcPr>
            <w:tcW w:w="1263" w:type="dxa"/>
          </w:tcPr>
          <w:p w:rsidR="00000000" w:rsidRDefault="007C4F26">
            <w:pPr>
              <w:jc w:val="center"/>
              <w:rPr>
                <w:sz w:val="24"/>
              </w:rPr>
            </w:pPr>
            <w:r>
              <w:rPr>
                <w:sz w:val="24"/>
              </w:rPr>
              <w:t>19</w:t>
            </w:r>
          </w:p>
        </w:tc>
        <w:tc>
          <w:tcPr>
            <w:tcW w:w="2921" w:type="dxa"/>
            <w:gridSpan w:val="2"/>
          </w:tcPr>
          <w:p w:rsidR="00000000" w:rsidRDefault="007C4F26">
            <w:pPr>
              <w:jc w:val="center"/>
              <w:rPr>
                <w:sz w:val="24"/>
              </w:rPr>
            </w:pPr>
            <w:r>
              <w:rPr>
                <w:sz w:val="24"/>
              </w:rPr>
              <w:t>Область недопустимых</w:t>
            </w:r>
          </w:p>
        </w:tc>
        <w:tc>
          <w:tcPr>
            <w:tcW w:w="1066" w:type="dxa"/>
          </w:tcPr>
          <w:p w:rsidR="00000000" w:rsidRDefault="007C4F26">
            <w:pPr>
              <w:jc w:val="center"/>
              <w:rPr>
                <w:sz w:val="24"/>
              </w:rPr>
            </w:pPr>
            <w:r>
              <w:rPr>
                <w:sz w:val="24"/>
              </w:rPr>
              <w:t>110</w:t>
            </w:r>
          </w:p>
        </w:tc>
        <w:tc>
          <w:tcPr>
            <w:tcW w:w="1066" w:type="dxa"/>
            <w:gridSpan w:val="2"/>
          </w:tcPr>
          <w:p w:rsidR="00000000" w:rsidRDefault="007C4F26">
            <w:pPr>
              <w:jc w:val="center"/>
              <w:rPr>
                <w:sz w:val="24"/>
              </w:rPr>
            </w:pPr>
            <w:r>
              <w:rPr>
                <w:sz w:val="24"/>
              </w:rPr>
              <w:t>106</w:t>
            </w:r>
          </w:p>
        </w:tc>
      </w:tr>
      <w:tr w:rsidR="00000000">
        <w:tblPrEx>
          <w:tblCellMar>
            <w:top w:w="0" w:type="dxa"/>
            <w:bottom w:w="0" w:type="dxa"/>
          </w:tblCellMar>
        </w:tblPrEx>
        <w:tc>
          <w:tcPr>
            <w:tcW w:w="1263" w:type="dxa"/>
          </w:tcPr>
          <w:p w:rsidR="00000000" w:rsidRDefault="007C4F26">
            <w:pPr>
              <w:jc w:val="center"/>
              <w:rPr>
                <w:sz w:val="24"/>
              </w:rPr>
            </w:pPr>
            <w:r>
              <w:rPr>
                <w:sz w:val="24"/>
              </w:rPr>
              <w:t>20</w:t>
            </w:r>
          </w:p>
        </w:tc>
        <w:tc>
          <w:tcPr>
            <w:tcW w:w="3987" w:type="dxa"/>
            <w:gridSpan w:val="3"/>
          </w:tcPr>
          <w:p w:rsidR="00000000" w:rsidRDefault="007C4F26">
            <w:pPr>
              <w:ind w:firstLine="824"/>
              <w:jc w:val="both"/>
              <w:rPr>
                <w:sz w:val="24"/>
              </w:rPr>
            </w:pPr>
            <w:r>
              <w:rPr>
                <w:sz w:val="24"/>
              </w:rPr>
              <w:t>значений</w:t>
            </w:r>
          </w:p>
        </w:tc>
        <w:tc>
          <w:tcPr>
            <w:tcW w:w="1066" w:type="dxa"/>
            <w:gridSpan w:val="2"/>
          </w:tcPr>
          <w:p w:rsidR="00000000" w:rsidRDefault="007C4F26">
            <w:pPr>
              <w:jc w:val="center"/>
              <w:rPr>
                <w:sz w:val="24"/>
              </w:rPr>
            </w:pPr>
            <w:r>
              <w:rPr>
                <w:sz w:val="24"/>
              </w:rPr>
              <w:t>109</w:t>
            </w:r>
          </w:p>
        </w:tc>
      </w:tr>
      <w:tr w:rsidR="00000000">
        <w:tblPrEx>
          <w:tblCellMar>
            <w:top w:w="0" w:type="dxa"/>
            <w:bottom w:w="0" w:type="dxa"/>
          </w:tblCellMar>
        </w:tblPrEx>
        <w:tc>
          <w:tcPr>
            <w:tcW w:w="1263" w:type="dxa"/>
          </w:tcPr>
          <w:p w:rsidR="00000000" w:rsidRDefault="007C4F26">
            <w:pPr>
              <w:jc w:val="both"/>
              <w:rPr>
                <w:sz w:val="24"/>
              </w:rPr>
            </w:pPr>
            <w:r>
              <w:rPr>
                <w:sz w:val="24"/>
              </w:rPr>
              <w:t>21  и более</w:t>
            </w:r>
          </w:p>
        </w:tc>
        <w:tc>
          <w:tcPr>
            <w:tcW w:w="5053" w:type="dxa"/>
            <w:gridSpan w:val="5"/>
          </w:tcPr>
          <w:p w:rsidR="00000000" w:rsidRDefault="007C4F26">
            <w:pPr>
              <w:jc w:val="both"/>
              <w:rPr>
                <w:sz w:val="24"/>
              </w:rPr>
            </w:pPr>
          </w:p>
        </w:tc>
      </w:tr>
    </w:tbl>
    <w:p w:rsidR="00000000" w:rsidRDefault="007C4F26">
      <w:pPr>
        <w:spacing w:before="120"/>
        <w:ind w:firstLine="425"/>
        <w:jc w:val="both"/>
        <w:rPr>
          <w:sz w:val="24"/>
        </w:rPr>
      </w:pPr>
      <w:r>
        <w:rPr>
          <w:sz w:val="24"/>
        </w:rPr>
        <w:t>При использовании неразрушающих методов контроля прочности бетона в</w:t>
      </w:r>
      <w:r>
        <w:rPr>
          <w:i/>
          <w:sz w:val="24"/>
        </w:rPr>
        <w:t xml:space="preserve"> </w:t>
      </w:r>
      <w:r>
        <w:rPr>
          <w:sz w:val="24"/>
        </w:rPr>
        <w:t>случаях, когда за единичное значение принимают прочность бетона контролируемого участка конструкции, правую часть формулы (1) сл</w:t>
      </w:r>
      <w:r>
        <w:rPr>
          <w:sz w:val="24"/>
        </w:rPr>
        <w:t>едует умножить. на коэффициент, равный 0,95.</w:t>
      </w:r>
    </w:p>
    <w:p w:rsidR="00000000" w:rsidRDefault="007C4F26">
      <w:pPr>
        <w:ind w:firstLine="426"/>
        <w:jc w:val="both"/>
        <w:rPr>
          <w:sz w:val="24"/>
        </w:rPr>
      </w:pPr>
      <w:r>
        <w:rPr>
          <w:sz w:val="24"/>
        </w:rPr>
        <w:t>2. В начальный период до накопления необходимого для ведения статистического контроля числа результатов испытаний т определяют по формуле</w:t>
      </w:r>
    </w:p>
    <w:p w:rsidR="00000000" w:rsidRDefault="007C4F26">
      <w:pPr>
        <w:spacing w:before="120" w:after="120"/>
        <w:ind w:firstLine="425"/>
        <w:jc w:val="right"/>
        <w:rPr>
          <w:sz w:val="24"/>
        </w:rPr>
      </w:pPr>
      <w:r>
        <w:rPr>
          <w:i/>
          <w:sz w:val="24"/>
          <w:lang w:val="en-US"/>
        </w:rPr>
        <w:t>R</w:t>
      </w:r>
      <w:r>
        <w:rPr>
          <w:sz w:val="24"/>
          <w:vertAlign w:val="subscript"/>
        </w:rPr>
        <w:t>т</w:t>
      </w:r>
      <w:r>
        <w:rPr>
          <w:sz w:val="24"/>
        </w:rPr>
        <w:t xml:space="preserve"> =</w:t>
      </w:r>
      <w:r>
        <w:rPr>
          <w:sz w:val="24"/>
          <w:lang w:val="en-US"/>
        </w:rPr>
        <w:t xml:space="preserve"> </w:t>
      </w:r>
      <w:r>
        <w:rPr>
          <w:sz w:val="24"/>
        </w:rPr>
        <w:t>1,1</w:t>
      </w:r>
      <w:r>
        <w:rPr>
          <w:sz w:val="24"/>
          <w:lang w:val="en-US"/>
        </w:rPr>
        <w:t xml:space="preserve"> </w:t>
      </w:r>
      <w:r>
        <w:rPr>
          <w:sz w:val="24"/>
          <w:lang w:val="en-US"/>
        </w:rPr>
        <w:sym w:font="Symbol" w:char="F0D7"/>
      </w:r>
      <w:r>
        <w:rPr>
          <w:sz w:val="24"/>
          <w:lang w:val="en-US"/>
        </w:rPr>
        <w:t xml:space="preserve"> </w:t>
      </w:r>
      <w:r>
        <w:rPr>
          <w:i/>
          <w:sz w:val="24"/>
          <w:lang w:val="en-US"/>
        </w:rPr>
        <w:t>R</w:t>
      </w:r>
      <w:r>
        <w:rPr>
          <w:i/>
          <w:sz w:val="24"/>
          <w:vertAlign w:val="subscript"/>
        </w:rPr>
        <w:t>норм</w:t>
      </w:r>
      <w:r>
        <w:rPr>
          <w:sz w:val="24"/>
        </w:rPr>
        <w:t xml:space="preserve">. </w:t>
      </w:r>
      <w:r>
        <w:rPr>
          <w:sz w:val="24"/>
          <w:lang w:val="en-US"/>
        </w:rPr>
        <w:tab/>
      </w:r>
      <w:r>
        <w:rPr>
          <w:sz w:val="24"/>
          <w:lang w:val="en-US"/>
        </w:rPr>
        <w:tab/>
      </w:r>
      <w:r>
        <w:rPr>
          <w:sz w:val="24"/>
          <w:lang w:val="en-US"/>
        </w:rPr>
        <w:tab/>
      </w:r>
      <w:r>
        <w:rPr>
          <w:sz w:val="24"/>
        </w:rPr>
        <w:t>(2)</w:t>
      </w:r>
    </w:p>
    <w:p w:rsidR="00000000" w:rsidRDefault="007C4F26">
      <w:pPr>
        <w:ind w:firstLine="426"/>
        <w:jc w:val="both"/>
        <w:rPr>
          <w:sz w:val="24"/>
        </w:rPr>
      </w:pPr>
      <w:r>
        <w:rPr>
          <w:sz w:val="24"/>
        </w:rPr>
        <w:t>3. Продолжительность контролируемого периода принимают в соответствий с п. 4.5 настоящего стандарта.</w:t>
      </w:r>
    </w:p>
    <w:p w:rsidR="00000000" w:rsidRDefault="007C4F26">
      <w:pPr>
        <w:spacing w:before="120"/>
        <w:ind w:firstLine="425"/>
        <w:jc w:val="right"/>
        <w:rPr>
          <w:i/>
          <w:sz w:val="24"/>
        </w:rPr>
      </w:pPr>
    </w:p>
    <w:p w:rsidR="00000000" w:rsidRDefault="007C4F26">
      <w:pPr>
        <w:spacing w:before="120"/>
        <w:ind w:firstLine="425"/>
        <w:jc w:val="right"/>
        <w:rPr>
          <w:i/>
          <w:sz w:val="24"/>
        </w:rPr>
      </w:pPr>
    </w:p>
    <w:p w:rsidR="00000000" w:rsidRDefault="007C4F26">
      <w:pPr>
        <w:spacing w:before="120"/>
        <w:ind w:firstLine="425"/>
        <w:jc w:val="right"/>
        <w:rPr>
          <w:i/>
          <w:sz w:val="24"/>
          <w:lang w:val="en-US"/>
        </w:rPr>
      </w:pPr>
      <w:r>
        <w:rPr>
          <w:i/>
          <w:sz w:val="24"/>
        </w:rPr>
        <w:t xml:space="preserve">ПРИЛОЖЕНИЕ 4 </w:t>
      </w:r>
    </w:p>
    <w:p w:rsidR="00000000" w:rsidRDefault="007C4F26">
      <w:pPr>
        <w:spacing w:before="120"/>
        <w:ind w:firstLine="425"/>
        <w:jc w:val="right"/>
        <w:rPr>
          <w:i/>
          <w:sz w:val="24"/>
        </w:rPr>
      </w:pPr>
      <w:r>
        <w:rPr>
          <w:i/>
          <w:sz w:val="24"/>
        </w:rPr>
        <w:t>Справочное</w:t>
      </w:r>
    </w:p>
    <w:p w:rsidR="00000000" w:rsidRDefault="007C4F26">
      <w:pPr>
        <w:spacing w:before="120"/>
        <w:ind w:firstLine="425"/>
        <w:jc w:val="center"/>
        <w:rPr>
          <w:b/>
          <w:caps/>
          <w:sz w:val="24"/>
        </w:rPr>
      </w:pPr>
      <w:r>
        <w:rPr>
          <w:b/>
          <w:sz w:val="24"/>
        </w:rPr>
        <w:t xml:space="preserve">ЗНАЧЕНИЕ КОЭФФИЦИЕНТА </w:t>
      </w:r>
      <w:r>
        <w:rPr>
          <w:b/>
          <w:i/>
          <w:sz w:val="24"/>
        </w:rPr>
        <w:t>К</w:t>
      </w:r>
      <w:r>
        <w:rPr>
          <w:b/>
          <w:i/>
          <w:sz w:val="24"/>
          <w:vertAlign w:val="subscript"/>
        </w:rPr>
        <w:t>в</w:t>
      </w:r>
      <w:r>
        <w:rPr>
          <w:b/>
          <w:sz w:val="24"/>
        </w:rPr>
        <w:t xml:space="preserve"> ДЛЯ БЕТОНА </w:t>
      </w:r>
      <w:r>
        <w:rPr>
          <w:b/>
          <w:caps/>
          <w:sz w:val="24"/>
        </w:rPr>
        <w:t>сборных конструкции</w:t>
      </w:r>
    </w:p>
    <w:p w:rsidR="00000000" w:rsidRDefault="007C4F26">
      <w:pPr>
        <w:spacing w:before="120" w:after="120"/>
        <w:ind w:firstLine="425"/>
        <w:jc w:val="both"/>
        <w:rPr>
          <w:sz w:val="24"/>
        </w:rPr>
      </w:pPr>
      <w:r>
        <w:rPr>
          <w:sz w:val="24"/>
        </w:rPr>
        <w:t xml:space="preserve">Значения коэффициента </w:t>
      </w:r>
      <w:r>
        <w:rPr>
          <w:i/>
          <w:sz w:val="24"/>
        </w:rPr>
        <w:t>К</w:t>
      </w:r>
      <w:r>
        <w:rPr>
          <w:sz w:val="24"/>
          <w:vertAlign w:val="subscript"/>
        </w:rPr>
        <w:t>в</w:t>
      </w:r>
      <w:r>
        <w:rPr>
          <w:sz w:val="24"/>
        </w:rPr>
        <w:t xml:space="preserve"> для тяжелого бетона приведены в таблице.</w:t>
      </w:r>
    </w:p>
    <w:tbl>
      <w:tblPr>
        <w:tblW w:w="0" w:type="auto"/>
        <w:tblInd w:w="40" w:type="dxa"/>
        <w:tblLayout w:type="fixed"/>
        <w:tblCellMar>
          <w:left w:w="39" w:type="dxa"/>
          <w:right w:w="39" w:type="dxa"/>
        </w:tblCellMar>
        <w:tblLook w:val="0000" w:firstRow="0" w:lastRow="0" w:firstColumn="0" w:lastColumn="0" w:noHBand="0" w:noVBand="0"/>
      </w:tblPr>
      <w:tblGrid>
        <w:gridCol w:w="1600"/>
        <w:gridCol w:w="800"/>
        <w:gridCol w:w="1060"/>
        <w:gridCol w:w="934"/>
        <w:gridCol w:w="1275"/>
        <w:gridCol w:w="1276"/>
        <w:gridCol w:w="1276"/>
      </w:tblGrid>
      <w:tr w:rsidR="00000000">
        <w:tblPrEx>
          <w:tblCellMar>
            <w:top w:w="0" w:type="dxa"/>
            <w:bottom w:w="0" w:type="dxa"/>
          </w:tblCellMar>
        </w:tblPrEx>
        <w:tc>
          <w:tcPr>
            <w:tcW w:w="1600" w:type="dxa"/>
            <w:tcBorders>
              <w:top w:val="single" w:sz="6" w:space="0" w:color="auto"/>
              <w:left w:val="single" w:sz="6" w:space="0" w:color="auto"/>
              <w:right w:val="single" w:sz="6" w:space="0" w:color="auto"/>
            </w:tcBorders>
          </w:tcPr>
          <w:p w:rsidR="00000000" w:rsidRDefault="007C4F26">
            <w:pPr>
              <w:jc w:val="center"/>
              <w:rPr>
                <w:sz w:val="24"/>
              </w:rPr>
            </w:pPr>
          </w:p>
        </w:tc>
        <w:tc>
          <w:tcPr>
            <w:tcW w:w="800" w:type="dxa"/>
            <w:tcBorders>
              <w:top w:val="single" w:sz="6" w:space="0" w:color="auto"/>
              <w:left w:val="single" w:sz="6" w:space="0" w:color="auto"/>
              <w:right w:val="single" w:sz="6" w:space="0" w:color="auto"/>
            </w:tcBorders>
          </w:tcPr>
          <w:p w:rsidR="00000000" w:rsidRDefault="007C4F26">
            <w:pPr>
              <w:jc w:val="center"/>
              <w:rPr>
                <w:sz w:val="24"/>
              </w:rPr>
            </w:pPr>
          </w:p>
        </w:tc>
        <w:tc>
          <w:tcPr>
            <w:tcW w:w="1060" w:type="dxa"/>
            <w:tcBorders>
              <w:top w:val="single" w:sz="6" w:space="0" w:color="auto"/>
              <w:left w:val="single" w:sz="6" w:space="0" w:color="auto"/>
              <w:right w:val="single" w:sz="6" w:space="0" w:color="auto"/>
            </w:tcBorders>
          </w:tcPr>
          <w:p w:rsidR="00000000" w:rsidRDefault="007C4F26">
            <w:pPr>
              <w:jc w:val="center"/>
              <w:rPr>
                <w:sz w:val="24"/>
              </w:rPr>
            </w:pPr>
            <w:r>
              <w:rPr>
                <w:sz w:val="24"/>
              </w:rPr>
              <w:t xml:space="preserve">Группа </w:t>
            </w:r>
          </w:p>
        </w:tc>
        <w:tc>
          <w:tcPr>
            <w:tcW w:w="4761" w:type="dxa"/>
            <w:gridSpan w:val="4"/>
            <w:tcBorders>
              <w:top w:val="single" w:sz="6" w:space="0" w:color="auto"/>
              <w:left w:val="single" w:sz="6" w:space="0" w:color="auto"/>
              <w:bottom w:val="single" w:sz="6" w:space="0" w:color="auto"/>
              <w:right w:val="single" w:sz="6" w:space="0" w:color="auto"/>
            </w:tcBorders>
          </w:tcPr>
          <w:p w:rsidR="00000000" w:rsidRDefault="007C4F26">
            <w:pPr>
              <w:jc w:val="center"/>
              <w:rPr>
                <w:sz w:val="24"/>
                <w:lang w:val="en-US"/>
              </w:rPr>
            </w:pPr>
            <w:r>
              <w:rPr>
                <w:i/>
                <w:sz w:val="24"/>
              </w:rPr>
              <w:t>К</w:t>
            </w:r>
            <w:r>
              <w:rPr>
                <w:sz w:val="24"/>
                <w:vertAlign w:val="subscript"/>
              </w:rPr>
              <w:t>в</w:t>
            </w:r>
          </w:p>
        </w:tc>
      </w:tr>
      <w:tr w:rsidR="00000000">
        <w:tblPrEx>
          <w:tblCellMar>
            <w:top w:w="0" w:type="dxa"/>
            <w:bottom w:w="0" w:type="dxa"/>
          </w:tblCellMar>
        </w:tblPrEx>
        <w:tc>
          <w:tcPr>
            <w:tcW w:w="1600" w:type="dxa"/>
            <w:tcBorders>
              <w:left w:val="single" w:sz="6" w:space="0" w:color="auto"/>
              <w:right w:val="single" w:sz="6" w:space="0" w:color="auto"/>
            </w:tcBorders>
          </w:tcPr>
          <w:p w:rsidR="00000000" w:rsidRDefault="007C4F26">
            <w:pPr>
              <w:jc w:val="center"/>
              <w:rPr>
                <w:sz w:val="24"/>
              </w:rPr>
            </w:pPr>
          </w:p>
          <w:p w:rsidR="00000000" w:rsidRDefault="007C4F26">
            <w:pPr>
              <w:jc w:val="center"/>
              <w:rPr>
                <w:sz w:val="24"/>
                <w:lang w:val="en-US"/>
              </w:rPr>
            </w:pPr>
            <w:r>
              <w:rPr>
                <w:sz w:val="24"/>
              </w:rPr>
              <w:t>Класс или марка бетона</w:t>
            </w:r>
          </w:p>
        </w:tc>
        <w:tc>
          <w:tcPr>
            <w:tcW w:w="800" w:type="dxa"/>
            <w:tcBorders>
              <w:left w:val="single" w:sz="6" w:space="0" w:color="auto"/>
              <w:right w:val="single" w:sz="6" w:space="0" w:color="auto"/>
            </w:tcBorders>
          </w:tcPr>
          <w:p w:rsidR="00000000" w:rsidRDefault="007C4F26">
            <w:pPr>
              <w:jc w:val="center"/>
              <w:rPr>
                <w:sz w:val="24"/>
                <w:lang w:val="en-US"/>
              </w:rPr>
            </w:pPr>
            <w:r>
              <w:rPr>
                <w:sz w:val="24"/>
              </w:rPr>
              <w:t>Продолжительност</w:t>
            </w:r>
            <w:r>
              <w:rPr>
                <w:sz w:val="24"/>
              </w:rPr>
              <w:t>ь тепловой обработки, ч</w:t>
            </w:r>
          </w:p>
        </w:tc>
        <w:tc>
          <w:tcPr>
            <w:tcW w:w="1060" w:type="dxa"/>
            <w:tcBorders>
              <w:left w:val="single" w:sz="6" w:space="0" w:color="auto"/>
              <w:right w:val="single" w:sz="6" w:space="0" w:color="auto"/>
            </w:tcBorders>
          </w:tcPr>
          <w:p w:rsidR="00000000" w:rsidRDefault="007C4F26">
            <w:pPr>
              <w:jc w:val="center"/>
              <w:rPr>
                <w:sz w:val="24"/>
                <w:lang w:val="en-US"/>
              </w:rPr>
            </w:pPr>
            <w:r>
              <w:rPr>
                <w:sz w:val="24"/>
              </w:rPr>
              <w:t xml:space="preserve">цемента по эффективности тепловой обработки по ГОСТ </w:t>
            </w:r>
          </w:p>
        </w:tc>
        <w:tc>
          <w:tcPr>
            <w:tcW w:w="4761" w:type="dxa"/>
            <w:gridSpan w:val="4"/>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Нормируемая отпускная прочность, в процентах от класса или марки бетона</w:t>
            </w:r>
          </w:p>
        </w:tc>
      </w:tr>
      <w:tr w:rsidR="00000000">
        <w:tblPrEx>
          <w:tblCellMar>
            <w:top w:w="0" w:type="dxa"/>
            <w:bottom w:w="0" w:type="dxa"/>
          </w:tblCellMar>
        </w:tblPrEx>
        <w:tc>
          <w:tcPr>
            <w:tcW w:w="1600" w:type="dxa"/>
            <w:tcBorders>
              <w:left w:val="single" w:sz="6" w:space="0" w:color="auto"/>
              <w:bottom w:val="single" w:sz="6" w:space="0" w:color="auto"/>
              <w:right w:val="single" w:sz="6" w:space="0" w:color="auto"/>
            </w:tcBorders>
          </w:tcPr>
          <w:p w:rsidR="00000000" w:rsidRDefault="007C4F26">
            <w:pPr>
              <w:jc w:val="center"/>
              <w:rPr>
                <w:sz w:val="24"/>
              </w:rPr>
            </w:pPr>
          </w:p>
        </w:tc>
        <w:tc>
          <w:tcPr>
            <w:tcW w:w="800" w:type="dxa"/>
            <w:tcBorders>
              <w:left w:val="single" w:sz="6" w:space="0" w:color="auto"/>
              <w:right w:val="single" w:sz="6" w:space="0" w:color="auto"/>
            </w:tcBorders>
          </w:tcPr>
          <w:p w:rsidR="00000000" w:rsidRDefault="007C4F26">
            <w:pPr>
              <w:jc w:val="center"/>
              <w:rPr>
                <w:sz w:val="24"/>
              </w:rPr>
            </w:pPr>
          </w:p>
        </w:tc>
        <w:tc>
          <w:tcPr>
            <w:tcW w:w="1060" w:type="dxa"/>
            <w:tcBorders>
              <w:left w:val="single" w:sz="6" w:space="0" w:color="auto"/>
              <w:bottom w:val="single" w:sz="6" w:space="0" w:color="auto"/>
              <w:right w:val="single" w:sz="6" w:space="0" w:color="auto"/>
            </w:tcBorders>
          </w:tcPr>
          <w:p w:rsidR="00000000" w:rsidRDefault="007C4F26">
            <w:pPr>
              <w:jc w:val="center"/>
              <w:rPr>
                <w:sz w:val="24"/>
              </w:rPr>
            </w:pPr>
            <w:r>
              <w:rPr>
                <w:sz w:val="24"/>
              </w:rPr>
              <w:t>22236</w:t>
            </w:r>
          </w:p>
        </w:tc>
        <w:tc>
          <w:tcPr>
            <w:tcW w:w="934"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50</w:t>
            </w:r>
          </w:p>
        </w:tc>
        <w:tc>
          <w:tcPr>
            <w:tcW w:w="1275"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60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70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80</w:t>
            </w:r>
          </w:p>
        </w:tc>
      </w:tr>
      <w:tr w:rsidR="00000000">
        <w:tblPrEx>
          <w:tblCellMar>
            <w:top w:w="0" w:type="dxa"/>
            <w:bottom w:w="0" w:type="dxa"/>
          </w:tblCellMar>
        </w:tblPrEx>
        <w:tc>
          <w:tcPr>
            <w:tcW w:w="1600" w:type="dxa"/>
            <w:tcBorders>
              <w:top w:val="single" w:sz="6" w:space="0" w:color="auto"/>
              <w:left w:val="single" w:sz="6" w:space="0" w:color="auto"/>
              <w:right w:val="single" w:sz="6" w:space="0" w:color="auto"/>
            </w:tcBorders>
          </w:tcPr>
          <w:p w:rsidR="00000000" w:rsidRDefault="007C4F26">
            <w:pPr>
              <w:jc w:val="both"/>
              <w:rPr>
                <w:sz w:val="24"/>
              </w:rPr>
            </w:pPr>
          </w:p>
        </w:tc>
        <w:tc>
          <w:tcPr>
            <w:tcW w:w="80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8 — 10</w:t>
            </w:r>
          </w:p>
        </w:tc>
        <w:tc>
          <w:tcPr>
            <w:tcW w:w="1060" w:type="dxa"/>
            <w:tcBorders>
              <w:top w:val="single" w:sz="6" w:space="0" w:color="auto"/>
              <w:bottom w:val="single" w:sz="6" w:space="0" w:color="auto"/>
              <w:right w:val="single" w:sz="6" w:space="0" w:color="auto"/>
            </w:tcBorders>
          </w:tcPr>
          <w:p w:rsidR="00000000" w:rsidRDefault="007C4F26">
            <w:pPr>
              <w:jc w:val="center"/>
              <w:rPr>
                <w:sz w:val="24"/>
              </w:rPr>
            </w:pPr>
            <w:r>
              <w:rPr>
                <w:sz w:val="24"/>
              </w:rPr>
              <w:t>1</w:t>
            </w:r>
          </w:p>
          <w:p w:rsidR="00000000" w:rsidRDefault="007C4F26">
            <w:pPr>
              <w:jc w:val="center"/>
              <w:rPr>
                <w:sz w:val="24"/>
              </w:rPr>
            </w:pPr>
            <w:r>
              <w:rPr>
                <w:sz w:val="24"/>
              </w:rPr>
              <w:t>2</w:t>
            </w:r>
          </w:p>
        </w:tc>
        <w:tc>
          <w:tcPr>
            <w:tcW w:w="934"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5"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1,10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1,15 </w:t>
            </w:r>
          </w:p>
          <w:p w:rsidR="00000000" w:rsidRDefault="007C4F26">
            <w:pPr>
              <w:jc w:val="center"/>
              <w:rPr>
                <w:sz w:val="24"/>
              </w:rPr>
            </w:pPr>
            <w:r>
              <w:rPr>
                <w:sz w:val="24"/>
              </w:rPr>
              <w:t>1,30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1,35 </w:t>
            </w:r>
          </w:p>
          <w:p w:rsidR="00000000" w:rsidRDefault="007C4F26">
            <w:pPr>
              <w:jc w:val="center"/>
              <w:rPr>
                <w:sz w:val="24"/>
              </w:rPr>
            </w:pPr>
            <w:r>
              <w:rPr>
                <w:sz w:val="24"/>
              </w:rPr>
              <w:t>1,45</w:t>
            </w:r>
          </w:p>
        </w:tc>
      </w:tr>
      <w:tr w:rsidR="00000000">
        <w:tblPrEx>
          <w:tblCellMar>
            <w:top w:w="0" w:type="dxa"/>
            <w:bottom w:w="0" w:type="dxa"/>
          </w:tblCellMar>
        </w:tblPrEx>
        <w:tc>
          <w:tcPr>
            <w:tcW w:w="1600" w:type="dxa"/>
            <w:tcBorders>
              <w:left w:val="single" w:sz="6" w:space="0" w:color="auto"/>
              <w:right w:val="single" w:sz="6" w:space="0" w:color="auto"/>
            </w:tcBorders>
          </w:tcPr>
          <w:p w:rsidR="00000000" w:rsidRDefault="007C4F26">
            <w:pPr>
              <w:jc w:val="both"/>
              <w:rPr>
                <w:sz w:val="24"/>
              </w:rPr>
            </w:pPr>
            <w:r>
              <w:rPr>
                <w:sz w:val="24"/>
              </w:rPr>
              <w:t>В 15 или М200 и ниже</w:t>
            </w:r>
          </w:p>
        </w:tc>
        <w:tc>
          <w:tcPr>
            <w:tcW w:w="80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13 — 15</w:t>
            </w:r>
          </w:p>
        </w:tc>
        <w:tc>
          <w:tcPr>
            <w:tcW w:w="106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 </w:t>
            </w:r>
          </w:p>
          <w:p w:rsidR="00000000" w:rsidRDefault="007C4F26">
            <w:pPr>
              <w:jc w:val="center"/>
              <w:rPr>
                <w:sz w:val="24"/>
              </w:rPr>
            </w:pPr>
            <w:r>
              <w:rPr>
                <w:sz w:val="24"/>
              </w:rPr>
              <w:t xml:space="preserve">2 </w:t>
            </w:r>
          </w:p>
          <w:p w:rsidR="00000000" w:rsidRDefault="007C4F26">
            <w:pPr>
              <w:jc w:val="center"/>
              <w:rPr>
                <w:sz w:val="24"/>
              </w:rPr>
            </w:pPr>
            <w:r>
              <w:rPr>
                <w:sz w:val="24"/>
              </w:rPr>
              <w:t>3</w:t>
            </w:r>
          </w:p>
        </w:tc>
        <w:tc>
          <w:tcPr>
            <w:tcW w:w="934"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lang w:val="en-US"/>
              </w:rPr>
            </w:pPr>
            <w:r>
              <w:rPr>
                <w:sz w:val="24"/>
              </w:rPr>
              <w:t>1,00</w:t>
            </w:r>
          </w:p>
        </w:tc>
        <w:tc>
          <w:tcPr>
            <w:tcW w:w="1275"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1,00</w:t>
            </w:r>
          </w:p>
          <w:p w:rsidR="00000000" w:rsidRDefault="007C4F26">
            <w:pPr>
              <w:jc w:val="center"/>
              <w:rPr>
                <w:sz w:val="24"/>
              </w:rPr>
            </w:pPr>
            <w:r>
              <w:rPr>
                <w:sz w:val="24"/>
              </w:rPr>
              <w:t xml:space="preserve">1,00 </w:t>
            </w:r>
          </w:p>
          <w:p w:rsidR="00000000" w:rsidRDefault="007C4F26">
            <w:pPr>
              <w:jc w:val="center"/>
              <w:rPr>
                <w:sz w:val="24"/>
              </w:rPr>
            </w:pPr>
            <w:r>
              <w:rPr>
                <w:sz w:val="24"/>
              </w:rPr>
              <w:t>1,10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1,10 </w:t>
            </w:r>
          </w:p>
          <w:p w:rsidR="00000000" w:rsidRDefault="007C4F26">
            <w:pPr>
              <w:jc w:val="center"/>
              <w:rPr>
                <w:sz w:val="24"/>
              </w:rPr>
            </w:pPr>
            <w:r>
              <w:rPr>
                <w:sz w:val="24"/>
              </w:rPr>
              <w:t>1,</w:t>
            </w:r>
            <w:r>
              <w:rPr>
                <w:sz w:val="24"/>
                <w:lang w:val="en-US"/>
              </w:rPr>
              <w:t xml:space="preserve">15 </w:t>
            </w:r>
          </w:p>
          <w:p w:rsidR="00000000" w:rsidRDefault="007C4F26">
            <w:pPr>
              <w:jc w:val="center"/>
              <w:rPr>
                <w:sz w:val="24"/>
              </w:rPr>
            </w:pPr>
            <w:r>
              <w:rPr>
                <w:sz w:val="24"/>
              </w:rPr>
              <w:t>1,25</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1,25 </w:t>
            </w:r>
          </w:p>
          <w:p w:rsidR="00000000" w:rsidRDefault="007C4F26">
            <w:pPr>
              <w:jc w:val="center"/>
              <w:rPr>
                <w:sz w:val="24"/>
              </w:rPr>
            </w:pPr>
            <w:r>
              <w:rPr>
                <w:sz w:val="24"/>
              </w:rPr>
              <w:t xml:space="preserve">1,35 </w:t>
            </w:r>
          </w:p>
          <w:p w:rsidR="00000000" w:rsidRDefault="007C4F26">
            <w:pPr>
              <w:jc w:val="center"/>
              <w:rPr>
                <w:sz w:val="24"/>
              </w:rPr>
            </w:pPr>
            <w:r>
              <w:rPr>
                <w:sz w:val="24"/>
              </w:rPr>
              <w:t>1,45</w:t>
            </w:r>
          </w:p>
        </w:tc>
      </w:tr>
      <w:tr w:rsidR="00000000">
        <w:tblPrEx>
          <w:tblCellMar>
            <w:top w:w="0" w:type="dxa"/>
            <w:bottom w:w="0" w:type="dxa"/>
          </w:tblCellMar>
        </w:tblPrEx>
        <w:tc>
          <w:tcPr>
            <w:tcW w:w="1600" w:type="dxa"/>
            <w:tcBorders>
              <w:left w:val="single" w:sz="6" w:space="0" w:color="auto"/>
              <w:bottom w:val="single" w:sz="6" w:space="0" w:color="auto"/>
              <w:right w:val="single" w:sz="6" w:space="0" w:color="auto"/>
            </w:tcBorders>
          </w:tcPr>
          <w:p w:rsidR="00000000" w:rsidRDefault="007C4F26">
            <w:pPr>
              <w:jc w:val="both"/>
              <w:rPr>
                <w:sz w:val="24"/>
              </w:rPr>
            </w:pPr>
          </w:p>
        </w:tc>
        <w:tc>
          <w:tcPr>
            <w:tcW w:w="80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18 — 20</w:t>
            </w:r>
          </w:p>
        </w:tc>
        <w:tc>
          <w:tcPr>
            <w:tcW w:w="106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 </w:t>
            </w:r>
          </w:p>
          <w:p w:rsidR="00000000" w:rsidRDefault="007C4F26">
            <w:pPr>
              <w:jc w:val="center"/>
              <w:rPr>
                <w:sz w:val="24"/>
              </w:rPr>
            </w:pPr>
            <w:r>
              <w:rPr>
                <w:sz w:val="24"/>
              </w:rPr>
              <w:t xml:space="preserve">2 </w:t>
            </w:r>
          </w:p>
          <w:p w:rsidR="00000000" w:rsidRDefault="007C4F26">
            <w:pPr>
              <w:jc w:val="center"/>
              <w:rPr>
                <w:sz w:val="24"/>
              </w:rPr>
            </w:pPr>
            <w:r>
              <w:rPr>
                <w:sz w:val="24"/>
              </w:rPr>
              <w:t>3</w:t>
            </w:r>
          </w:p>
        </w:tc>
        <w:tc>
          <w:tcPr>
            <w:tcW w:w="934"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lang w:val="en-US"/>
              </w:rPr>
              <w:t xml:space="preserve">l,00 </w:t>
            </w:r>
          </w:p>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5"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lang w:val="en-US"/>
              </w:rPr>
              <w:t>l,</w:t>
            </w:r>
            <w:r>
              <w:rPr>
                <w:sz w:val="24"/>
              </w:rPr>
              <w:t>00</w:t>
            </w:r>
            <w:r>
              <w:rPr>
                <w:sz w:val="24"/>
                <w:lang w:val="en-US"/>
              </w:rPr>
              <w:t xml:space="preserve"> </w:t>
            </w:r>
          </w:p>
          <w:p w:rsidR="00000000" w:rsidRDefault="007C4F26">
            <w:pPr>
              <w:jc w:val="center"/>
              <w:rPr>
                <w:sz w:val="24"/>
                <w:lang w:val="en-US"/>
              </w:rPr>
            </w:pPr>
            <w:r>
              <w:rPr>
                <w:sz w:val="24"/>
                <w:lang w:val="en-US"/>
              </w:rPr>
              <w:t>l,</w:t>
            </w:r>
            <w:r>
              <w:rPr>
                <w:sz w:val="24"/>
              </w:rPr>
              <w:t>0</w:t>
            </w:r>
            <w:r>
              <w:rPr>
                <w:sz w:val="24"/>
                <w:lang w:val="en-US"/>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1,05 </w:t>
            </w:r>
          </w:p>
          <w:p w:rsidR="00000000" w:rsidRDefault="007C4F26">
            <w:pPr>
              <w:jc w:val="center"/>
              <w:rPr>
                <w:sz w:val="24"/>
              </w:rPr>
            </w:pPr>
            <w:r>
              <w:rPr>
                <w:sz w:val="24"/>
              </w:rPr>
              <w:t xml:space="preserve">1,15 </w:t>
            </w:r>
          </w:p>
          <w:p w:rsidR="00000000" w:rsidRDefault="007C4F26">
            <w:pPr>
              <w:jc w:val="center"/>
              <w:rPr>
                <w:sz w:val="24"/>
              </w:rPr>
            </w:pPr>
            <w:r>
              <w:rPr>
                <w:sz w:val="24"/>
              </w:rPr>
              <w:t>1,25</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lang w:val="en-US"/>
              </w:rPr>
              <w:t>l</w:t>
            </w:r>
            <w:r>
              <w:rPr>
                <w:sz w:val="24"/>
              </w:rPr>
              <w:t>,</w:t>
            </w:r>
            <w:r>
              <w:rPr>
                <w:sz w:val="24"/>
                <w:lang w:val="en-US"/>
              </w:rPr>
              <w:t xml:space="preserve">20 </w:t>
            </w:r>
          </w:p>
          <w:p w:rsidR="00000000" w:rsidRDefault="007C4F26">
            <w:pPr>
              <w:jc w:val="center"/>
              <w:rPr>
                <w:sz w:val="24"/>
              </w:rPr>
            </w:pPr>
            <w:r>
              <w:rPr>
                <w:sz w:val="24"/>
              </w:rPr>
              <w:t xml:space="preserve">1,20 </w:t>
            </w:r>
          </w:p>
          <w:p w:rsidR="00000000" w:rsidRDefault="007C4F26">
            <w:pPr>
              <w:jc w:val="center"/>
              <w:rPr>
                <w:sz w:val="24"/>
              </w:rPr>
            </w:pPr>
            <w:r>
              <w:rPr>
                <w:sz w:val="24"/>
              </w:rPr>
              <w:t>1,40</w:t>
            </w:r>
          </w:p>
        </w:tc>
      </w:tr>
      <w:tr w:rsidR="00000000">
        <w:tblPrEx>
          <w:tblCellMar>
            <w:top w:w="0" w:type="dxa"/>
            <w:bottom w:w="0" w:type="dxa"/>
          </w:tblCellMar>
        </w:tblPrEx>
        <w:tc>
          <w:tcPr>
            <w:tcW w:w="1600" w:type="dxa"/>
            <w:tcBorders>
              <w:top w:val="single" w:sz="6" w:space="0" w:color="auto"/>
              <w:left w:val="single" w:sz="6" w:space="0" w:color="auto"/>
              <w:right w:val="single" w:sz="6" w:space="0" w:color="auto"/>
            </w:tcBorders>
          </w:tcPr>
          <w:p w:rsidR="00000000" w:rsidRDefault="007C4F26">
            <w:pPr>
              <w:jc w:val="both"/>
              <w:rPr>
                <w:sz w:val="24"/>
              </w:rPr>
            </w:pPr>
          </w:p>
        </w:tc>
        <w:tc>
          <w:tcPr>
            <w:tcW w:w="80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8 — 10</w:t>
            </w:r>
          </w:p>
        </w:tc>
        <w:tc>
          <w:tcPr>
            <w:tcW w:w="106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1</w:t>
            </w:r>
          </w:p>
          <w:p w:rsidR="00000000" w:rsidRDefault="007C4F26">
            <w:pPr>
              <w:jc w:val="center"/>
              <w:rPr>
                <w:sz w:val="24"/>
              </w:rPr>
            </w:pPr>
            <w:r>
              <w:rPr>
                <w:sz w:val="24"/>
              </w:rPr>
              <w:t>2</w:t>
            </w:r>
          </w:p>
        </w:tc>
        <w:tc>
          <w:tcPr>
            <w:tcW w:w="934"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5"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lang w:val="en-US"/>
              </w:rPr>
              <w:t>l</w:t>
            </w:r>
            <w:r>
              <w:rPr>
                <w:sz w:val="24"/>
              </w:rPr>
              <w:t>,</w:t>
            </w:r>
            <w:r>
              <w:rPr>
                <w:sz w:val="24"/>
                <w:lang w:val="en-US"/>
              </w:rPr>
              <w:t xml:space="preserve">00 </w:t>
            </w:r>
          </w:p>
          <w:p w:rsidR="00000000" w:rsidRDefault="007C4F26">
            <w:pPr>
              <w:jc w:val="center"/>
              <w:rPr>
                <w:sz w:val="24"/>
                <w:lang w:val="en-US"/>
              </w:rPr>
            </w:pPr>
            <w:r>
              <w:rPr>
                <w:sz w:val="24"/>
                <w:lang w:val="en-US"/>
              </w:rPr>
              <w:t>l</w:t>
            </w:r>
            <w:r>
              <w:rPr>
                <w:sz w:val="24"/>
              </w:rPr>
              <w:t>,</w:t>
            </w:r>
            <w:r>
              <w:rPr>
                <w:sz w:val="24"/>
                <w:lang w:val="en-US"/>
              </w:rPr>
              <w:t>05</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1,10 </w:t>
            </w:r>
          </w:p>
          <w:p w:rsidR="00000000" w:rsidRDefault="007C4F26">
            <w:pPr>
              <w:jc w:val="center"/>
              <w:rPr>
                <w:sz w:val="24"/>
                <w:lang w:val="en-US"/>
              </w:rPr>
            </w:pPr>
            <w:r>
              <w:rPr>
                <w:sz w:val="24"/>
              </w:rPr>
              <w:t>1,</w:t>
            </w:r>
            <w:r>
              <w:rPr>
                <w:sz w:val="24"/>
                <w:lang w:val="en-US"/>
              </w:rPr>
              <w:t>20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1,25 </w:t>
            </w:r>
          </w:p>
          <w:p w:rsidR="00000000" w:rsidRDefault="007C4F26">
            <w:pPr>
              <w:jc w:val="center"/>
              <w:rPr>
                <w:sz w:val="24"/>
              </w:rPr>
            </w:pPr>
            <w:r>
              <w:rPr>
                <w:sz w:val="24"/>
              </w:rPr>
              <w:t>1,40</w:t>
            </w:r>
          </w:p>
        </w:tc>
      </w:tr>
      <w:tr w:rsidR="00000000">
        <w:tblPrEx>
          <w:tblCellMar>
            <w:top w:w="0" w:type="dxa"/>
            <w:bottom w:w="0" w:type="dxa"/>
          </w:tblCellMar>
        </w:tblPrEx>
        <w:tc>
          <w:tcPr>
            <w:tcW w:w="1600" w:type="dxa"/>
            <w:tcBorders>
              <w:left w:val="single" w:sz="6" w:space="0" w:color="auto"/>
              <w:right w:val="single" w:sz="6" w:space="0" w:color="auto"/>
            </w:tcBorders>
          </w:tcPr>
          <w:p w:rsidR="00000000" w:rsidRDefault="007C4F26">
            <w:pPr>
              <w:jc w:val="both"/>
              <w:rPr>
                <w:sz w:val="24"/>
              </w:rPr>
            </w:pPr>
            <w:r>
              <w:rPr>
                <w:sz w:val="24"/>
              </w:rPr>
              <w:t>В20, В25 или М250 и М300</w:t>
            </w:r>
          </w:p>
        </w:tc>
        <w:tc>
          <w:tcPr>
            <w:tcW w:w="80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13 — 15</w:t>
            </w:r>
          </w:p>
        </w:tc>
        <w:tc>
          <w:tcPr>
            <w:tcW w:w="106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 </w:t>
            </w:r>
          </w:p>
          <w:p w:rsidR="00000000" w:rsidRDefault="007C4F26">
            <w:pPr>
              <w:jc w:val="center"/>
              <w:rPr>
                <w:i/>
                <w:sz w:val="24"/>
              </w:rPr>
            </w:pPr>
            <w:r>
              <w:rPr>
                <w:sz w:val="24"/>
              </w:rPr>
              <w:t>2</w:t>
            </w:r>
            <w:r>
              <w:rPr>
                <w:i/>
                <w:sz w:val="24"/>
              </w:rPr>
              <w:t xml:space="preserve"> </w:t>
            </w:r>
          </w:p>
          <w:p w:rsidR="00000000" w:rsidRDefault="007C4F26">
            <w:pPr>
              <w:jc w:val="center"/>
              <w:rPr>
                <w:sz w:val="24"/>
              </w:rPr>
            </w:pPr>
            <w:r>
              <w:rPr>
                <w:sz w:val="24"/>
              </w:rPr>
              <w:t>3</w:t>
            </w:r>
          </w:p>
        </w:tc>
        <w:tc>
          <w:tcPr>
            <w:tcW w:w="934"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lang w:val="en-US"/>
              </w:rPr>
            </w:pPr>
            <w:r>
              <w:rPr>
                <w:sz w:val="24"/>
              </w:rPr>
              <w:t xml:space="preserve">1,00 </w:t>
            </w:r>
          </w:p>
        </w:tc>
        <w:tc>
          <w:tcPr>
            <w:tcW w:w="1275"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1,10 </w:t>
            </w:r>
          </w:p>
          <w:p w:rsidR="00000000" w:rsidRDefault="007C4F26">
            <w:pPr>
              <w:jc w:val="center"/>
              <w:rPr>
                <w:i/>
                <w:sz w:val="24"/>
              </w:rPr>
            </w:pPr>
            <w:r>
              <w:rPr>
                <w:sz w:val="24"/>
              </w:rPr>
              <w:t>1,20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1,15 </w:t>
            </w:r>
          </w:p>
          <w:p w:rsidR="00000000" w:rsidRDefault="007C4F26">
            <w:pPr>
              <w:jc w:val="center"/>
              <w:rPr>
                <w:sz w:val="24"/>
              </w:rPr>
            </w:pPr>
            <w:r>
              <w:rPr>
                <w:sz w:val="24"/>
                <w:lang w:val="en-US"/>
              </w:rPr>
              <w:t>l</w:t>
            </w:r>
            <w:r>
              <w:rPr>
                <w:sz w:val="24"/>
              </w:rPr>
              <w:t>,</w:t>
            </w:r>
            <w:r>
              <w:rPr>
                <w:sz w:val="24"/>
                <w:lang w:val="en-US"/>
              </w:rPr>
              <w:t xml:space="preserve">25 </w:t>
            </w:r>
          </w:p>
          <w:p w:rsidR="00000000" w:rsidRDefault="007C4F26">
            <w:pPr>
              <w:jc w:val="center"/>
              <w:rPr>
                <w:sz w:val="24"/>
              </w:rPr>
            </w:pPr>
            <w:r>
              <w:rPr>
                <w:sz w:val="24"/>
              </w:rPr>
              <w:t>1,35</w:t>
            </w:r>
          </w:p>
        </w:tc>
      </w:tr>
      <w:tr w:rsidR="00000000">
        <w:tblPrEx>
          <w:tblCellMar>
            <w:top w:w="0" w:type="dxa"/>
            <w:bottom w:w="0" w:type="dxa"/>
          </w:tblCellMar>
        </w:tblPrEx>
        <w:tc>
          <w:tcPr>
            <w:tcW w:w="1600" w:type="dxa"/>
            <w:tcBorders>
              <w:left w:val="single" w:sz="6" w:space="0" w:color="auto"/>
              <w:bottom w:val="single" w:sz="6" w:space="0" w:color="auto"/>
              <w:right w:val="single" w:sz="6" w:space="0" w:color="auto"/>
            </w:tcBorders>
          </w:tcPr>
          <w:p w:rsidR="00000000" w:rsidRDefault="007C4F26">
            <w:pPr>
              <w:jc w:val="both"/>
              <w:rPr>
                <w:sz w:val="24"/>
              </w:rPr>
            </w:pPr>
          </w:p>
        </w:tc>
        <w:tc>
          <w:tcPr>
            <w:tcW w:w="80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18 — 20</w:t>
            </w:r>
          </w:p>
        </w:tc>
        <w:tc>
          <w:tcPr>
            <w:tcW w:w="106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1</w:t>
            </w:r>
          </w:p>
          <w:p w:rsidR="00000000" w:rsidRDefault="007C4F26">
            <w:pPr>
              <w:jc w:val="center"/>
              <w:rPr>
                <w:sz w:val="24"/>
              </w:rPr>
            </w:pPr>
            <w:r>
              <w:rPr>
                <w:sz w:val="24"/>
              </w:rPr>
              <w:t>2</w:t>
            </w:r>
          </w:p>
          <w:p w:rsidR="00000000" w:rsidRDefault="007C4F26">
            <w:pPr>
              <w:jc w:val="center"/>
              <w:rPr>
                <w:sz w:val="24"/>
              </w:rPr>
            </w:pPr>
            <w:r>
              <w:rPr>
                <w:sz w:val="24"/>
              </w:rPr>
              <w:t>3</w:t>
            </w:r>
          </w:p>
        </w:tc>
        <w:tc>
          <w:tcPr>
            <w:tcW w:w="934"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5" w:type="dxa"/>
            <w:tcBorders>
              <w:top w:val="single" w:sz="6" w:space="0" w:color="auto"/>
              <w:left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1,10 </w:t>
            </w:r>
          </w:p>
          <w:p w:rsidR="00000000" w:rsidRDefault="007C4F26">
            <w:pPr>
              <w:jc w:val="center"/>
              <w:rPr>
                <w:sz w:val="24"/>
              </w:rPr>
            </w:pPr>
            <w:r>
              <w:rPr>
                <w:sz w:val="24"/>
              </w:rPr>
              <w:t>1,15</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1,15 </w:t>
            </w:r>
          </w:p>
          <w:p w:rsidR="00000000" w:rsidRDefault="007C4F26">
            <w:pPr>
              <w:jc w:val="center"/>
              <w:rPr>
                <w:sz w:val="24"/>
              </w:rPr>
            </w:pPr>
            <w:r>
              <w:rPr>
                <w:sz w:val="24"/>
              </w:rPr>
              <w:t xml:space="preserve">1,20 </w:t>
            </w:r>
          </w:p>
          <w:p w:rsidR="00000000" w:rsidRDefault="007C4F26">
            <w:pPr>
              <w:jc w:val="center"/>
              <w:rPr>
                <w:sz w:val="24"/>
              </w:rPr>
            </w:pPr>
            <w:r>
              <w:rPr>
                <w:sz w:val="24"/>
              </w:rPr>
              <w:t>1,30</w:t>
            </w:r>
          </w:p>
        </w:tc>
      </w:tr>
      <w:tr w:rsidR="00000000">
        <w:tblPrEx>
          <w:tblCellMar>
            <w:top w:w="0" w:type="dxa"/>
            <w:bottom w:w="0" w:type="dxa"/>
          </w:tblCellMar>
        </w:tblPrEx>
        <w:tc>
          <w:tcPr>
            <w:tcW w:w="1600" w:type="dxa"/>
            <w:tcBorders>
              <w:top w:val="single" w:sz="6" w:space="0" w:color="auto"/>
              <w:left w:val="single" w:sz="6" w:space="0" w:color="auto"/>
              <w:right w:val="single" w:sz="6" w:space="0" w:color="auto"/>
            </w:tcBorders>
          </w:tcPr>
          <w:p w:rsidR="00000000" w:rsidRDefault="007C4F26">
            <w:pPr>
              <w:ind w:left="-40" w:right="2"/>
              <w:jc w:val="both"/>
              <w:rPr>
                <w:sz w:val="24"/>
              </w:rPr>
            </w:pPr>
          </w:p>
        </w:tc>
        <w:tc>
          <w:tcPr>
            <w:tcW w:w="80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8 — 10</w:t>
            </w:r>
          </w:p>
        </w:tc>
        <w:tc>
          <w:tcPr>
            <w:tcW w:w="1060"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1</w:t>
            </w:r>
          </w:p>
          <w:p w:rsidR="00000000" w:rsidRDefault="007C4F26">
            <w:pPr>
              <w:jc w:val="center"/>
              <w:rPr>
                <w:i/>
                <w:sz w:val="24"/>
              </w:rPr>
            </w:pPr>
            <w:r>
              <w:rPr>
                <w:sz w:val="24"/>
              </w:rPr>
              <w:t>2</w:t>
            </w:r>
          </w:p>
        </w:tc>
        <w:tc>
          <w:tcPr>
            <w:tcW w:w="934"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5"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1,05 </w:t>
            </w:r>
          </w:p>
          <w:p w:rsidR="00000000" w:rsidRDefault="007C4F26">
            <w:pPr>
              <w:jc w:val="center"/>
              <w:rPr>
                <w:sz w:val="24"/>
              </w:rPr>
            </w:pPr>
            <w:r>
              <w:rPr>
                <w:sz w:val="24"/>
              </w:rPr>
              <w:t>1,10</w:t>
            </w:r>
          </w:p>
        </w:tc>
        <w:tc>
          <w:tcPr>
            <w:tcW w:w="1276" w:type="dxa"/>
            <w:tcBorders>
              <w:top w:val="single" w:sz="6" w:space="0" w:color="auto"/>
              <w:left w:val="single" w:sz="6" w:space="0" w:color="auto"/>
              <w:bottom w:val="single" w:sz="6" w:space="0" w:color="auto"/>
              <w:right w:val="single" w:sz="6" w:space="0" w:color="auto"/>
            </w:tcBorders>
          </w:tcPr>
          <w:p w:rsidR="00000000" w:rsidRDefault="007C4F26">
            <w:pPr>
              <w:jc w:val="center"/>
              <w:rPr>
                <w:sz w:val="24"/>
              </w:rPr>
            </w:pPr>
            <w:r>
              <w:rPr>
                <w:sz w:val="24"/>
              </w:rPr>
              <w:t xml:space="preserve">1,20 </w:t>
            </w:r>
          </w:p>
          <w:p w:rsidR="00000000" w:rsidRDefault="007C4F26">
            <w:pPr>
              <w:jc w:val="center"/>
              <w:rPr>
                <w:sz w:val="24"/>
              </w:rPr>
            </w:pPr>
            <w:r>
              <w:rPr>
                <w:sz w:val="24"/>
              </w:rPr>
              <w:t>1,25</w:t>
            </w:r>
          </w:p>
        </w:tc>
      </w:tr>
      <w:tr w:rsidR="00000000">
        <w:tblPrEx>
          <w:tblCellMar>
            <w:top w:w="0" w:type="dxa"/>
            <w:bottom w:w="0" w:type="dxa"/>
          </w:tblCellMar>
        </w:tblPrEx>
        <w:tc>
          <w:tcPr>
            <w:tcW w:w="1600" w:type="dxa"/>
            <w:tcBorders>
              <w:left w:val="single" w:sz="6" w:space="0" w:color="auto"/>
              <w:right w:val="single" w:sz="6" w:space="0" w:color="auto"/>
            </w:tcBorders>
          </w:tcPr>
          <w:p w:rsidR="00000000" w:rsidRDefault="007C4F26">
            <w:pPr>
              <w:jc w:val="both"/>
              <w:rPr>
                <w:sz w:val="24"/>
              </w:rPr>
            </w:pPr>
            <w:r>
              <w:rPr>
                <w:sz w:val="24"/>
              </w:rPr>
              <w:t>В30, В35, В40 или М350, М400, М450 и М500</w:t>
            </w:r>
          </w:p>
        </w:tc>
        <w:tc>
          <w:tcPr>
            <w:tcW w:w="800" w:type="dxa"/>
            <w:tcBorders>
              <w:top w:val="single" w:sz="6" w:space="0" w:color="auto"/>
              <w:left w:val="single" w:sz="6" w:space="0" w:color="auto"/>
              <w:right w:val="single" w:sz="6" w:space="0" w:color="auto"/>
            </w:tcBorders>
          </w:tcPr>
          <w:p w:rsidR="00000000" w:rsidRDefault="007C4F26">
            <w:pPr>
              <w:jc w:val="center"/>
              <w:rPr>
                <w:sz w:val="24"/>
              </w:rPr>
            </w:pPr>
            <w:r>
              <w:rPr>
                <w:sz w:val="24"/>
              </w:rPr>
              <w:t>13 — 15</w:t>
            </w:r>
          </w:p>
        </w:tc>
        <w:tc>
          <w:tcPr>
            <w:tcW w:w="1060" w:type="dxa"/>
            <w:tcBorders>
              <w:top w:val="single" w:sz="6" w:space="0" w:color="auto"/>
              <w:left w:val="single" w:sz="6" w:space="0" w:color="auto"/>
              <w:right w:val="single" w:sz="6" w:space="0" w:color="auto"/>
            </w:tcBorders>
          </w:tcPr>
          <w:p w:rsidR="00000000" w:rsidRDefault="007C4F26">
            <w:pPr>
              <w:jc w:val="center"/>
              <w:rPr>
                <w:sz w:val="24"/>
              </w:rPr>
            </w:pPr>
            <w:r>
              <w:rPr>
                <w:sz w:val="24"/>
              </w:rPr>
              <w:t>1</w:t>
            </w:r>
          </w:p>
          <w:p w:rsidR="00000000" w:rsidRDefault="007C4F26">
            <w:pPr>
              <w:jc w:val="center"/>
              <w:rPr>
                <w:sz w:val="24"/>
              </w:rPr>
            </w:pPr>
            <w:r>
              <w:rPr>
                <w:sz w:val="24"/>
              </w:rPr>
              <w:t>2</w:t>
            </w:r>
          </w:p>
          <w:p w:rsidR="00000000" w:rsidRDefault="007C4F26">
            <w:pPr>
              <w:jc w:val="center"/>
              <w:rPr>
                <w:sz w:val="24"/>
              </w:rPr>
            </w:pPr>
            <w:r>
              <w:rPr>
                <w:sz w:val="24"/>
              </w:rPr>
              <w:t>3</w:t>
            </w:r>
          </w:p>
        </w:tc>
        <w:tc>
          <w:tcPr>
            <w:tcW w:w="934" w:type="dxa"/>
            <w:tcBorders>
              <w:top w:val="single" w:sz="6" w:space="0" w:color="auto"/>
              <w:left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5" w:type="dxa"/>
            <w:tcBorders>
              <w:left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6" w:type="dxa"/>
            <w:tcBorders>
              <w:top w:val="single" w:sz="6" w:space="0" w:color="auto"/>
              <w:left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1,10 </w:t>
            </w:r>
          </w:p>
          <w:p w:rsidR="00000000" w:rsidRDefault="007C4F26">
            <w:pPr>
              <w:jc w:val="center"/>
              <w:rPr>
                <w:sz w:val="24"/>
              </w:rPr>
            </w:pPr>
            <w:r>
              <w:rPr>
                <w:sz w:val="24"/>
              </w:rPr>
              <w:t>1,15</w:t>
            </w:r>
          </w:p>
        </w:tc>
        <w:tc>
          <w:tcPr>
            <w:tcW w:w="1276" w:type="dxa"/>
            <w:tcBorders>
              <w:top w:val="single" w:sz="6" w:space="0" w:color="auto"/>
              <w:left w:val="single" w:sz="6" w:space="0" w:color="auto"/>
              <w:right w:val="single" w:sz="6" w:space="0" w:color="auto"/>
            </w:tcBorders>
          </w:tcPr>
          <w:p w:rsidR="00000000" w:rsidRDefault="007C4F26">
            <w:pPr>
              <w:jc w:val="center"/>
              <w:rPr>
                <w:sz w:val="24"/>
              </w:rPr>
            </w:pPr>
            <w:r>
              <w:rPr>
                <w:sz w:val="24"/>
              </w:rPr>
              <w:t xml:space="preserve">1,10 </w:t>
            </w:r>
          </w:p>
          <w:p w:rsidR="00000000" w:rsidRDefault="007C4F26">
            <w:pPr>
              <w:jc w:val="center"/>
              <w:rPr>
                <w:sz w:val="24"/>
              </w:rPr>
            </w:pPr>
            <w:r>
              <w:rPr>
                <w:sz w:val="24"/>
              </w:rPr>
              <w:t xml:space="preserve">1,15 </w:t>
            </w:r>
          </w:p>
          <w:p w:rsidR="00000000" w:rsidRDefault="007C4F26">
            <w:pPr>
              <w:jc w:val="center"/>
              <w:rPr>
                <w:sz w:val="24"/>
              </w:rPr>
            </w:pPr>
            <w:r>
              <w:rPr>
                <w:sz w:val="24"/>
              </w:rPr>
              <w:t>1,25</w:t>
            </w:r>
          </w:p>
        </w:tc>
      </w:tr>
      <w:tr w:rsidR="00000000">
        <w:tblPrEx>
          <w:tblCellMar>
            <w:top w:w="0" w:type="dxa"/>
            <w:bottom w:w="0" w:type="dxa"/>
          </w:tblCellMar>
        </w:tblPrEx>
        <w:tc>
          <w:tcPr>
            <w:tcW w:w="1600" w:type="dxa"/>
            <w:tcBorders>
              <w:left w:val="single" w:sz="6" w:space="0" w:color="auto"/>
              <w:right w:val="single" w:sz="6" w:space="0" w:color="auto"/>
            </w:tcBorders>
          </w:tcPr>
          <w:p w:rsidR="00000000" w:rsidRDefault="007C4F26">
            <w:pPr>
              <w:jc w:val="both"/>
              <w:rPr>
                <w:sz w:val="24"/>
              </w:rPr>
            </w:pPr>
          </w:p>
        </w:tc>
        <w:tc>
          <w:tcPr>
            <w:tcW w:w="800" w:type="dxa"/>
            <w:tcBorders>
              <w:top w:val="single" w:sz="6" w:space="0" w:color="auto"/>
              <w:left w:val="single" w:sz="6" w:space="0" w:color="auto"/>
              <w:right w:val="single" w:sz="6" w:space="0" w:color="auto"/>
            </w:tcBorders>
          </w:tcPr>
          <w:p w:rsidR="00000000" w:rsidRDefault="007C4F26">
            <w:pPr>
              <w:jc w:val="center"/>
              <w:rPr>
                <w:sz w:val="24"/>
              </w:rPr>
            </w:pPr>
            <w:r>
              <w:rPr>
                <w:sz w:val="24"/>
              </w:rPr>
              <w:t>18 — 20</w:t>
            </w:r>
          </w:p>
        </w:tc>
        <w:tc>
          <w:tcPr>
            <w:tcW w:w="1060" w:type="dxa"/>
            <w:tcBorders>
              <w:top w:val="single" w:sz="6" w:space="0" w:color="auto"/>
              <w:left w:val="single" w:sz="6" w:space="0" w:color="auto"/>
              <w:right w:val="single" w:sz="6" w:space="0" w:color="auto"/>
            </w:tcBorders>
          </w:tcPr>
          <w:p w:rsidR="00000000" w:rsidRDefault="007C4F26">
            <w:pPr>
              <w:jc w:val="center"/>
              <w:rPr>
                <w:sz w:val="24"/>
              </w:rPr>
            </w:pPr>
            <w:r>
              <w:rPr>
                <w:sz w:val="24"/>
              </w:rPr>
              <w:t>1</w:t>
            </w:r>
          </w:p>
          <w:p w:rsidR="00000000" w:rsidRDefault="007C4F26">
            <w:pPr>
              <w:jc w:val="center"/>
              <w:rPr>
                <w:sz w:val="24"/>
              </w:rPr>
            </w:pPr>
            <w:r>
              <w:rPr>
                <w:sz w:val="24"/>
              </w:rPr>
              <w:t>2</w:t>
            </w:r>
          </w:p>
          <w:p w:rsidR="00000000" w:rsidRDefault="007C4F26">
            <w:pPr>
              <w:jc w:val="center"/>
              <w:rPr>
                <w:sz w:val="24"/>
              </w:rPr>
            </w:pPr>
            <w:r>
              <w:rPr>
                <w:sz w:val="24"/>
              </w:rPr>
              <w:t>3</w:t>
            </w:r>
          </w:p>
        </w:tc>
        <w:tc>
          <w:tcPr>
            <w:tcW w:w="934" w:type="dxa"/>
            <w:tcBorders>
              <w:top w:val="single" w:sz="6" w:space="0" w:color="auto"/>
              <w:left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5" w:type="dxa"/>
            <w:tcBorders>
              <w:top w:val="single" w:sz="6" w:space="0" w:color="auto"/>
              <w:left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rPr>
            </w:pPr>
            <w:r>
              <w:rPr>
                <w:sz w:val="24"/>
              </w:rPr>
              <w:t>1,00</w:t>
            </w:r>
          </w:p>
        </w:tc>
        <w:tc>
          <w:tcPr>
            <w:tcW w:w="1276" w:type="dxa"/>
            <w:tcBorders>
              <w:top w:val="single" w:sz="6" w:space="0" w:color="auto"/>
              <w:left w:val="single" w:sz="6" w:space="0" w:color="auto"/>
              <w:right w:val="single" w:sz="6" w:space="0" w:color="auto"/>
            </w:tcBorders>
          </w:tcPr>
          <w:p w:rsidR="00000000" w:rsidRDefault="007C4F26">
            <w:pPr>
              <w:jc w:val="center"/>
              <w:rPr>
                <w:sz w:val="24"/>
              </w:rPr>
            </w:pPr>
            <w:r>
              <w:rPr>
                <w:sz w:val="24"/>
              </w:rPr>
              <w:t xml:space="preserve">1,00 </w:t>
            </w:r>
          </w:p>
          <w:p w:rsidR="00000000" w:rsidRDefault="007C4F26">
            <w:pPr>
              <w:jc w:val="center"/>
              <w:rPr>
                <w:sz w:val="24"/>
              </w:rPr>
            </w:pPr>
            <w:r>
              <w:rPr>
                <w:sz w:val="24"/>
              </w:rPr>
              <w:t xml:space="preserve">1,00 </w:t>
            </w:r>
          </w:p>
          <w:p w:rsidR="00000000" w:rsidRDefault="007C4F26">
            <w:pPr>
              <w:jc w:val="center"/>
              <w:rPr>
                <w:sz w:val="24"/>
              </w:rPr>
            </w:pPr>
            <w:r>
              <w:rPr>
                <w:sz w:val="24"/>
              </w:rPr>
              <w:t>1,05</w:t>
            </w:r>
          </w:p>
        </w:tc>
        <w:tc>
          <w:tcPr>
            <w:tcW w:w="1276" w:type="dxa"/>
            <w:tcBorders>
              <w:top w:val="single" w:sz="6" w:space="0" w:color="auto"/>
              <w:left w:val="single" w:sz="6" w:space="0" w:color="auto"/>
              <w:right w:val="single" w:sz="6" w:space="0" w:color="auto"/>
            </w:tcBorders>
          </w:tcPr>
          <w:p w:rsidR="00000000" w:rsidRDefault="007C4F26">
            <w:pPr>
              <w:jc w:val="center"/>
              <w:rPr>
                <w:sz w:val="24"/>
              </w:rPr>
            </w:pPr>
            <w:r>
              <w:rPr>
                <w:sz w:val="24"/>
              </w:rPr>
              <w:t xml:space="preserve">1,05 </w:t>
            </w:r>
          </w:p>
          <w:p w:rsidR="00000000" w:rsidRDefault="007C4F26">
            <w:pPr>
              <w:jc w:val="center"/>
              <w:rPr>
                <w:sz w:val="24"/>
              </w:rPr>
            </w:pPr>
            <w:r>
              <w:rPr>
                <w:sz w:val="24"/>
              </w:rPr>
              <w:t xml:space="preserve">1,15 </w:t>
            </w:r>
          </w:p>
          <w:p w:rsidR="00000000" w:rsidRDefault="007C4F26">
            <w:pPr>
              <w:jc w:val="center"/>
              <w:rPr>
                <w:sz w:val="24"/>
              </w:rPr>
            </w:pPr>
            <w:r>
              <w:rPr>
                <w:sz w:val="24"/>
              </w:rPr>
              <w:t>1,20</w:t>
            </w:r>
          </w:p>
        </w:tc>
      </w:tr>
      <w:tr w:rsidR="00000000">
        <w:tblPrEx>
          <w:tblCellMar>
            <w:top w:w="0" w:type="dxa"/>
            <w:bottom w:w="0" w:type="dxa"/>
          </w:tblCellMar>
        </w:tblPrEx>
        <w:tc>
          <w:tcPr>
            <w:tcW w:w="8221" w:type="dxa"/>
            <w:gridSpan w:val="7"/>
            <w:tcBorders>
              <w:left w:val="single" w:sz="6" w:space="0" w:color="auto"/>
              <w:bottom w:val="single" w:sz="6" w:space="0" w:color="auto"/>
              <w:right w:val="single" w:sz="6" w:space="0" w:color="auto"/>
            </w:tcBorders>
          </w:tcPr>
          <w:p w:rsidR="00000000" w:rsidRDefault="007C4F26">
            <w:pPr>
              <w:ind w:firstLine="426"/>
              <w:jc w:val="both"/>
              <w:rPr>
                <w:sz w:val="24"/>
              </w:rPr>
            </w:pPr>
            <w:r>
              <w:rPr>
                <w:b/>
                <w:i/>
                <w:sz w:val="24"/>
              </w:rPr>
              <w:t>Примечание</w:t>
            </w:r>
            <w:r>
              <w:rPr>
                <w:sz w:val="24"/>
              </w:rPr>
              <w:t xml:space="preserve">. При коэффициенте </w:t>
            </w:r>
            <w:r>
              <w:rPr>
                <w:i/>
                <w:sz w:val="24"/>
              </w:rPr>
              <w:t>К</w:t>
            </w:r>
            <w:r>
              <w:rPr>
                <w:i/>
                <w:sz w:val="24"/>
                <w:vertAlign w:val="subscript"/>
              </w:rPr>
              <w:t>в</w:t>
            </w:r>
            <w:r>
              <w:rPr>
                <w:sz w:val="24"/>
              </w:rPr>
              <w:t xml:space="preserve"> более 1,00 следует применить технологические меры (удли</w:t>
            </w:r>
            <w:r>
              <w:rPr>
                <w:sz w:val="24"/>
              </w:rPr>
              <w:t>нить цикл тепловой обработки, применить добавки, ускоряющие твердение бетона или применить более эффективные цементы и т.д.), направленные на повышение прочности бетона после тепловой обработки и снижение расхода цемента.</w:t>
            </w:r>
          </w:p>
          <w:p w:rsidR="00000000" w:rsidRDefault="007C4F26">
            <w:pPr>
              <w:ind w:firstLine="386"/>
              <w:jc w:val="both"/>
              <w:rPr>
                <w:sz w:val="24"/>
              </w:rPr>
            </w:pPr>
            <w:r>
              <w:rPr>
                <w:sz w:val="24"/>
              </w:rPr>
              <w:t xml:space="preserve">2. Для легких бетонов классов В7,5 (марок М100) и менее значение </w:t>
            </w:r>
            <w:r>
              <w:rPr>
                <w:i/>
                <w:sz w:val="24"/>
              </w:rPr>
              <w:t>К</w:t>
            </w:r>
            <w:r>
              <w:rPr>
                <w:i/>
                <w:sz w:val="24"/>
                <w:vertAlign w:val="subscript"/>
              </w:rPr>
              <w:t>в</w:t>
            </w:r>
            <w:r>
              <w:rPr>
                <w:i/>
                <w:sz w:val="24"/>
              </w:rPr>
              <w:t xml:space="preserve"> </w:t>
            </w:r>
            <w:r>
              <w:rPr>
                <w:sz w:val="24"/>
              </w:rPr>
              <w:t xml:space="preserve">принимается равным 1. Для легких бетонов классов В10 (марок М150) и более значение </w:t>
            </w:r>
            <w:r>
              <w:rPr>
                <w:i/>
                <w:sz w:val="24"/>
              </w:rPr>
              <w:t>К</w:t>
            </w:r>
            <w:r>
              <w:rPr>
                <w:i/>
                <w:sz w:val="24"/>
                <w:vertAlign w:val="subscript"/>
              </w:rPr>
              <w:t>в</w:t>
            </w:r>
            <w:r>
              <w:rPr>
                <w:sz w:val="24"/>
              </w:rPr>
              <w:t xml:space="preserve"> принимают по таблице для тяжелого бетона с умножением на коэффициент 0,85 при использовании пористых заполнителей с маркой по прочности </w:t>
            </w:r>
            <w:r>
              <w:rPr>
                <w:sz w:val="24"/>
              </w:rPr>
              <w:t xml:space="preserve">меньшей, чем марка бетона. При этом значение </w:t>
            </w:r>
            <w:r>
              <w:rPr>
                <w:i/>
                <w:sz w:val="24"/>
              </w:rPr>
              <w:t>К</w:t>
            </w:r>
            <w:r>
              <w:rPr>
                <w:i/>
                <w:sz w:val="24"/>
                <w:vertAlign w:val="subscript"/>
              </w:rPr>
              <w:t>в</w:t>
            </w:r>
            <w:r>
              <w:rPr>
                <w:sz w:val="24"/>
              </w:rPr>
              <w:t xml:space="preserve"> во всех случаях не должно быть менее 1.</w:t>
            </w:r>
          </w:p>
        </w:tc>
      </w:tr>
    </w:tbl>
    <w:p w:rsidR="00000000" w:rsidRDefault="007C4F26">
      <w:pPr>
        <w:spacing w:before="120" w:after="120"/>
        <w:jc w:val="center"/>
        <w:rPr>
          <w:b/>
          <w:sz w:val="24"/>
        </w:rPr>
      </w:pPr>
    </w:p>
    <w:p w:rsidR="00000000" w:rsidRDefault="007C4F26">
      <w:pPr>
        <w:spacing w:before="120" w:after="120"/>
        <w:jc w:val="center"/>
        <w:rPr>
          <w:b/>
          <w:sz w:val="24"/>
        </w:rPr>
      </w:pPr>
    </w:p>
    <w:p w:rsidR="00000000" w:rsidRDefault="007C4F26">
      <w:pPr>
        <w:spacing w:before="120" w:after="120"/>
        <w:jc w:val="center"/>
        <w:rPr>
          <w:b/>
          <w:sz w:val="24"/>
        </w:rPr>
      </w:pPr>
      <w:r>
        <w:rPr>
          <w:b/>
          <w:sz w:val="24"/>
        </w:rPr>
        <w:t>ИНФОРМАЦИОННЫЕ ДАННЫЕ</w:t>
      </w:r>
    </w:p>
    <w:p w:rsidR="00000000" w:rsidRDefault="007C4F26">
      <w:pPr>
        <w:ind w:firstLine="426"/>
        <w:jc w:val="both"/>
        <w:rPr>
          <w:b/>
          <w:sz w:val="24"/>
        </w:rPr>
      </w:pPr>
      <w:r>
        <w:rPr>
          <w:b/>
          <w:sz w:val="24"/>
        </w:rPr>
        <w:t>1. РАЗРАБОТАН И ВНЕСЕН Научно-исследовательским институтом бетона и железобетона (НИИЖБ) Госстроя СССР</w:t>
      </w:r>
    </w:p>
    <w:p w:rsidR="00000000" w:rsidRDefault="007C4F26">
      <w:pPr>
        <w:spacing w:before="120"/>
        <w:ind w:firstLine="425"/>
        <w:jc w:val="both"/>
        <w:rPr>
          <w:b/>
          <w:sz w:val="24"/>
        </w:rPr>
      </w:pPr>
      <w:r>
        <w:rPr>
          <w:b/>
          <w:sz w:val="24"/>
        </w:rPr>
        <w:t>РАЗРАБОТЧИКИ</w:t>
      </w:r>
    </w:p>
    <w:p w:rsidR="00000000" w:rsidRDefault="007C4F26">
      <w:pPr>
        <w:ind w:firstLine="426"/>
        <w:jc w:val="both"/>
        <w:rPr>
          <w:b/>
          <w:sz w:val="24"/>
        </w:rPr>
      </w:pPr>
      <w:r>
        <w:rPr>
          <w:b/>
          <w:sz w:val="24"/>
        </w:rPr>
        <w:t>М. И. Бруссер,</w:t>
      </w:r>
      <w:r>
        <w:rPr>
          <w:sz w:val="24"/>
        </w:rPr>
        <w:t xml:space="preserve"> канд. техн. наук (руководитель темы); </w:t>
      </w:r>
      <w:r>
        <w:rPr>
          <w:b/>
          <w:sz w:val="24"/>
        </w:rPr>
        <w:t>В. А. Дорф,</w:t>
      </w:r>
      <w:r>
        <w:rPr>
          <w:sz w:val="24"/>
        </w:rPr>
        <w:t xml:space="preserve"> канд. техн. наук;</w:t>
      </w:r>
      <w:r>
        <w:rPr>
          <w:b/>
          <w:sz w:val="24"/>
        </w:rPr>
        <w:t xml:space="preserve"> А. Г. Малиновский, В. В. Тишенко, И. Н. Нагорняк</w:t>
      </w:r>
    </w:p>
    <w:p w:rsidR="00000000" w:rsidRDefault="007C4F26">
      <w:pPr>
        <w:spacing w:before="120"/>
        <w:ind w:firstLine="425"/>
        <w:jc w:val="both"/>
        <w:rPr>
          <w:b/>
          <w:sz w:val="24"/>
        </w:rPr>
      </w:pPr>
      <w:r>
        <w:rPr>
          <w:b/>
          <w:sz w:val="24"/>
        </w:rPr>
        <w:t>2. УТВЕРЖДЕН И ВВЕДЕН В ДЕЙСТВИЕ Постановлением Государственного комитета СССР по делам строительства от 13.08.86 № 108</w:t>
      </w:r>
    </w:p>
    <w:p w:rsidR="00000000" w:rsidRDefault="007C4F26">
      <w:pPr>
        <w:spacing w:before="120"/>
        <w:ind w:firstLine="425"/>
        <w:jc w:val="both"/>
        <w:rPr>
          <w:b/>
          <w:sz w:val="24"/>
        </w:rPr>
      </w:pPr>
      <w:r>
        <w:rPr>
          <w:b/>
          <w:sz w:val="24"/>
        </w:rPr>
        <w:t>3. ВЗАМЕН ГОСТ 18105.0 — 80, ГО</w:t>
      </w:r>
      <w:r>
        <w:rPr>
          <w:b/>
          <w:sz w:val="24"/>
        </w:rPr>
        <w:t>СТ 18105.1-80, ГОСТ 18105.2 — 80 и ГОСТ 13015 — 75 в части контроля прочности на растяжение</w:t>
      </w:r>
    </w:p>
    <w:p w:rsidR="00000000" w:rsidRDefault="007C4F26">
      <w:pPr>
        <w:spacing w:before="120" w:after="120"/>
        <w:ind w:firstLine="425"/>
        <w:jc w:val="both"/>
        <w:rPr>
          <w:b/>
          <w:sz w:val="24"/>
        </w:rPr>
      </w:pPr>
      <w:r>
        <w:rPr>
          <w:b/>
          <w:sz w:val="24"/>
        </w:rPr>
        <w:t>4. ССЫЛОЧНЫЕ НОРМАТИВНО-ТЕХНИЧЕСКИЕ ДОКУМЕНТЫ</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3159"/>
        <w:gridCol w:w="5062"/>
      </w:tblGrid>
      <w:tr w:rsidR="00000000">
        <w:tblPrEx>
          <w:tblCellMar>
            <w:top w:w="0" w:type="dxa"/>
            <w:bottom w:w="0" w:type="dxa"/>
          </w:tblCellMar>
        </w:tblPrEx>
        <w:tc>
          <w:tcPr>
            <w:tcW w:w="3159" w:type="dxa"/>
          </w:tcPr>
          <w:p w:rsidR="00000000" w:rsidRDefault="007C4F26">
            <w:pPr>
              <w:jc w:val="center"/>
              <w:rPr>
                <w:sz w:val="24"/>
              </w:rPr>
            </w:pPr>
            <w:r>
              <w:rPr>
                <w:sz w:val="24"/>
              </w:rPr>
              <w:t>Обозначение НТД, на который дана ссылка</w:t>
            </w:r>
          </w:p>
        </w:tc>
        <w:tc>
          <w:tcPr>
            <w:tcW w:w="5062" w:type="dxa"/>
          </w:tcPr>
          <w:p w:rsidR="00000000" w:rsidRDefault="007C4F26">
            <w:pPr>
              <w:jc w:val="center"/>
              <w:rPr>
                <w:sz w:val="24"/>
              </w:rPr>
            </w:pPr>
            <w:r>
              <w:rPr>
                <w:sz w:val="24"/>
              </w:rPr>
              <w:t>Номер пункта, приложения</w:t>
            </w:r>
          </w:p>
        </w:tc>
      </w:tr>
      <w:tr w:rsidR="00000000">
        <w:tblPrEx>
          <w:tblCellMar>
            <w:top w:w="0" w:type="dxa"/>
            <w:bottom w:w="0" w:type="dxa"/>
          </w:tblCellMar>
        </w:tblPrEx>
        <w:tc>
          <w:tcPr>
            <w:tcW w:w="3159" w:type="dxa"/>
          </w:tcPr>
          <w:p w:rsidR="00000000" w:rsidRDefault="007C4F26">
            <w:pPr>
              <w:ind w:firstLine="244"/>
              <w:jc w:val="both"/>
              <w:rPr>
                <w:sz w:val="24"/>
              </w:rPr>
            </w:pPr>
            <w:r>
              <w:rPr>
                <w:sz w:val="24"/>
              </w:rPr>
              <w:t xml:space="preserve">ГОСТ 7473 — 85 </w:t>
            </w:r>
          </w:p>
          <w:p w:rsidR="00000000" w:rsidRDefault="007C4F26">
            <w:pPr>
              <w:ind w:firstLine="244"/>
              <w:jc w:val="both"/>
              <w:rPr>
                <w:sz w:val="24"/>
              </w:rPr>
            </w:pPr>
            <w:r>
              <w:rPr>
                <w:sz w:val="24"/>
              </w:rPr>
              <w:t xml:space="preserve">ГОСТ 10180 — 78 </w:t>
            </w:r>
          </w:p>
          <w:p w:rsidR="00000000" w:rsidRDefault="007C4F26">
            <w:pPr>
              <w:ind w:firstLine="244"/>
              <w:jc w:val="both"/>
              <w:rPr>
                <w:sz w:val="24"/>
              </w:rPr>
            </w:pPr>
            <w:r>
              <w:rPr>
                <w:sz w:val="24"/>
              </w:rPr>
              <w:t xml:space="preserve">ГОСТ 101181.0 — 81 </w:t>
            </w:r>
          </w:p>
          <w:p w:rsidR="00000000" w:rsidRDefault="007C4F26">
            <w:pPr>
              <w:ind w:firstLine="244"/>
              <w:jc w:val="both"/>
              <w:rPr>
                <w:sz w:val="24"/>
              </w:rPr>
            </w:pPr>
            <w:r>
              <w:rPr>
                <w:sz w:val="24"/>
              </w:rPr>
              <w:t>ГОСТ</w:t>
            </w:r>
            <w:r>
              <w:rPr>
                <w:sz w:val="24"/>
                <w:lang w:val="en-US"/>
              </w:rPr>
              <w:t xml:space="preserve"> 13</w:t>
            </w:r>
            <w:r>
              <w:rPr>
                <w:sz w:val="24"/>
              </w:rPr>
              <w:t>0</w:t>
            </w:r>
            <w:r>
              <w:rPr>
                <w:sz w:val="24"/>
                <w:lang w:val="en-US"/>
              </w:rPr>
              <w:t xml:space="preserve">15.3 — </w:t>
            </w:r>
            <w:r>
              <w:rPr>
                <w:sz w:val="24"/>
              </w:rPr>
              <w:t xml:space="preserve">81 </w:t>
            </w:r>
          </w:p>
          <w:p w:rsidR="00000000" w:rsidRDefault="007C4F26">
            <w:pPr>
              <w:ind w:firstLine="244"/>
              <w:jc w:val="both"/>
              <w:rPr>
                <w:sz w:val="24"/>
              </w:rPr>
            </w:pPr>
            <w:r>
              <w:rPr>
                <w:sz w:val="24"/>
              </w:rPr>
              <w:t>ГОСТ 17624</w:t>
            </w:r>
            <w:r>
              <w:rPr>
                <w:sz w:val="24"/>
                <w:lang w:val="en-US"/>
              </w:rPr>
              <w:t xml:space="preserve"> — </w:t>
            </w:r>
            <w:r>
              <w:rPr>
                <w:sz w:val="24"/>
              </w:rPr>
              <w:t xml:space="preserve">87 </w:t>
            </w:r>
          </w:p>
          <w:p w:rsidR="00000000" w:rsidRDefault="007C4F26">
            <w:pPr>
              <w:ind w:firstLine="244"/>
              <w:jc w:val="both"/>
              <w:rPr>
                <w:sz w:val="24"/>
              </w:rPr>
            </w:pPr>
            <w:r>
              <w:rPr>
                <w:sz w:val="24"/>
              </w:rPr>
              <w:t xml:space="preserve">ГОСТ 22236 — 85 </w:t>
            </w:r>
          </w:p>
          <w:p w:rsidR="00000000" w:rsidRDefault="007C4F26">
            <w:pPr>
              <w:ind w:firstLine="244"/>
              <w:jc w:val="both"/>
              <w:rPr>
                <w:sz w:val="24"/>
              </w:rPr>
            </w:pPr>
            <w:r>
              <w:rPr>
                <w:sz w:val="24"/>
              </w:rPr>
              <w:t xml:space="preserve">ГОСТ 22690 — 88 </w:t>
            </w:r>
          </w:p>
          <w:p w:rsidR="00000000" w:rsidRDefault="007C4F26">
            <w:pPr>
              <w:ind w:firstLine="244"/>
              <w:jc w:val="both"/>
              <w:rPr>
                <w:sz w:val="24"/>
              </w:rPr>
            </w:pPr>
            <w:r>
              <w:rPr>
                <w:sz w:val="24"/>
              </w:rPr>
              <w:t>ГОСТ 27006 — 86</w:t>
            </w:r>
          </w:p>
        </w:tc>
        <w:tc>
          <w:tcPr>
            <w:tcW w:w="5062" w:type="dxa"/>
          </w:tcPr>
          <w:p w:rsidR="00000000" w:rsidRDefault="007C4F26">
            <w:pPr>
              <w:ind w:firstLine="629"/>
              <w:jc w:val="both"/>
              <w:rPr>
                <w:sz w:val="24"/>
              </w:rPr>
            </w:pPr>
            <w:r>
              <w:rPr>
                <w:sz w:val="24"/>
              </w:rPr>
              <w:t xml:space="preserve">5.5 </w:t>
            </w:r>
          </w:p>
          <w:p w:rsidR="00000000" w:rsidRDefault="007C4F26">
            <w:pPr>
              <w:ind w:firstLine="629"/>
              <w:jc w:val="both"/>
              <w:rPr>
                <w:sz w:val="24"/>
              </w:rPr>
            </w:pPr>
            <w:r>
              <w:rPr>
                <w:sz w:val="24"/>
              </w:rPr>
              <w:t xml:space="preserve">1.4; 2.3; 2.7; приложение 1 </w:t>
            </w:r>
          </w:p>
          <w:p w:rsidR="00000000" w:rsidRDefault="007C4F26">
            <w:pPr>
              <w:ind w:firstLine="629"/>
              <w:jc w:val="both"/>
              <w:rPr>
                <w:sz w:val="24"/>
              </w:rPr>
            </w:pPr>
            <w:r>
              <w:rPr>
                <w:sz w:val="24"/>
              </w:rPr>
              <w:t xml:space="preserve">2.2; приложение 1 </w:t>
            </w:r>
          </w:p>
          <w:p w:rsidR="00000000" w:rsidRDefault="007C4F26">
            <w:pPr>
              <w:ind w:firstLine="629"/>
              <w:jc w:val="both"/>
              <w:rPr>
                <w:sz w:val="24"/>
              </w:rPr>
            </w:pPr>
            <w:r>
              <w:rPr>
                <w:sz w:val="24"/>
              </w:rPr>
              <w:t xml:space="preserve">5.5 </w:t>
            </w:r>
          </w:p>
          <w:p w:rsidR="00000000" w:rsidRDefault="007C4F26">
            <w:pPr>
              <w:ind w:firstLine="629"/>
              <w:jc w:val="both"/>
              <w:rPr>
                <w:sz w:val="24"/>
              </w:rPr>
            </w:pPr>
            <w:r>
              <w:rPr>
                <w:sz w:val="24"/>
              </w:rPr>
              <w:t xml:space="preserve">1.4 </w:t>
            </w:r>
          </w:p>
          <w:p w:rsidR="00000000" w:rsidRDefault="007C4F26">
            <w:pPr>
              <w:ind w:firstLine="629"/>
              <w:jc w:val="both"/>
              <w:rPr>
                <w:sz w:val="24"/>
              </w:rPr>
            </w:pPr>
            <w:r>
              <w:rPr>
                <w:sz w:val="24"/>
              </w:rPr>
              <w:t xml:space="preserve">Приложение 4 </w:t>
            </w:r>
          </w:p>
          <w:p w:rsidR="00000000" w:rsidRDefault="007C4F26">
            <w:pPr>
              <w:ind w:firstLine="629"/>
              <w:jc w:val="both"/>
              <w:rPr>
                <w:sz w:val="24"/>
              </w:rPr>
            </w:pPr>
            <w:r>
              <w:rPr>
                <w:sz w:val="24"/>
              </w:rPr>
              <w:t xml:space="preserve">1.4 </w:t>
            </w:r>
          </w:p>
          <w:p w:rsidR="00000000" w:rsidRDefault="007C4F26">
            <w:pPr>
              <w:ind w:firstLine="629"/>
              <w:jc w:val="both"/>
              <w:rPr>
                <w:sz w:val="24"/>
              </w:rPr>
            </w:pPr>
            <w:r>
              <w:rPr>
                <w:sz w:val="24"/>
              </w:rPr>
              <w:t>1.6; 2.1</w:t>
            </w:r>
          </w:p>
        </w:tc>
      </w:tr>
    </w:tbl>
    <w:p w:rsidR="00000000" w:rsidRDefault="007C4F26">
      <w:pPr>
        <w:spacing w:before="120"/>
        <w:ind w:firstLine="425"/>
        <w:jc w:val="both"/>
        <w:rPr>
          <w:b/>
          <w:sz w:val="24"/>
        </w:rPr>
      </w:pPr>
      <w:r>
        <w:rPr>
          <w:b/>
          <w:sz w:val="24"/>
        </w:rPr>
        <w:t>5</w:t>
      </w:r>
      <w:r>
        <w:rPr>
          <w:b/>
          <w:sz w:val="24"/>
          <w:lang w:val="en-US"/>
        </w:rPr>
        <w:t>.</w:t>
      </w:r>
      <w:r>
        <w:rPr>
          <w:b/>
          <w:sz w:val="24"/>
        </w:rPr>
        <w:t xml:space="preserve"> ПЕРЕИЗДАНИЕ (май 1992 г.) с Изменением № 1, утвержденным в декабре 1987 г.</w:t>
      </w:r>
      <w:r>
        <w:rPr>
          <w:b/>
          <w:sz w:val="24"/>
        </w:rPr>
        <w:t xml:space="preserve"> (ИУС 4 — 88)</w:t>
      </w:r>
    </w:p>
    <w:p w:rsidR="00000000" w:rsidRDefault="007C4F26">
      <w:pPr>
        <w:rPr>
          <w:sz w:val="24"/>
        </w:rPr>
      </w:pPr>
    </w:p>
    <w:sectPr w:rsidR="00000000">
      <w:pgSz w:w="11906" w:h="16838"/>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F26"/>
    <w:rsid w:val="007C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image" Target="media/image16.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4396</Words>
  <Characters>25059</Characters>
  <Application>Microsoft Office Word</Application>
  <DocSecurity>0</DocSecurity>
  <Lines>208</Lines>
  <Paragraphs>58</Paragraphs>
  <ScaleCrop>false</ScaleCrop>
  <Company> </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Попов </dc:creator>
  <cp:keywords/>
  <dc:description/>
  <cp:lastModifiedBy>Parhomeiai</cp:lastModifiedBy>
  <cp:revision>2</cp:revision>
  <dcterms:created xsi:type="dcterms:W3CDTF">2013-04-11T11:00:00Z</dcterms:created>
  <dcterms:modified xsi:type="dcterms:W3CDTF">2013-04-11T11:00:00Z</dcterms:modified>
</cp:coreProperties>
</file>