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4811">
      <w:pPr>
        <w:widowControl w:val="0"/>
        <w:ind w:firstLine="284"/>
        <w:jc w:val="right"/>
      </w:pPr>
      <w:bookmarkStart w:id="0" w:name="_GoBack"/>
      <w:bookmarkEnd w:id="0"/>
      <w:r>
        <w:t>ГОСТ</w:t>
      </w:r>
      <w:r>
        <w:rPr>
          <w:noProof/>
        </w:rPr>
        <w:t xml:space="preserve"> 18108—80</w:t>
      </w:r>
    </w:p>
    <w:p w:rsidR="00000000" w:rsidRDefault="00A14811">
      <w:pPr>
        <w:widowControl w:val="0"/>
        <w:ind w:firstLine="284"/>
        <w:jc w:val="right"/>
      </w:pPr>
      <w:r>
        <w:t xml:space="preserve">Группа Ж16 </w:t>
      </w:r>
    </w:p>
    <w:p w:rsidR="00000000" w:rsidRDefault="00A14811">
      <w:pPr>
        <w:widowControl w:val="0"/>
        <w:ind w:firstLine="284"/>
        <w:jc w:val="right"/>
        <w:rPr>
          <w:noProof/>
        </w:rPr>
      </w:pPr>
    </w:p>
    <w:p w:rsidR="00000000" w:rsidRDefault="00A14811">
      <w:pPr>
        <w:widowControl w:val="0"/>
        <w:ind w:firstLine="284"/>
        <w:jc w:val="center"/>
      </w:pPr>
      <w:r>
        <w:t>ГОСУДАРСТВЕННЫЙ СТАНДАРТ СОЮЗА ССР</w:t>
      </w:r>
    </w:p>
    <w:p w:rsidR="00000000" w:rsidRDefault="00A14811">
      <w:pPr>
        <w:widowControl w:val="0"/>
        <w:ind w:firstLine="284"/>
        <w:jc w:val="center"/>
      </w:pPr>
    </w:p>
    <w:p w:rsidR="00000000" w:rsidRDefault="00A14811">
      <w:pPr>
        <w:widowControl w:val="0"/>
        <w:ind w:firstLine="284"/>
        <w:jc w:val="center"/>
        <w:rPr>
          <w:b/>
        </w:rPr>
      </w:pPr>
      <w:r>
        <w:rPr>
          <w:b/>
        </w:rPr>
        <w:t xml:space="preserve">ЛИНОЛЕУМ ПОЛИВИНИЛХЛОРИДНЫЙ НА </w:t>
      </w:r>
    </w:p>
    <w:p w:rsidR="00000000" w:rsidRDefault="00A14811">
      <w:pPr>
        <w:widowControl w:val="0"/>
        <w:ind w:firstLine="284"/>
        <w:jc w:val="center"/>
        <w:rPr>
          <w:b/>
        </w:rPr>
      </w:pPr>
      <w:proofErr w:type="spellStart"/>
      <w:r>
        <w:rPr>
          <w:b/>
        </w:rPr>
        <w:t>ТЕПЛОЗВУКОИЗОЛИРУЮЩЕЙ</w:t>
      </w:r>
      <w:proofErr w:type="spellEnd"/>
      <w:r>
        <w:rPr>
          <w:b/>
        </w:rPr>
        <w:t xml:space="preserve"> ПОДОСНОВЕ</w:t>
      </w:r>
    </w:p>
    <w:p w:rsidR="00000000" w:rsidRDefault="00A14811">
      <w:pPr>
        <w:widowControl w:val="0"/>
        <w:ind w:firstLine="284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A14811">
      <w:pPr>
        <w:widowControl w:val="0"/>
        <w:ind w:firstLine="284"/>
        <w:jc w:val="center"/>
        <w:rPr>
          <w:b/>
        </w:rPr>
      </w:pPr>
    </w:p>
    <w:p w:rsidR="00000000" w:rsidRDefault="00A14811">
      <w:pPr>
        <w:widowControl w:val="0"/>
        <w:ind w:firstLine="284"/>
        <w:jc w:val="center"/>
      </w:pPr>
      <w:bookmarkStart w:id="1" w:name="OCRUncertain002"/>
      <w:proofErr w:type="spellStart"/>
      <w:r>
        <w:rPr>
          <w:lang w:val="en-US"/>
        </w:rPr>
        <w:t>Polyvinylchloride</w:t>
      </w:r>
      <w:proofErr w:type="spellEnd"/>
      <w:r>
        <w:rPr>
          <w:lang w:val="en-US"/>
        </w:rPr>
        <w:t xml:space="preserve"> linoleum with </w:t>
      </w:r>
    </w:p>
    <w:p w:rsidR="00000000" w:rsidRDefault="00A14811">
      <w:pPr>
        <w:widowControl w:val="0"/>
        <w:ind w:firstLine="284"/>
        <w:jc w:val="center"/>
      </w:pPr>
      <w:r>
        <w:rPr>
          <w:lang w:val="en-US"/>
        </w:rPr>
        <w:t xml:space="preserve">heat and sound-insulating backing. </w:t>
      </w:r>
    </w:p>
    <w:p w:rsidR="00000000" w:rsidRDefault="00A14811">
      <w:pPr>
        <w:widowControl w:val="0"/>
        <w:ind w:firstLine="284"/>
        <w:jc w:val="center"/>
      </w:pPr>
      <w:r>
        <w:rPr>
          <w:lang w:val="en-US"/>
        </w:rPr>
        <w:t>Specifications</w:t>
      </w:r>
      <w:bookmarkEnd w:id="1"/>
      <w:r>
        <w:t>.</w:t>
      </w:r>
    </w:p>
    <w:p w:rsidR="00000000" w:rsidRDefault="00A14811">
      <w:pPr>
        <w:widowControl w:val="0"/>
        <w:ind w:firstLine="284"/>
        <w:jc w:val="both"/>
        <w:rPr>
          <w:lang w:val="en-US"/>
        </w:rPr>
      </w:pPr>
    </w:p>
    <w:p w:rsidR="00000000" w:rsidRDefault="00A14811">
      <w:pPr>
        <w:widowControl w:val="0"/>
        <w:ind w:firstLine="284"/>
        <w:jc w:val="both"/>
        <w:rPr>
          <w:noProof/>
        </w:rPr>
      </w:pPr>
      <w:proofErr w:type="spellStart"/>
      <w:r>
        <w:t>ОКП</w:t>
      </w:r>
      <w:proofErr w:type="spellEnd"/>
      <w:r>
        <w:rPr>
          <w:noProof/>
        </w:rPr>
        <w:t xml:space="preserve"> 57 7114</w:t>
      </w:r>
    </w:p>
    <w:p w:rsidR="00000000" w:rsidRDefault="00A14811">
      <w:pPr>
        <w:widowControl w:val="0"/>
        <w:ind w:firstLine="284"/>
        <w:jc w:val="both"/>
        <w:rPr>
          <w:noProof/>
        </w:rPr>
      </w:pPr>
    </w:p>
    <w:p w:rsidR="00000000" w:rsidRDefault="00A14811">
      <w:pPr>
        <w:widowControl w:val="0"/>
        <w:ind w:firstLine="284"/>
        <w:jc w:val="right"/>
        <w:rPr>
          <w:u w:val="single"/>
        </w:rPr>
      </w:pPr>
      <w:r>
        <w:t>Дата введ</w:t>
      </w:r>
      <w:r>
        <w:t xml:space="preserve">ения </w:t>
      </w:r>
      <w:r>
        <w:rPr>
          <w:noProof/>
          <w:u w:val="single"/>
        </w:rPr>
        <w:t xml:space="preserve">01.01.82 </w:t>
      </w:r>
    </w:p>
    <w:p w:rsidR="00000000" w:rsidRDefault="00A14811">
      <w:pPr>
        <w:widowControl w:val="0"/>
        <w:ind w:firstLine="284"/>
        <w:jc w:val="right"/>
        <w:rPr>
          <w:noProof/>
          <w:u w:val="single"/>
        </w:rPr>
      </w:pPr>
    </w:p>
    <w:p w:rsidR="00000000" w:rsidRDefault="00A14811">
      <w:pPr>
        <w:widowControl w:val="0"/>
        <w:ind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A14811">
      <w:pPr>
        <w:widowControl w:val="0"/>
        <w:ind w:firstLine="284"/>
        <w:jc w:val="center"/>
        <w:rPr>
          <w:b/>
        </w:rPr>
      </w:pPr>
    </w:p>
    <w:p w:rsidR="00000000" w:rsidRDefault="00A14811">
      <w:pPr>
        <w:widowControl w:val="0"/>
        <w:ind w:firstLine="284"/>
        <w:jc w:val="both"/>
      </w:pPr>
      <w:r>
        <w:t xml:space="preserve">Настоящий стандарт распространяется на линолеум поливинилхлоридный на </w:t>
      </w:r>
      <w:proofErr w:type="spellStart"/>
      <w:r>
        <w:t>теплозвукоизолирующей</w:t>
      </w:r>
      <w:proofErr w:type="spellEnd"/>
      <w:r>
        <w:t xml:space="preserve"> подоснове.</w:t>
      </w:r>
    </w:p>
    <w:p w:rsidR="00000000" w:rsidRDefault="00A14811">
      <w:pPr>
        <w:widowControl w:val="0"/>
        <w:ind w:firstLine="284"/>
        <w:jc w:val="both"/>
      </w:pPr>
      <w:r>
        <w:t xml:space="preserve">Линолеум изготавливают </w:t>
      </w:r>
      <w:proofErr w:type="spellStart"/>
      <w:r>
        <w:t>вальцово-каландровым</w:t>
      </w:r>
      <w:proofErr w:type="spellEnd"/>
      <w:r>
        <w:t xml:space="preserve">, </w:t>
      </w:r>
      <w:proofErr w:type="spellStart"/>
      <w:r>
        <w:t>экструзионным</w:t>
      </w:r>
      <w:proofErr w:type="spellEnd"/>
      <w:r>
        <w:t xml:space="preserve">, </w:t>
      </w:r>
      <w:proofErr w:type="spellStart"/>
      <w:r>
        <w:t>промазным</w:t>
      </w:r>
      <w:proofErr w:type="spellEnd"/>
      <w:r>
        <w:t xml:space="preserve"> и </w:t>
      </w:r>
      <w:proofErr w:type="spellStart"/>
      <w:r>
        <w:t>контактно-промазным</w:t>
      </w:r>
      <w:proofErr w:type="spellEnd"/>
      <w:r>
        <w:t xml:space="preserve"> способами из смеси </w:t>
      </w:r>
      <w:proofErr w:type="spellStart"/>
      <w:r>
        <w:t>поливинилхлорида</w:t>
      </w:r>
      <w:proofErr w:type="spellEnd"/>
      <w:r>
        <w:t>, наполнителей, пластификаторов, пигментов и различных технологических добавок с последующим дублированием поливинилхлоридной пленкой и подосновой.</w:t>
      </w:r>
    </w:p>
    <w:p w:rsidR="00000000" w:rsidRDefault="00A14811">
      <w:pPr>
        <w:widowControl w:val="0"/>
        <w:ind w:firstLine="284"/>
        <w:jc w:val="both"/>
      </w:pPr>
      <w:r>
        <w:t>Линолеум предназначается для устройства полов в помещениях жилых зданий</w:t>
      </w:r>
      <w:r>
        <w:t>. Допускается применение линолеума в помещениях общественных и производственных зданий при отсутствии интенсивного движения и воздействия абразивных материалов, жиров, масел и воды.</w:t>
      </w:r>
    </w:p>
    <w:p w:rsidR="00000000" w:rsidRDefault="00A14811">
      <w:pPr>
        <w:widowControl w:val="0"/>
        <w:ind w:firstLine="284"/>
        <w:jc w:val="both"/>
      </w:pPr>
      <w:r>
        <w:t>Требования настоящего стандарта, за исключением п. 1.1, являются обязательными.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 w:rsidP="00A14811">
      <w:pPr>
        <w:widowControl w:val="0"/>
        <w:numPr>
          <w:ilvl w:val="0"/>
          <w:numId w:val="1"/>
        </w:numPr>
        <w:ind w:left="0" w:firstLine="284"/>
        <w:jc w:val="both"/>
        <w:rPr>
          <w:b/>
        </w:rPr>
      </w:pPr>
      <w:r>
        <w:rPr>
          <w:b/>
        </w:rPr>
        <w:t xml:space="preserve">ТИПЫ И РАЗМЕРЫ </w:t>
      </w:r>
      <w:bookmarkStart w:id="2" w:name="OCRUncertain004"/>
    </w:p>
    <w:bookmarkEnd w:id="2"/>
    <w:p w:rsidR="00000000" w:rsidRDefault="00A14811" w:rsidP="00A14811">
      <w:pPr>
        <w:widowControl w:val="0"/>
        <w:numPr>
          <w:ilvl w:val="0"/>
          <w:numId w:val="2"/>
        </w:numPr>
        <w:ind w:left="0" w:firstLine="284"/>
        <w:jc w:val="both"/>
      </w:pPr>
      <w:r>
        <w:t>В зависимости от способа производства и структуры полимерного слоя линолеум подразделяют на шесть типов:</w:t>
      </w:r>
    </w:p>
    <w:p w:rsidR="00000000" w:rsidRDefault="00A14811">
      <w:pPr>
        <w:widowControl w:val="0"/>
        <w:ind w:firstLine="284"/>
        <w:jc w:val="both"/>
      </w:pPr>
      <w:proofErr w:type="spellStart"/>
      <w:r>
        <w:rPr>
          <w:b/>
        </w:rPr>
        <w:t>ВК</w:t>
      </w:r>
      <w:proofErr w:type="spellEnd"/>
      <w:r>
        <w:rPr>
          <w:noProof/>
        </w:rPr>
        <w:t xml:space="preserve"> -</w:t>
      </w:r>
      <w:r>
        <w:t xml:space="preserve"> </w:t>
      </w:r>
      <w:proofErr w:type="spellStart"/>
      <w:r>
        <w:t>вальцово-каландровый</w:t>
      </w:r>
      <w:proofErr w:type="spellEnd"/>
      <w:r>
        <w:t xml:space="preserve"> без лицевого защитного слоя;</w:t>
      </w:r>
    </w:p>
    <w:p w:rsidR="00000000" w:rsidRDefault="00A14811">
      <w:pPr>
        <w:widowControl w:val="0"/>
        <w:ind w:firstLine="284"/>
        <w:jc w:val="both"/>
      </w:pPr>
      <w:bookmarkStart w:id="3" w:name="OCRUncertain007"/>
      <w:proofErr w:type="spellStart"/>
      <w:r>
        <w:rPr>
          <w:b/>
        </w:rPr>
        <w:t>ВКП</w:t>
      </w:r>
      <w:bookmarkEnd w:id="3"/>
      <w:proofErr w:type="spellEnd"/>
      <w:r>
        <w:rPr>
          <w:noProof/>
        </w:rPr>
        <w:t xml:space="preserve"> -</w:t>
      </w:r>
      <w:r>
        <w:t xml:space="preserve"> то же с лицевым защитным слоем из </w:t>
      </w:r>
      <w:r>
        <w:t xml:space="preserve">поливинилхлоридной пленки; </w:t>
      </w:r>
    </w:p>
    <w:p w:rsidR="00000000" w:rsidRDefault="00A14811">
      <w:pPr>
        <w:widowControl w:val="0"/>
        <w:ind w:firstLine="284"/>
        <w:jc w:val="both"/>
      </w:pPr>
      <w:r>
        <w:rPr>
          <w:b/>
        </w:rPr>
        <w:t>ЭК</w:t>
      </w:r>
      <w:r>
        <w:rPr>
          <w:noProof/>
        </w:rPr>
        <w:t xml:space="preserve"> -</w:t>
      </w:r>
      <w:r>
        <w:t xml:space="preserve"> </w:t>
      </w:r>
      <w:proofErr w:type="spellStart"/>
      <w:r>
        <w:t>экструзионный</w:t>
      </w:r>
      <w:proofErr w:type="spellEnd"/>
      <w:r>
        <w:t xml:space="preserve"> без лицевого защитного слоя;</w:t>
      </w:r>
    </w:p>
    <w:p w:rsidR="00000000" w:rsidRDefault="00A14811">
      <w:pPr>
        <w:widowControl w:val="0"/>
        <w:ind w:firstLine="284"/>
        <w:jc w:val="both"/>
      </w:pPr>
      <w:bookmarkStart w:id="4" w:name="OCRUncertain008"/>
      <w:proofErr w:type="spellStart"/>
      <w:r>
        <w:rPr>
          <w:b/>
        </w:rPr>
        <w:t>ЭКП</w:t>
      </w:r>
      <w:bookmarkEnd w:id="4"/>
      <w:proofErr w:type="spellEnd"/>
      <w:r>
        <w:rPr>
          <w:noProof/>
        </w:rPr>
        <w:t xml:space="preserve"> -</w:t>
      </w:r>
      <w:r>
        <w:t xml:space="preserve"> то же с лицевым защитным слоем из поливинилхлоридной пленки;</w:t>
      </w:r>
    </w:p>
    <w:p w:rsidR="00000000" w:rsidRDefault="00A14811">
      <w:pPr>
        <w:widowControl w:val="0"/>
        <w:ind w:firstLine="284"/>
        <w:jc w:val="both"/>
      </w:pPr>
      <w:proofErr w:type="spellStart"/>
      <w:r>
        <w:rPr>
          <w:b/>
        </w:rPr>
        <w:t>ПРЗ</w:t>
      </w:r>
      <w:proofErr w:type="spellEnd"/>
      <w:r>
        <w:rPr>
          <w:noProof/>
        </w:rPr>
        <w:t xml:space="preserve"> -</w:t>
      </w:r>
      <w:r>
        <w:t xml:space="preserve"> </w:t>
      </w:r>
      <w:proofErr w:type="spellStart"/>
      <w:r>
        <w:t>промазной</w:t>
      </w:r>
      <w:proofErr w:type="spellEnd"/>
      <w:r>
        <w:t xml:space="preserve"> с печатным рисунком, защищенным прозрачным поливинилхлоридным слоем;</w:t>
      </w:r>
    </w:p>
    <w:p w:rsidR="00000000" w:rsidRDefault="00A14811">
      <w:pPr>
        <w:widowControl w:val="0"/>
        <w:ind w:firstLine="284"/>
        <w:jc w:val="both"/>
      </w:pPr>
      <w:proofErr w:type="spellStart"/>
      <w:r>
        <w:rPr>
          <w:b/>
        </w:rPr>
        <w:t>ПРП</w:t>
      </w:r>
      <w:proofErr w:type="spellEnd"/>
      <w:r>
        <w:rPr>
          <w:b/>
        </w:rPr>
        <w:t xml:space="preserve"> </w:t>
      </w:r>
      <w:bookmarkStart w:id="5" w:name="OCRUncertain005"/>
      <w:r>
        <w:t xml:space="preserve">- </w:t>
      </w:r>
      <w:proofErr w:type="spellStart"/>
      <w:r>
        <w:t>контактно-промазной</w:t>
      </w:r>
      <w:proofErr w:type="spellEnd"/>
      <w:r>
        <w:t xml:space="preserve"> с лицевым защитным слоем из поли</w:t>
      </w:r>
      <w:bookmarkStart w:id="6" w:name="OCRUncertain006"/>
      <w:bookmarkEnd w:id="5"/>
      <w:r>
        <w:t xml:space="preserve">винилхлоридной пленки; </w:t>
      </w:r>
    </w:p>
    <w:bookmarkEnd w:id="6"/>
    <w:p w:rsidR="00000000" w:rsidRDefault="00A14811">
      <w:pPr>
        <w:widowControl w:val="0"/>
        <w:ind w:firstLine="284"/>
        <w:jc w:val="both"/>
      </w:pPr>
      <w:r>
        <w:rPr>
          <w:noProof/>
        </w:rPr>
        <w:t>1.2.</w:t>
      </w:r>
      <w:r>
        <w:t xml:space="preserve"> Номинальные размеры линолеума в рулоне и предельные отклонения от номинальных размеров должны соответствовать указанным в табл. 1.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t>Таблица 1</w:t>
      </w:r>
    </w:p>
    <w:p w:rsidR="00000000" w:rsidRDefault="00A14811">
      <w:pPr>
        <w:widowControl w:val="0"/>
        <w:ind w:firstLine="284"/>
        <w:jc w:val="center"/>
      </w:pPr>
      <w:r>
        <w:t>мм</w:t>
      </w:r>
    </w:p>
    <w:p w:rsidR="00000000" w:rsidRDefault="00A14811">
      <w:pPr>
        <w:widowControl w:val="0"/>
        <w:ind w:firstLine="284"/>
        <w:jc w:val="center"/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268"/>
        <w:gridCol w:w="2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A14811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widowControl w:val="0"/>
              <w:jc w:val="center"/>
            </w:pPr>
            <w:r>
              <w:t>Номинальные размеры</w:t>
            </w: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14811">
            <w:pPr>
              <w:widowControl w:val="0"/>
              <w:jc w:val="center"/>
            </w:pPr>
            <w:r>
              <w:t>Предель</w:t>
            </w:r>
            <w:r>
              <w:t>ные отклонения от номинальных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nil"/>
              <w:right w:val="nil"/>
            </w:tcBorders>
          </w:tcPr>
          <w:p w:rsidR="00000000" w:rsidRDefault="00A14811">
            <w:pPr>
              <w:widowControl w:val="0"/>
              <w:jc w:val="both"/>
            </w:pPr>
            <w:r>
              <w:t>Длина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4811">
            <w:pPr>
              <w:widowControl w:val="0"/>
              <w:jc w:val="center"/>
            </w:pPr>
            <w:r>
              <w:t>12000-24000</w:t>
            </w:r>
          </w:p>
        </w:tc>
        <w:tc>
          <w:tcPr>
            <w:tcW w:w="2750" w:type="dxa"/>
            <w:tcBorders>
              <w:top w:val="nil"/>
              <w:left w:val="nil"/>
            </w:tcBorders>
          </w:tcPr>
          <w:p w:rsidR="00000000" w:rsidRDefault="00A14811">
            <w:pPr>
              <w:widowControl w:val="0"/>
              <w:jc w:val="center"/>
            </w:pPr>
            <w:r>
              <w:sym w:font="Symbol" w:char="F0B1"/>
            </w:r>
            <w:r>
              <w:t xml:space="preserve">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right w:val="nil"/>
            </w:tcBorders>
          </w:tcPr>
          <w:p w:rsidR="00000000" w:rsidRDefault="00A14811">
            <w:pPr>
              <w:widowControl w:val="0"/>
              <w:jc w:val="both"/>
            </w:pPr>
            <w:r>
              <w:t>Ширина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4811">
            <w:pPr>
              <w:widowControl w:val="0"/>
              <w:jc w:val="center"/>
            </w:pPr>
            <w:r>
              <w:t>1200-2000</w:t>
            </w:r>
          </w:p>
        </w:tc>
        <w:tc>
          <w:tcPr>
            <w:tcW w:w="2750" w:type="dxa"/>
            <w:tcBorders>
              <w:left w:val="nil"/>
            </w:tcBorders>
          </w:tcPr>
          <w:p w:rsidR="00000000" w:rsidRDefault="00A14811">
            <w:pPr>
              <w:widowControl w:val="0"/>
              <w:jc w:val="center"/>
            </w:pPr>
            <w:r>
              <w:sym w:font="Symbol" w:char="F0B1"/>
            </w:r>
            <w:r>
              <w:t xml:space="preserve">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right w:val="nil"/>
            </w:tcBorders>
          </w:tcPr>
          <w:p w:rsidR="00000000" w:rsidRDefault="00A14811">
            <w:pPr>
              <w:widowControl w:val="0"/>
              <w:jc w:val="both"/>
            </w:pPr>
            <w:r>
              <w:t>Толщина общая, не менее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4811">
            <w:pPr>
              <w:widowControl w:val="0"/>
              <w:jc w:val="center"/>
            </w:pPr>
            <w:r>
              <w:t>3,60</w:t>
            </w:r>
          </w:p>
        </w:tc>
        <w:tc>
          <w:tcPr>
            <w:tcW w:w="2750" w:type="dxa"/>
            <w:tcBorders>
              <w:left w:val="nil"/>
            </w:tcBorders>
          </w:tcPr>
          <w:p w:rsidR="00000000" w:rsidRDefault="00A14811">
            <w:pPr>
              <w:widowControl w:val="0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right w:val="nil"/>
            </w:tcBorders>
          </w:tcPr>
          <w:p w:rsidR="00000000" w:rsidRDefault="00A14811">
            <w:pPr>
              <w:widowControl w:val="0"/>
              <w:jc w:val="both"/>
            </w:pPr>
            <w:r>
              <w:t xml:space="preserve">Толщина полимерного слоя для типов </w:t>
            </w:r>
            <w:proofErr w:type="spellStart"/>
            <w:r>
              <w:t>ВК</w:t>
            </w:r>
            <w:proofErr w:type="spellEnd"/>
            <w:r>
              <w:t xml:space="preserve">, </w:t>
            </w:r>
            <w:proofErr w:type="spellStart"/>
            <w:r>
              <w:t>ВКП</w:t>
            </w:r>
            <w:proofErr w:type="spellEnd"/>
            <w:r>
              <w:t xml:space="preserve">, ЭК, </w:t>
            </w:r>
            <w:proofErr w:type="spellStart"/>
            <w:r>
              <w:t>ЭКП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widowControl w:val="0"/>
              <w:jc w:val="center"/>
            </w:pPr>
            <w:r>
              <w:t>1,20</w:t>
            </w:r>
          </w:p>
        </w:tc>
        <w:tc>
          <w:tcPr>
            <w:tcW w:w="2750" w:type="dxa"/>
            <w:tcBorders>
              <w:left w:val="nil"/>
            </w:tcBorders>
          </w:tcPr>
          <w:p w:rsidR="00000000" w:rsidRDefault="00A14811">
            <w:pPr>
              <w:widowControl w:val="0"/>
              <w:jc w:val="center"/>
            </w:pPr>
            <w:r>
              <w:sym w:font="Symbol" w:char="F0B1"/>
            </w:r>
            <w:r>
              <w:t xml:space="preserve"> 0,20</w:t>
            </w:r>
          </w:p>
        </w:tc>
      </w:tr>
    </w:tbl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t>Примечание. Допускается по согласованию с потребителем изготовление линолеума других номинальных размеров с теми же предельными отклонениями от них.</w:t>
      </w:r>
    </w:p>
    <w:p w:rsidR="00000000" w:rsidRDefault="00A14811">
      <w:pPr>
        <w:widowControl w:val="0"/>
        <w:ind w:firstLine="284"/>
        <w:jc w:val="both"/>
      </w:pPr>
      <w:r>
        <w:rPr>
          <w:noProof/>
        </w:rPr>
        <w:t>1.3.</w:t>
      </w:r>
      <w:r>
        <w:t xml:space="preserve"> В партии не допускается более 10 % составных рулонов.</w:t>
      </w:r>
    </w:p>
    <w:p w:rsidR="00000000" w:rsidRDefault="00A14811">
      <w:pPr>
        <w:widowControl w:val="0"/>
        <w:ind w:firstLine="284"/>
        <w:jc w:val="both"/>
      </w:pPr>
      <w:r>
        <w:lastRenderedPageBreak/>
        <w:t>В одном рулоне не допускается более двух полотен при длине меньшего из них менее 3 м.</w:t>
      </w:r>
    </w:p>
    <w:p w:rsidR="00000000" w:rsidRDefault="00A14811">
      <w:pPr>
        <w:widowControl w:val="0"/>
        <w:ind w:firstLine="284"/>
        <w:jc w:val="both"/>
      </w:pPr>
      <w:r>
        <w:t>Составные рулоны в местах стыков</w:t>
      </w:r>
      <w:r>
        <w:t>ки полотен должны быть помечены бумажными сигналами или иметь соответствующую запись на этикетке. Поставка составных рулонов в торговую сеть не допускается.</w:t>
      </w:r>
    </w:p>
    <w:p w:rsidR="00000000" w:rsidRDefault="00A14811">
      <w:pPr>
        <w:widowControl w:val="0"/>
        <w:ind w:firstLine="284"/>
        <w:jc w:val="both"/>
      </w:pPr>
      <w:r>
        <w:t xml:space="preserve">1.4. Условное обозначение линолеума должно состоять из слов </w:t>
      </w:r>
      <w:r>
        <w:sym w:font="Times New Roman" w:char="00AB"/>
      </w:r>
      <w:r>
        <w:t xml:space="preserve">Линолеум </w:t>
      </w:r>
      <w:proofErr w:type="spellStart"/>
      <w:r>
        <w:t>ПВХ</w:t>
      </w:r>
      <w:proofErr w:type="spellEnd"/>
      <w:r>
        <w:sym w:font="Times New Roman" w:char="00BB"/>
      </w:r>
      <w:r>
        <w:t>, типа, разделенных дефисом, и обозначения настоящего стандарта.</w:t>
      </w:r>
    </w:p>
    <w:p w:rsidR="00000000" w:rsidRDefault="00A14811">
      <w:pPr>
        <w:widowControl w:val="0"/>
        <w:ind w:firstLine="284"/>
        <w:jc w:val="both"/>
      </w:pPr>
      <w:r>
        <w:rPr>
          <w:spacing w:val="20"/>
        </w:rPr>
        <w:t>Пример условного обозначения</w:t>
      </w:r>
      <w:r>
        <w:t xml:space="preserve"> линолеума типа </w:t>
      </w:r>
      <w:proofErr w:type="spellStart"/>
      <w:r>
        <w:t>ПРП</w:t>
      </w:r>
      <w:proofErr w:type="spellEnd"/>
      <w:r>
        <w:t>:</w:t>
      </w:r>
    </w:p>
    <w:p w:rsidR="00000000" w:rsidRDefault="00A14811">
      <w:pPr>
        <w:widowControl w:val="0"/>
        <w:ind w:firstLine="284"/>
        <w:jc w:val="both"/>
      </w:pPr>
      <w:r>
        <w:t xml:space="preserve">Линолеум </w:t>
      </w:r>
      <w:proofErr w:type="spellStart"/>
      <w:r>
        <w:t>ПВХ-ПРП</w:t>
      </w:r>
      <w:proofErr w:type="spellEnd"/>
      <w:r>
        <w:t xml:space="preserve"> ГОСТ 18108-80.</w:t>
      </w:r>
    </w:p>
    <w:p w:rsidR="00000000" w:rsidRDefault="00A14811">
      <w:pPr>
        <w:widowControl w:val="0"/>
        <w:ind w:firstLine="284"/>
        <w:jc w:val="both"/>
        <w:rPr>
          <w:b/>
        </w:rPr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(Раздел 1 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  <w:rPr>
          <w:noProof/>
        </w:rPr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ТЕХНИЧЕСКИЕ ТРЕБОВАНИЯ</w:t>
      </w:r>
    </w:p>
    <w:p w:rsidR="00000000" w:rsidRDefault="00A14811">
      <w:pPr>
        <w:widowControl w:val="0"/>
        <w:ind w:firstLine="284"/>
        <w:jc w:val="both"/>
      </w:pPr>
      <w:r>
        <w:t>2.1. Линолеум изготавливают в соответствии с требованиями настояще</w:t>
      </w:r>
      <w:r>
        <w:t>го стандарта по</w:t>
      </w:r>
      <w:r>
        <w:rPr>
          <w:noProof/>
        </w:rPr>
        <w:t xml:space="preserve"> технологичес</w:t>
      </w:r>
      <w:bookmarkStart w:id="7" w:name="OCRUncertain001"/>
      <w:r>
        <w:t>кому регламенту, утвержденному предприятием-изготовителем.</w:t>
      </w:r>
      <w:bookmarkEnd w:id="7"/>
    </w:p>
    <w:p w:rsidR="00000000" w:rsidRDefault="00A14811">
      <w:pPr>
        <w:widowControl w:val="0"/>
        <w:ind w:firstLine="284"/>
        <w:jc w:val="both"/>
        <w:rPr>
          <w:b/>
        </w:rPr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rPr>
          <w:noProof/>
        </w:rPr>
        <w:t>2.2.</w:t>
      </w:r>
      <w:r>
        <w:t xml:space="preserve"> Кромки линолеума должны быть параллельными, не иметь заусенцев и щербин. Отклонение от параллельности кромок не должно превышать ±3 мм на</w:t>
      </w:r>
      <w:r>
        <w:rPr>
          <w:noProof/>
        </w:rPr>
        <w:t xml:space="preserve"> 1</w:t>
      </w:r>
      <w:r>
        <w:t xml:space="preserve"> м. По согласованию с потребителем допускается изготовление линолеума с необрезанными кромками.</w:t>
      </w:r>
    </w:p>
    <w:p w:rsidR="00000000" w:rsidRDefault="00A14811">
      <w:pPr>
        <w:widowControl w:val="0"/>
        <w:ind w:firstLine="284"/>
        <w:jc w:val="both"/>
        <w:rPr>
          <w:b/>
        </w:rPr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rPr>
          <w:noProof/>
        </w:rPr>
        <w:t>2.3.</w:t>
      </w:r>
      <w:r>
        <w:t xml:space="preserve"> Линолеум следует изготовлять одно- и многоцветным (мраморовидным или с печатным рисунком) с гладкой или тисненой</w:t>
      </w:r>
      <w:r>
        <w:t xml:space="preserve"> лицевой поверхностью.</w:t>
      </w:r>
    </w:p>
    <w:p w:rsidR="00000000" w:rsidRDefault="00A14811">
      <w:pPr>
        <w:widowControl w:val="0"/>
        <w:ind w:firstLine="284"/>
        <w:jc w:val="both"/>
      </w:pPr>
      <w:r>
        <w:t>Цвет, рисунок и фактура лицевой поверхности линолеума должны соответствовать цвету, рисунку и фактуре образца-эталона, согласованного с потребителем. Допускается отклонение от цвета не более</w:t>
      </w:r>
      <w:r>
        <w:rPr>
          <w:noProof/>
        </w:rPr>
        <w:t xml:space="preserve"> 4</w:t>
      </w:r>
      <w:r>
        <w:t xml:space="preserve"> порогов </w:t>
      </w:r>
      <w:proofErr w:type="spellStart"/>
      <w:r>
        <w:t>цветоразличения</w:t>
      </w:r>
      <w:proofErr w:type="spellEnd"/>
      <w:r>
        <w:t>.</w:t>
      </w:r>
    </w:p>
    <w:p w:rsidR="00000000" w:rsidRDefault="00A14811">
      <w:pPr>
        <w:widowControl w:val="0"/>
        <w:ind w:firstLine="284"/>
        <w:jc w:val="both"/>
      </w:pPr>
      <w:r>
        <w:t xml:space="preserve">Оттенки цвета основного фона и печатного рисунка в разных партиях не являются браковочным признаком. Не допускается </w:t>
      </w:r>
      <w:proofErr w:type="spellStart"/>
      <w:r>
        <w:t>разнооттечность</w:t>
      </w:r>
      <w:proofErr w:type="spellEnd"/>
      <w:r>
        <w:t xml:space="preserve"> в пределах одной партии.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rPr>
          <w:noProof/>
        </w:rPr>
        <w:t>2.4.</w:t>
      </w:r>
      <w:r>
        <w:t xml:space="preserve"> На лицевой поверхности линолеума не допускаются наплывы, вмятины, царапины,</w:t>
      </w:r>
      <w:r>
        <w:t xml:space="preserve"> раковины, складки, пузыри, пятна, полосы, искажение рисунка и брызги от краски.</w:t>
      </w:r>
    </w:p>
    <w:p w:rsidR="00000000" w:rsidRDefault="00A14811">
      <w:pPr>
        <w:widowControl w:val="0"/>
        <w:ind w:firstLine="284"/>
        <w:jc w:val="both"/>
      </w:pPr>
      <w:r>
        <w:t xml:space="preserve">На лицевой поверхности линолеума типов </w:t>
      </w:r>
      <w:proofErr w:type="spellStart"/>
      <w:r>
        <w:t>ВКП</w:t>
      </w:r>
      <w:proofErr w:type="spellEnd"/>
      <w:r>
        <w:t xml:space="preserve">, </w:t>
      </w:r>
      <w:proofErr w:type="spellStart"/>
      <w:r>
        <w:t>ЭКП</w:t>
      </w:r>
      <w:proofErr w:type="spellEnd"/>
      <w:r>
        <w:t xml:space="preserve"> и </w:t>
      </w:r>
      <w:proofErr w:type="spellStart"/>
      <w:r>
        <w:t>ПРП</w:t>
      </w:r>
      <w:proofErr w:type="spellEnd"/>
      <w:r>
        <w:t xml:space="preserve"> количество посторонних включений или следов от них не должно быть более указанных в нормативных документах на пленку для лицевого слоя.</w:t>
      </w:r>
    </w:p>
    <w:p w:rsidR="00000000" w:rsidRDefault="00A14811">
      <w:pPr>
        <w:widowControl w:val="0"/>
        <w:ind w:firstLine="284"/>
        <w:jc w:val="both"/>
      </w:pPr>
      <w:r>
        <w:t>Допускается устанавливать качество лицевой поверхности по образцу-эталону, согласованному с потребителем.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rPr>
          <w:noProof/>
        </w:rPr>
        <w:t>2.5.</w:t>
      </w:r>
      <w:r>
        <w:t xml:space="preserve"> Показатели физико-механических свойств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ëèíîëåóìà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äîëæ</w:t>
      </w:r>
      <w:r>
        <w:t>ны</w:t>
      </w:r>
      <w:proofErr w:type="spellEnd"/>
      <w:r>
        <w:t xml:space="preserve"> соответствовать указанным в таблице.</w:t>
      </w:r>
    </w:p>
    <w:p w:rsidR="00000000" w:rsidRDefault="00A14811">
      <w:pPr>
        <w:widowControl w:val="0"/>
        <w:ind w:firstLine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442"/>
        <w:gridCol w:w="1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На</w:t>
            </w:r>
            <w:r>
              <w:t>именование показателя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widowControl w:val="0"/>
              <w:jc w:val="center"/>
            </w:pPr>
            <w:r>
              <w:t>Значение для линолеума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proofErr w:type="spellStart"/>
            <w:r>
              <w:t>ВКП</w:t>
            </w:r>
            <w:proofErr w:type="spellEnd"/>
          </w:p>
          <w:p w:rsidR="00000000" w:rsidRDefault="00A14811">
            <w:pPr>
              <w:jc w:val="center"/>
            </w:pPr>
            <w:proofErr w:type="spellStart"/>
            <w:r>
              <w:t>ЭКП</w:t>
            </w:r>
            <w:proofErr w:type="spellEnd"/>
          </w:p>
          <w:p w:rsidR="00000000" w:rsidRDefault="00A14811">
            <w:pPr>
              <w:jc w:val="center"/>
            </w:pPr>
            <w:proofErr w:type="spellStart"/>
            <w:r>
              <w:t>ПРП</w:t>
            </w:r>
            <w:proofErr w:type="spellEnd"/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proofErr w:type="spellStart"/>
            <w:r>
              <w:t>ПРЗ</w:t>
            </w:r>
            <w:proofErr w:type="spellEnd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proofErr w:type="spellStart"/>
            <w:r>
              <w:t>ВК</w:t>
            </w:r>
            <w:proofErr w:type="spellEnd"/>
          </w:p>
          <w:p w:rsidR="00000000" w:rsidRDefault="00A14811">
            <w:pPr>
              <w:jc w:val="center"/>
            </w:pPr>
            <w:r>
              <w:t>ЭК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proofErr w:type="spellStart"/>
            <w:r>
              <w:t>Истираемость</w:t>
            </w:r>
            <w:proofErr w:type="spellEnd"/>
            <w:r>
              <w:t>, мкм, не более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50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90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Абсолютная остаточная деформация мм, не более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1,4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1,5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Изменение линейных размеров, %, не более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Для всех типов 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Прочность связи между лицевым защитным слоем из пленки и следующим слоем, Н/см, не менее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8,0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lastRenderedPageBreak/>
              <w:t>Прочность связи между подосновой и полимерным слоями Н/см (</w:t>
            </w:r>
            <w:proofErr w:type="spellStart"/>
            <w:r>
              <w:t>кгс</w:t>
            </w:r>
            <w:proofErr w:type="spellEnd"/>
            <w:r>
              <w:t>/см), не менее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 xml:space="preserve">3,0 (кроме </w:t>
            </w:r>
            <w:proofErr w:type="spellStart"/>
            <w:r>
              <w:t>ПРП</w:t>
            </w:r>
            <w:proofErr w:type="spellEnd"/>
            <w:r>
              <w:t>)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Удельное поверхностное электрическое сопротивление, Ом, не более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Для всех типов 5</w:t>
            </w:r>
            <w:r>
              <w:sym w:font="Times New Roman" w:char="00B7"/>
            </w:r>
            <w:r>
              <w:t>10</w:t>
            </w:r>
            <w:r>
              <w:rPr>
                <w:vertAlign w:val="superscript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Цветоустойчивость и равномерность окраски для одноцветного линолеума, порог, не более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Индекс снижения уровня ударного шума (индекс улучшения изоляции ударного шума), дБ, не менее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Для всех типов 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Показатель теплоусвоения, Вт/м</w:t>
            </w:r>
            <w:r>
              <w:rPr>
                <w:vertAlign w:val="superscript"/>
              </w:rPr>
              <w:t>2</w:t>
            </w:r>
            <w:r>
              <w:sym w:font="Times New Roman" w:char="00B7"/>
            </w:r>
            <w:r>
              <w:t>К, не более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Для всех типов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Прочность сварочного шва, Н/см</w:t>
            </w:r>
            <w:r>
              <w:rPr>
                <w:vertAlign w:val="superscript"/>
              </w:rPr>
              <w:t>2</w:t>
            </w:r>
            <w:r>
              <w:t>, не менее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Для всех типов 294</w:t>
            </w:r>
          </w:p>
        </w:tc>
      </w:tr>
    </w:tbl>
    <w:p w:rsidR="00000000" w:rsidRDefault="00A14811">
      <w:pPr>
        <w:widowControl w:val="0"/>
        <w:ind w:firstLine="284"/>
        <w:jc w:val="both"/>
        <w:rPr>
          <w:b/>
        </w:rPr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rPr>
          <w:noProof/>
        </w:rPr>
        <w:t>2.6.</w:t>
      </w:r>
      <w:r>
        <w:t xml:space="preserve"> Исключить.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rPr>
          <w:noProof/>
        </w:rPr>
        <w:t>2.7.</w:t>
      </w:r>
      <w:r>
        <w:t xml:space="preserve"> Для линолеума должны быть определены следующие пожарно-технические характеристики: гру</w:t>
      </w:r>
      <w:r>
        <w:t>ппа горючести, группа воспламеняемости, группа распространения пламени, группа дымообразующей способности и токсичности.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rPr>
          <w:noProof/>
        </w:rPr>
        <w:t>2.8.</w:t>
      </w:r>
      <w:r>
        <w:t>-</w:t>
      </w:r>
      <w:r>
        <w:rPr>
          <w:noProof/>
        </w:rPr>
        <w:t>2.12.</w:t>
      </w:r>
      <w:r>
        <w:t xml:space="preserve"> Исключены</w:t>
      </w:r>
      <w:r>
        <w:rPr>
          <w:noProof/>
        </w:rPr>
        <w:t xml:space="preserve"> </w:t>
      </w:r>
    </w:p>
    <w:p w:rsidR="00000000" w:rsidRDefault="00A14811">
      <w:pPr>
        <w:widowControl w:val="0"/>
        <w:ind w:firstLine="284"/>
        <w:jc w:val="both"/>
        <w:rPr>
          <w:b/>
        </w:rPr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  <w:rPr>
          <w:noProof/>
        </w:rPr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ПРАВИЛА ПРИЕМКИ</w:t>
      </w:r>
    </w:p>
    <w:p w:rsidR="00000000" w:rsidRDefault="00A14811">
      <w:pPr>
        <w:widowControl w:val="0"/>
        <w:ind w:firstLine="284"/>
        <w:jc w:val="both"/>
      </w:pPr>
      <w:r>
        <w:rPr>
          <w:noProof/>
        </w:rPr>
        <w:t>3.1.</w:t>
      </w:r>
      <w:r>
        <w:t xml:space="preserve"> Линолеум должен приниматься партиями. Партией следует считать количество линолеума одного типа, цвета, рисунка и фактуры, изготовленного за</w:t>
      </w:r>
      <w:r>
        <w:rPr>
          <w:noProof/>
        </w:rPr>
        <w:t xml:space="preserve"> 1</w:t>
      </w:r>
      <w:r>
        <w:t xml:space="preserve"> </w:t>
      </w:r>
      <w:proofErr w:type="spellStart"/>
      <w:r>
        <w:t>сут</w:t>
      </w:r>
      <w:proofErr w:type="spellEnd"/>
      <w:r>
        <w:t xml:space="preserve"> на одной технологической линии. Количество линолеума менее суточной выработки также считают партией.</w:t>
      </w:r>
    </w:p>
    <w:p w:rsidR="00000000" w:rsidRDefault="00A14811">
      <w:pPr>
        <w:widowControl w:val="0"/>
        <w:ind w:firstLine="284"/>
        <w:jc w:val="both"/>
      </w:pPr>
      <w:r>
        <w:t>3.2. Качество линолеума провер</w:t>
      </w:r>
      <w:r>
        <w:t>яют по всем показателям путем проведения приемо-сдаточных и периодических испытаний в соответствии с табл. 3.</w:t>
      </w:r>
    </w:p>
    <w:p w:rsidR="00000000" w:rsidRDefault="00A14811">
      <w:pPr>
        <w:widowControl w:val="0"/>
        <w:ind w:firstLine="284"/>
        <w:jc w:val="both"/>
      </w:pPr>
      <w:r>
        <w:t>Периодическим испытаниям подвергают линолеум, прошедший приемо-сдаточные испытания.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ind w:firstLine="284"/>
        <w:jc w:val="both"/>
      </w:pPr>
      <w:r>
        <w:t>Таблица 3</w:t>
      </w:r>
    </w:p>
    <w:p w:rsidR="00000000" w:rsidRDefault="00A14811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711"/>
        <w:gridCol w:w="10"/>
        <w:gridCol w:w="2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14811">
            <w:pPr>
              <w:jc w:val="center"/>
            </w:pPr>
            <w:r>
              <w:t>Вил испытания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Периодичность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приемосдаточный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периодический</w:t>
            </w:r>
          </w:p>
        </w:tc>
        <w:tc>
          <w:tcPr>
            <w:tcW w:w="22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Правильность упаковки и маркировки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Каждая партия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Длина и ширина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22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Толщина общая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22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Толщина полимерного слоя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22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Параллельность кромок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22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 xml:space="preserve">По требованию потребителя, но не реже одного раза в </w:t>
            </w:r>
            <w:r>
              <w:t>квартал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Цвет, рисунок, фактура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22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Каждая партия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Качество лицевой поверхности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22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proofErr w:type="spellStart"/>
            <w:r>
              <w:t>Истираемость</w:t>
            </w:r>
            <w:proofErr w:type="spellEnd"/>
            <w:r>
              <w:t xml:space="preserve"> линолеума типов: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</w:p>
        </w:tc>
        <w:tc>
          <w:tcPr>
            <w:tcW w:w="22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proofErr w:type="spellStart"/>
            <w:r>
              <w:t>ВК;ЭК</w:t>
            </w:r>
            <w:proofErr w:type="spellEnd"/>
            <w:r>
              <w:t xml:space="preserve">: </w:t>
            </w:r>
            <w:proofErr w:type="spellStart"/>
            <w:r>
              <w:t>ПРЗ</w:t>
            </w:r>
            <w:proofErr w:type="spellEnd"/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22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proofErr w:type="spellStart"/>
            <w:r>
              <w:t>ВКП</w:t>
            </w:r>
            <w:proofErr w:type="spellEnd"/>
            <w:r>
              <w:t xml:space="preserve">; </w:t>
            </w:r>
            <w:proofErr w:type="spellStart"/>
            <w:r>
              <w:t>ЭКП:ПРП</w:t>
            </w:r>
            <w:proofErr w:type="spellEnd"/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22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Для каждой партии пленки, но не реже одного раза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Абсолютная остаточная деформация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22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Для каждого типа подосновы и при изменении поставщика, но не реже одного раза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Изменение линейных размеров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22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При изменении рецептуры, но не реже одного раза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Прочность связи между лицевым защитным слоем из пленки и следующим слоем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22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Кажд</w:t>
            </w:r>
            <w:r>
              <w:t>ая партия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Прочность связи между подосновой и полимерным слоем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22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По требованию потребителя, но не реже одного раза в квартал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Удельное поверхностное электрическое сопротивление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22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При изменении рецептуры, но не реже одного раза в полугодие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Цветоустойчивость и равномерность окраски одноцветного линолеума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1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2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При изменении рецептуры и постановке продукции на производство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Индекс снижения уровня ударного шума (индекс улучшения изоляции ударного шума)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1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2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Для каждого типа подосновы и при изменении поставщик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Показатель теплоусвоения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1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2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Прочность сварного шва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1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2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При изменении рецептуры, но не реже одного раза в квартал (при условии выпуска ковров)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Пожарно-технические характеристики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—</w:t>
            </w:r>
          </w:p>
        </w:tc>
        <w:tc>
          <w:tcPr>
            <w:tcW w:w="172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center"/>
            </w:pPr>
            <w:r>
              <w:t>+</w:t>
            </w:r>
          </w:p>
        </w:tc>
        <w:tc>
          <w:tcPr>
            <w:tcW w:w="22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811">
            <w:pPr>
              <w:jc w:val="both"/>
            </w:pPr>
            <w:r>
              <w:t>При изменении рецептуры и постановке продукции на производство</w:t>
            </w:r>
          </w:p>
        </w:tc>
      </w:tr>
    </w:tbl>
    <w:p w:rsidR="00000000" w:rsidRDefault="00A14811">
      <w:pPr>
        <w:ind w:firstLine="284"/>
        <w:jc w:val="both"/>
      </w:pPr>
    </w:p>
    <w:p w:rsidR="00000000" w:rsidRDefault="00A14811">
      <w:pPr>
        <w:ind w:firstLine="284"/>
        <w:jc w:val="both"/>
      </w:pPr>
      <w:r>
        <w:t>3.3. Для проверки соответствия качества линолеума требованиям настоящего стандарта от партии случайным образом отбирают три рулона или одну бобину, на которых проверяют маркировку, упаковку, размеры. количество полотен в рулоне, параллельность кромок, цв</w:t>
      </w:r>
      <w:r>
        <w:t>ет, рисунок. фактуру и качество лицевой поверхности.</w:t>
      </w:r>
    </w:p>
    <w:p w:rsidR="00000000" w:rsidRDefault="00A14811">
      <w:pPr>
        <w:ind w:firstLine="284"/>
        <w:jc w:val="both"/>
      </w:pPr>
      <w:r>
        <w:t>3.4. От одного рулона, прошедшего испытание по п. 3.3 настоящего стандарта, на расстоянии не менее 1 м от конца на всю ширину полотна отрезают полосы длиной, необходимой для изготовления образцов для вех видов испытаний, предусмотренных настоящим стандартом.</w:t>
      </w:r>
    </w:p>
    <w:p w:rsidR="00000000" w:rsidRDefault="00A14811">
      <w:pPr>
        <w:ind w:firstLine="284"/>
        <w:jc w:val="both"/>
      </w:pPr>
      <w:r>
        <w:t>Допускается отбирать куски линолеума непосредственно с технологической линии.</w:t>
      </w:r>
    </w:p>
    <w:p w:rsidR="00000000" w:rsidRDefault="00A14811">
      <w:pPr>
        <w:ind w:firstLine="284"/>
        <w:jc w:val="both"/>
      </w:pPr>
      <w:r>
        <w:t>3.5. При неудовлетворительных результатах испытаний хотя бы по одному из показателей проводят по этому показателю повторны</w:t>
      </w:r>
      <w:r>
        <w:t>е испытания удвоенного количества образцов, отобранных от двух других рулонов. прошедших испытания по п. 3.3 настоящего стандарта.</w:t>
      </w:r>
    </w:p>
    <w:p w:rsidR="00000000" w:rsidRDefault="00A14811">
      <w:pPr>
        <w:ind w:firstLine="284"/>
        <w:jc w:val="both"/>
      </w:pPr>
      <w:r>
        <w:t>При неудовлетворительных результатах повторных испытании партия линолеума приемке не подлежит.</w:t>
      </w:r>
    </w:p>
    <w:p w:rsidR="00000000" w:rsidRDefault="00A14811">
      <w:pPr>
        <w:ind w:firstLine="284"/>
        <w:jc w:val="both"/>
      </w:pPr>
      <w:r>
        <w:t>Для партии линолеума, не принятой по результатам испытании по п. 3.3, допускается применять сплошной контроль (100%-ную разбраковку), при этом проверяется показатель, по которому не была принята партия.</w:t>
      </w:r>
    </w:p>
    <w:p w:rsidR="00000000" w:rsidRDefault="00A14811">
      <w:pPr>
        <w:ind w:firstLine="284"/>
        <w:jc w:val="both"/>
      </w:pPr>
      <w:r>
        <w:t>Из рулонов, отобранных при сплошном контроле, формируется новая партия, которая пре</w:t>
      </w:r>
      <w:r>
        <w:t>дъявляется к приемке.</w:t>
      </w:r>
    </w:p>
    <w:p w:rsidR="00000000" w:rsidRDefault="00A14811">
      <w:pPr>
        <w:ind w:firstLine="284"/>
        <w:jc w:val="both"/>
      </w:pPr>
      <w:r>
        <w:t>3.6. При неудовлетворительных результатах повторных периодических испытании переходят к приемо-сдаточным испытаниям до получения положительных результатов не менее, чем для пяти подряд изготовленных партий, после чего вновь переходят к периодическим испытаниям.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п. 3.2-3.6 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rPr>
          <w:noProof/>
        </w:rPr>
        <w:t>3.7.</w:t>
      </w:r>
      <w:r>
        <w:t>-</w:t>
      </w:r>
      <w:r>
        <w:rPr>
          <w:noProof/>
        </w:rPr>
        <w:t>3.8.</w:t>
      </w:r>
      <w:r>
        <w:t>Исключить.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rPr>
          <w:noProof/>
        </w:rPr>
        <w:t>3.9.</w:t>
      </w:r>
      <w:r>
        <w:t xml:space="preserve"> Потребитель имеет право проводить контрольную проверку линолеума, соблюдая при этом приведенный порядок отбора образцов и пр</w:t>
      </w:r>
      <w:r>
        <w:t>именяя указанные ниже методы испытаний.</w:t>
      </w:r>
    </w:p>
    <w:p w:rsidR="00000000" w:rsidRDefault="00A14811">
      <w:pPr>
        <w:widowControl w:val="0"/>
        <w:ind w:firstLine="284"/>
        <w:jc w:val="both"/>
      </w:pPr>
      <w:r>
        <w:rPr>
          <w:noProof/>
        </w:rPr>
        <w:t>3.10.</w:t>
      </w:r>
      <w:r>
        <w:t xml:space="preserve"> Каждая партия линолеума должна сопровождаться документом о качестве, в котором указывают:</w:t>
      </w:r>
    </w:p>
    <w:p w:rsidR="00000000" w:rsidRDefault="00A14811">
      <w:pPr>
        <w:widowControl w:val="0"/>
        <w:ind w:firstLine="284"/>
        <w:jc w:val="both"/>
      </w:pPr>
      <w:r>
        <w:t xml:space="preserve">наименование и адрес предприятия-изготовителя или его товарный знак; </w:t>
      </w:r>
    </w:p>
    <w:p w:rsidR="00000000" w:rsidRDefault="00A14811">
      <w:pPr>
        <w:widowControl w:val="0"/>
        <w:ind w:firstLine="284"/>
        <w:jc w:val="both"/>
      </w:pPr>
      <w:r>
        <w:t xml:space="preserve">условное обозначение продукции; </w:t>
      </w:r>
    </w:p>
    <w:p w:rsidR="00000000" w:rsidRDefault="00A14811">
      <w:pPr>
        <w:widowControl w:val="0"/>
        <w:ind w:firstLine="284"/>
        <w:jc w:val="both"/>
      </w:pPr>
      <w:r>
        <w:t>количество линолеума в партии, число рулонов в штуках, м</w:t>
      </w:r>
      <w:r>
        <w:rPr>
          <w:vertAlign w:val="superscript"/>
        </w:rPr>
        <w:t>2</w:t>
      </w:r>
      <w:r>
        <w:t xml:space="preserve">; </w:t>
      </w:r>
    </w:p>
    <w:p w:rsidR="00000000" w:rsidRDefault="00A14811">
      <w:pPr>
        <w:widowControl w:val="0"/>
        <w:ind w:firstLine="284"/>
        <w:jc w:val="both"/>
      </w:pPr>
      <w:r>
        <w:t xml:space="preserve">результаты испытаний; </w:t>
      </w:r>
    </w:p>
    <w:p w:rsidR="00000000" w:rsidRDefault="00A14811">
      <w:pPr>
        <w:widowControl w:val="0"/>
        <w:ind w:firstLine="284"/>
        <w:jc w:val="both"/>
      </w:pPr>
      <w:r>
        <w:t xml:space="preserve">штамп </w:t>
      </w:r>
      <w:proofErr w:type="spellStart"/>
      <w:r>
        <w:t>ОТК</w:t>
      </w:r>
      <w:proofErr w:type="spellEnd"/>
      <w:r>
        <w:t>;</w:t>
      </w:r>
    </w:p>
    <w:p w:rsidR="00000000" w:rsidRDefault="00A14811">
      <w:pPr>
        <w:widowControl w:val="0"/>
        <w:ind w:firstLine="284"/>
        <w:jc w:val="both"/>
      </w:pPr>
      <w:r>
        <w:t>срок хранения;</w:t>
      </w:r>
    </w:p>
    <w:p w:rsidR="00000000" w:rsidRDefault="00A14811">
      <w:pPr>
        <w:widowControl w:val="0"/>
        <w:ind w:firstLine="284"/>
        <w:jc w:val="both"/>
      </w:pPr>
      <w:r>
        <w:t>пожарно-технические характеристики.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  <w:rPr>
          <w:b/>
        </w:rPr>
      </w:pPr>
    </w:p>
    <w:p w:rsidR="00000000" w:rsidRDefault="00A14811">
      <w:pPr>
        <w:ind w:firstLine="284"/>
        <w:jc w:val="both"/>
        <w:rPr>
          <w:b/>
        </w:rPr>
      </w:pPr>
      <w:r>
        <w:rPr>
          <w:b/>
        </w:rPr>
        <w:t>4. МЕТОДЫ КОНТРОЛЯ</w:t>
      </w:r>
    </w:p>
    <w:p w:rsidR="00000000" w:rsidRDefault="00A14811">
      <w:pPr>
        <w:ind w:firstLine="284"/>
        <w:jc w:val="both"/>
      </w:pPr>
      <w:r>
        <w:t>4.1. Правильность упаковки и маркировки, размеры, параллельность кромок, цв</w:t>
      </w:r>
      <w:r>
        <w:t xml:space="preserve">ет, рисунок, фактуру, качество лицевой поверхности, </w:t>
      </w:r>
      <w:proofErr w:type="spellStart"/>
      <w:r>
        <w:t>истираемость</w:t>
      </w:r>
      <w:proofErr w:type="spellEnd"/>
      <w:r>
        <w:t>, абсолютную остаточную деформацию, изменение линейных размеров, прочность связи между лицевым защитным слоем из пленки и следующим слоем, прочность связи между подосновой и полимерным слоем, прочность сварного шва, удельное поверхностное электрическое сопротивление определяют по ГОСТ 11529—86.</w:t>
      </w:r>
    </w:p>
    <w:p w:rsidR="00000000" w:rsidRDefault="00A14811">
      <w:pPr>
        <w:ind w:firstLine="284"/>
        <w:jc w:val="both"/>
      </w:pPr>
      <w:r>
        <w:t>4.2. Индекс снижения приведенного ударного шума определяют по ГОСТ 24210-80.</w:t>
      </w:r>
    </w:p>
    <w:p w:rsidR="00000000" w:rsidRDefault="00A14811">
      <w:pPr>
        <w:ind w:firstLine="284"/>
        <w:jc w:val="both"/>
      </w:pPr>
      <w:r>
        <w:t>4.3. Показатель теплоусвоения определяют по ГОСТ 25609—83.</w:t>
      </w:r>
    </w:p>
    <w:p w:rsidR="00000000" w:rsidRDefault="00A14811">
      <w:pPr>
        <w:ind w:firstLine="284"/>
        <w:jc w:val="both"/>
      </w:pPr>
      <w:r>
        <w:t>4.4. Равномернос</w:t>
      </w:r>
      <w:r>
        <w:t>ть окраски и цветоустойчивость одноцветного линолеума определяют по ГОСТ 11583—74.</w:t>
      </w:r>
    </w:p>
    <w:p w:rsidR="00000000" w:rsidRDefault="00A14811">
      <w:pPr>
        <w:ind w:firstLine="284"/>
        <w:jc w:val="both"/>
      </w:pPr>
      <w:r>
        <w:t xml:space="preserve">4.5. Группу горючести определяют по ГОСТ 30244—94, группу воспламеняемости — по ГОСТ 30402—96, группу распространения пламени — по ГОСТ 30444—97/ГОСТ </w:t>
      </w:r>
      <w:proofErr w:type="spellStart"/>
      <w:r>
        <w:t>Р</w:t>
      </w:r>
      <w:proofErr w:type="spellEnd"/>
      <w:r>
        <w:t xml:space="preserve"> 51032—97, группу </w:t>
      </w:r>
      <w:proofErr w:type="spellStart"/>
      <w:r>
        <w:t>дымообразуюшей</w:t>
      </w:r>
      <w:proofErr w:type="spellEnd"/>
      <w:r>
        <w:t xml:space="preserve"> способности и токсичности — по ГОСТ 12.1.044—89.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(Раздел 4 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  <w:rPr>
          <w:noProof/>
        </w:rPr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УПАКОВКА, МАРКИРОВКА, ТРАНСПОРТИРОВАНИЕ И ХРАНЕНИЕ</w:t>
      </w:r>
    </w:p>
    <w:p w:rsidR="00000000" w:rsidRDefault="00A14811">
      <w:pPr>
        <w:widowControl w:val="0"/>
        <w:ind w:firstLine="284"/>
        <w:jc w:val="both"/>
      </w:pPr>
      <w:r>
        <w:rPr>
          <w:noProof/>
        </w:rPr>
        <w:t>5.1.</w:t>
      </w:r>
      <w:r>
        <w:t xml:space="preserve"> Линолеум закатывают в рулоны на сердечник круглого сечения, лицевой стороной внутрь. Сердечник</w:t>
      </w:r>
      <w:r>
        <w:t xml:space="preserve"> должен иметь диаметр</w:t>
      </w:r>
      <w:r>
        <w:rPr>
          <w:noProof/>
        </w:rPr>
        <w:t xml:space="preserve"> 80—200</w:t>
      </w:r>
      <w:r>
        <w:t xml:space="preserve"> мм и по длине соответствовать ширине рулона.</w:t>
      </w:r>
    </w:p>
    <w:p w:rsidR="00000000" w:rsidRDefault="00A14811">
      <w:pPr>
        <w:widowControl w:val="0"/>
        <w:ind w:firstLine="284"/>
        <w:jc w:val="both"/>
      </w:pPr>
      <w:r>
        <w:t xml:space="preserve">Рулоны обертывают плотной бумагой в два слоя, полиэтиленовой пленкой или другим упаковочным материалом, перевязывают шпагатом или липкой лентой. Упаковочные материалы должны соответствовать требованиям нормативно-технической документации, утвержденной в установленном порядке. К каждому упакованному рулону должен быть прикреплен образец линолеума. </w:t>
      </w:r>
    </w:p>
    <w:p w:rsidR="00000000" w:rsidRDefault="00A14811">
      <w:pPr>
        <w:widowControl w:val="0"/>
        <w:ind w:firstLine="284"/>
        <w:jc w:val="both"/>
      </w:pPr>
      <w:r>
        <w:t>Бобины линолеума не упаковывают.</w:t>
      </w:r>
    </w:p>
    <w:p w:rsidR="00000000" w:rsidRDefault="00A14811">
      <w:pPr>
        <w:widowControl w:val="0"/>
        <w:ind w:firstLine="284"/>
        <w:jc w:val="both"/>
      </w:pPr>
      <w:r>
        <w:rPr>
          <w:i/>
        </w:rPr>
        <w:t>Примечание.</w:t>
      </w:r>
      <w:r>
        <w:t xml:space="preserve"> По согласованию с потребителем допускается </w:t>
      </w:r>
      <w:r>
        <w:t>линолеум закатывать в рулоны лицевой стороной наружу и поставлять в упаковке, а закатанные лицевой поверхностью внутрь</w:t>
      </w:r>
      <w:r>
        <w:rPr>
          <w:noProof/>
        </w:rPr>
        <w:t>—</w:t>
      </w:r>
      <w:r>
        <w:t>без упаковки.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t>По согласованию с потребителем допускается линолеум не наматывать на сердечник, соблюдая при этом условия транспортирования и хранения, предусмотренные настоящим стандартом.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ind w:firstLine="284"/>
        <w:jc w:val="both"/>
      </w:pPr>
      <w:r>
        <w:rPr>
          <w:noProof/>
        </w:rPr>
        <w:t>5.2.</w:t>
      </w:r>
      <w:r>
        <w:t xml:space="preserve"> В начале и в конце каждого рулона с </w:t>
      </w:r>
      <w:proofErr w:type="spellStart"/>
      <w:r>
        <w:t>нелицевой</w:t>
      </w:r>
      <w:proofErr w:type="spellEnd"/>
      <w:r>
        <w:t xml:space="preserve"> стороны полотна должен быть поставлен товарный знак или штамп </w:t>
      </w:r>
      <w:proofErr w:type="spellStart"/>
      <w:r>
        <w:t>ОТК</w:t>
      </w:r>
      <w:proofErr w:type="spellEnd"/>
      <w:r>
        <w:t xml:space="preserve">, или </w:t>
      </w:r>
      <w:proofErr w:type="spellStart"/>
      <w:r>
        <w:t>бракераупаковщика</w:t>
      </w:r>
      <w:proofErr w:type="spellEnd"/>
      <w:r>
        <w:t>, или личное клеймо оператора.</w:t>
      </w:r>
    </w:p>
    <w:p w:rsidR="00000000" w:rsidRDefault="00A14811">
      <w:pPr>
        <w:ind w:firstLine="284"/>
        <w:jc w:val="both"/>
      </w:pPr>
      <w:r>
        <w:t>В случае изготовления линолеума на подоснове темного цвета штамп допускается наносить на лицевую сторону.</w:t>
      </w:r>
    </w:p>
    <w:p w:rsidR="00000000" w:rsidRDefault="00A14811">
      <w:pPr>
        <w:widowControl w:val="0"/>
        <w:ind w:firstLine="284"/>
        <w:jc w:val="both"/>
      </w:pPr>
      <w:r>
        <w:t xml:space="preserve">При наличии составного рулона маркировку наносят на </w:t>
      </w:r>
      <w:proofErr w:type="spellStart"/>
      <w:r>
        <w:t>нелицевой</w:t>
      </w:r>
      <w:proofErr w:type="spellEnd"/>
      <w:r>
        <w:t xml:space="preserve"> стороне с двух сторон каждого куска.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rPr>
          <w:noProof/>
        </w:rPr>
        <w:t>5.3.</w:t>
      </w:r>
      <w:r>
        <w:t xml:space="preserve"> На </w:t>
      </w:r>
      <w:proofErr w:type="spellStart"/>
      <w:r>
        <w:t>нелицевой</w:t>
      </w:r>
      <w:proofErr w:type="spellEnd"/>
      <w:r>
        <w:t xml:space="preserve"> стороне линолеума, свернутого в рулон или бобины, и на упаковке рулона должны быть наклеены этикетки, в которых указывают:</w:t>
      </w:r>
    </w:p>
    <w:p w:rsidR="00000000" w:rsidRDefault="00A14811">
      <w:pPr>
        <w:ind w:firstLine="284"/>
        <w:jc w:val="both"/>
      </w:pPr>
      <w:r>
        <w:t>- наименование предприятия-изготовителя или его товарный знак;</w:t>
      </w:r>
    </w:p>
    <w:p w:rsidR="00000000" w:rsidRDefault="00A14811">
      <w:pPr>
        <w:ind w:firstLine="284"/>
        <w:jc w:val="both"/>
      </w:pPr>
      <w:r>
        <w:t>- условное обозначение продукции;</w:t>
      </w:r>
    </w:p>
    <w:p w:rsidR="00000000" w:rsidRDefault="00A14811">
      <w:pPr>
        <w:ind w:firstLine="284"/>
        <w:jc w:val="both"/>
      </w:pPr>
      <w:r>
        <w:t>- номер партии и дату изготовления;</w:t>
      </w:r>
    </w:p>
    <w:p w:rsidR="00000000" w:rsidRDefault="00A14811">
      <w:pPr>
        <w:ind w:firstLine="284"/>
        <w:jc w:val="both"/>
      </w:pPr>
      <w:r>
        <w:t>- линейные размеры полотна в рулоне;</w:t>
      </w:r>
    </w:p>
    <w:p w:rsidR="00000000" w:rsidRDefault="00A14811">
      <w:pPr>
        <w:ind w:firstLine="284"/>
        <w:jc w:val="both"/>
      </w:pPr>
      <w:r>
        <w:t>- количество линолеума в рулоне, м</w:t>
      </w:r>
      <w:r>
        <w:rPr>
          <w:vertAlign w:val="superscript"/>
        </w:rPr>
        <w:t>2</w:t>
      </w:r>
      <w:r>
        <w:t>;</w:t>
      </w:r>
    </w:p>
    <w:p w:rsidR="00000000" w:rsidRDefault="00A14811">
      <w:pPr>
        <w:ind w:firstLine="284"/>
        <w:jc w:val="both"/>
      </w:pPr>
      <w:r>
        <w:t xml:space="preserve">- штамп </w:t>
      </w:r>
      <w:proofErr w:type="spellStart"/>
      <w:r>
        <w:t>ОТК</w:t>
      </w:r>
      <w:proofErr w:type="spellEnd"/>
      <w:r>
        <w:t xml:space="preserve"> или бракера;</w:t>
      </w:r>
    </w:p>
    <w:p w:rsidR="00000000" w:rsidRDefault="00A14811">
      <w:pPr>
        <w:ind w:firstLine="284"/>
        <w:jc w:val="both"/>
      </w:pPr>
      <w:r>
        <w:t>- краткие сведения о применении;</w:t>
      </w:r>
    </w:p>
    <w:p w:rsidR="00000000" w:rsidRDefault="00A14811">
      <w:pPr>
        <w:ind w:firstLine="284"/>
        <w:jc w:val="both"/>
      </w:pPr>
      <w:r>
        <w:t>- срок хранения;</w:t>
      </w:r>
    </w:p>
    <w:p w:rsidR="00000000" w:rsidRDefault="00A14811">
      <w:pPr>
        <w:ind w:firstLine="284"/>
        <w:jc w:val="both"/>
      </w:pPr>
      <w:r>
        <w:t>- манипуляционный знак «Беречь от влаги» по ГОСТ 14192—96 и предупредительная надпись «Не бросать».</w:t>
      </w:r>
    </w:p>
    <w:p w:rsidR="00000000" w:rsidRDefault="00A14811">
      <w:pPr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rPr>
          <w:noProof/>
        </w:rPr>
        <w:t>5.4.</w:t>
      </w:r>
      <w:r>
        <w:t xml:space="preserve"> Транспортная маркировка — по ГОСТ 14192—96 с нанесением манипуляционного знака «Беречь от влаги» и предупредительной надписи «Не бросать».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rPr>
          <w:noProof/>
        </w:rPr>
        <w:t>5.5</w:t>
      </w:r>
      <w:r>
        <w:t>-</w:t>
      </w:r>
      <w:r>
        <w:rPr>
          <w:noProof/>
        </w:rPr>
        <w:t>5.6.</w:t>
      </w:r>
      <w:r>
        <w:t xml:space="preserve"> Исключены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</w:t>
      </w:r>
      <w:r>
        <w:rPr>
          <w:b/>
        </w:rPr>
        <w:t>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rPr>
          <w:noProof/>
        </w:rPr>
        <w:t>5.7.</w:t>
      </w:r>
      <w:r>
        <w:t xml:space="preserve"> Линолеум транспортируют всеми видами транспорта в крытых транспортных средствах.</w:t>
      </w:r>
    </w:p>
    <w:p w:rsidR="00000000" w:rsidRDefault="00A14811">
      <w:pPr>
        <w:widowControl w:val="0"/>
        <w:ind w:firstLine="284"/>
        <w:jc w:val="both"/>
      </w:pPr>
      <w:r>
        <w:t>При транспортировании, погрузке и выгрузке линолеума должны быть приняты меры, обеспечивающие его сохранность от повреждения, увлажнения и загрязнения.</w:t>
      </w:r>
    </w:p>
    <w:p w:rsidR="00000000" w:rsidRDefault="00A14811">
      <w:pPr>
        <w:widowControl w:val="0"/>
        <w:ind w:firstLine="284"/>
        <w:jc w:val="both"/>
      </w:pPr>
      <w:r>
        <w:t>Транспортируемые рулоны или бобины линолеума должны быть установлены в вертикальное положение в один ряд по высоте. Допускается транспортирование бобин в горизонтальном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ïîëî</w:t>
      </w:r>
      <w:r>
        <w:t>жении</w:t>
      </w:r>
      <w:proofErr w:type="spellEnd"/>
      <w:r>
        <w:t xml:space="preserve"> в два ряда по высоте.</w:t>
      </w:r>
    </w:p>
    <w:p w:rsidR="00000000" w:rsidRDefault="00A14811">
      <w:pPr>
        <w:widowControl w:val="0"/>
        <w:ind w:firstLine="284"/>
        <w:jc w:val="both"/>
      </w:pPr>
      <w:r>
        <w:rPr>
          <w:noProof/>
        </w:rPr>
        <w:t>5.8.</w:t>
      </w:r>
      <w:r>
        <w:t xml:space="preserve"> Рулоны или бобины линолеума должны храниться в сухом закрытом пом</w:t>
      </w:r>
      <w:r>
        <w:t>ещении при температуре не ниже плюс 10</w:t>
      </w:r>
      <w:r>
        <w:rPr>
          <w:vertAlign w:val="superscript"/>
        </w:rPr>
        <w:t>о</w:t>
      </w:r>
      <w:r>
        <w:t>С в вертикальном положении в одни ряд по</w:t>
      </w:r>
      <w:r>
        <w:rPr>
          <w:lang w:val="en-US"/>
        </w:rPr>
        <w:t xml:space="preserve"> </w:t>
      </w:r>
      <w:r>
        <w:t>высоте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Äîïóñêàåòñÿ</w:t>
      </w:r>
      <w:proofErr w:type="spellEnd"/>
      <w:r>
        <w:t xml:space="preserve"> хранение бобин в горизонтальном положении в два ряда по высоте.</w:t>
      </w:r>
    </w:p>
    <w:p w:rsidR="00000000" w:rsidRDefault="00A14811">
      <w:pPr>
        <w:ind w:firstLine="284"/>
        <w:jc w:val="both"/>
      </w:pPr>
      <w:r>
        <w:t>Срок хранения линолеума — один год с момента изготовления. По истечении указанного срока линолеум может быть использован только после его проверки на соответствие требованиям настоящего стандарта.</w:t>
      </w:r>
    </w:p>
    <w:p w:rsidR="00000000" w:rsidRDefault="00A14811">
      <w:pPr>
        <w:widowControl w:val="0"/>
        <w:ind w:firstLine="284"/>
        <w:jc w:val="both"/>
        <w:rPr>
          <w:b/>
        </w:rPr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  <w:rPr>
          <w:b/>
        </w:rPr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  <w:lang w:val="en-US"/>
        </w:rPr>
        <w:t>6.</w:t>
      </w:r>
      <w:r>
        <w:rPr>
          <w:b/>
        </w:rPr>
        <w:t xml:space="preserve"> УКАЗАНИЯ ПО ПРИМЕНЕНИЮ И ЭКСПЛУАТАЦИИ</w:t>
      </w:r>
    </w:p>
    <w:p w:rsidR="00000000" w:rsidRDefault="00A14811">
      <w:pPr>
        <w:widowControl w:val="0"/>
        <w:ind w:firstLine="284"/>
        <w:jc w:val="both"/>
      </w:pPr>
      <w:r>
        <w:rPr>
          <w:noProof/>
        </w:rPr>
        <w:t>6.1.</w:t>
      </w:r>
      <w:r>
        <w:t xml:space="preserve"> Распаковку рулонов или бобин линолеума необходимо производить при темпе</w:t>
      </w:r>
      <w:r>
        <w:t>ратуре не ниже плюс</w:t>
      </w:r>
      <w:r>
        <w:rPr>
          <w:lang w:val="en-US"/>
        </w:rPr>
        <w:t xml:space="preserve"> 15°C.</w:t>
      </w:r>
      <w:r>
        <w:t xml:space="preserve"> В случае, если рулоны или бобины транспортировались при температуре от 0 до плюс 10°С, их следует раскатывать не ранее чем через</w:t>
      </w:r>
      <w:r>
        <w:rPr>
          <w:noProof/>
        </w:rPr>
        <w:t xml:space="preserve"> 24</w:t>
      </w:r>
      <w:r>
        <w:t xml:space="preserve"> ч, а три температуре ниже 0°С </w:t>
      </w:r>
      <w:r>
        <w:rPr>
          <w:noProof/>
        </w:rPr>
        <w:t>—</w:t>
      </w:r>
      <w:r>
        <w:t xml:space="preserve"> не ранее чем через</w:t>
      </w:r>
      <w:r>
        <w:rPr>
          <w:noProof/>
        </w:rPr>
        <w:t xml:space="preserve"> 48</w:t>
      </w:r>
      <w:r>
        <w:t xml:space="preserve"> ч после переноса в теплое помещение.</w:t>
      </w:r>
    </w:p>
    <w:p w:rsidR="00000000" w:rsidRDefault="00A14811">
      <w:pPr>
        <w:widowControl w:val="0"/>
        <w:ind w:firstLine="284"/>
        <w:jc w:val="both"/>
      </w:pPr>
      <w:r>
        <w:rPr>
          <w:noProof/>
        </w:rPr>
        <w:t>6.2.</w:t>
      </w:r>
      <w:r>
        <w:t xml:space="preserve"> Устройство полов с покрытием из линолеума следует производить в соответствии с требованиями главы СНиП </w:t>
      </w:r>
      <w:r>
        <w:rPr>
          <w:lang w:val="en-US"/>
        </w:rPr>
        <w:t>3.04</w:t>
      </w:r>
      <w:r>
        <w:t>.01</w:t>
      </w:r>
      <w:r>
        <w:rPr>
          <w:noProof/>
        </w:rPr>
        <w:t>-</w:t>
      </w:r>
      <w:r>
        <w:t>8</w:t>
      </w:r>
      <w:r>
        <w:rPr>
          <w:noProof/>
        </w:rPr>
        <w:t xml:space="preserve">7 </w:t>
      </w:r>
      <w:r>
        <w:t>и инструкции по его применению.</w:t>
      </w:r>
    </w:p>
    <w:p w:rsidR="00000000" w:rsidRDefault="00A14811">
      <w:pPr>
        <w:widowControl w:val="0"/>
        <w:ind w:firstLine="284"/>
        <w:jc w:val="both"/>
      </w:pPr>
      <w:r>
        <w:t xml:space="preserve">При устройстве полов из линолеума, изготовленного </w:t>
      </w:r>
      <w:proofErr w:type="spellStart"/>
      <w:r>
        <w:t>экструзионным</w:t>
      </w:r>
      <w:proofErr w:type="spellEnd"/>
      <w:r>
        <w:t xml:space="preserve"> способом, допускается приклейку к нижележащему с</w:t>
      </w:r>
      <w:r>
        <w:t>лою не производить.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  <w:r>
        <w:rPr>
          <w:noProof/>
        </w:rPr>
        <w:t>6.3.</w:t>
      </w:r>
      <w:r>
        <w:t xml:space="preserve"> Покрытие пола после укладки для снижения величины остаточного потенциала статического электричества следует натирать мастикой, содержащей восковую составляющую без органических растворителей.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ind w:firstLine="284"/>
        <w:jc w:val="both"/>
      </w:pPr>
      <w:r>
        <w:rPr>
          <w:b/>
        </w:rPr>
        <w:t>7. ТРЕБОВАНИЯ БЕЗОПАСНОСТИ И ОХРАНЫ ОКРУЖАЮЩЕЙ СРЕДЫ</w:t>
      </w:r>
    </w:p>
    <w:p w:rsidR="00000000" w:rsidRDefault="00A14811">
      <w:pPr>
        <w:ind w:firstLine="284"/>
        <w:jc w:val="both"/>
      </w:pPr>
      <w:r>
        <w:t>7.1. На каждый тип линолеума должен быть получен в установленном порядке гигиенический сертификат.</w:t>
      </w:r>
    </w:p>
    <w:p w:rsidR="00000000" w:rsidRDefault="00A14811">
      <w:pPr>
        <w:ind w:firstLine="284"/>
        <w:jc w:val="both"/>
      </w:pPr>
      <w:r>
        <w:t>7.2. По классификации ГОСТ 19433—88 линолеум не является опасным грузом.</w:t>
      </w:r>
    </w:p>
    <w:p w:rsidR="00000000" w:rsidRDefault="00A14811">
      <w:pPr>
        <w:ind w:firstLine="284"/>
        <w:jc w:val="both"/>
      </w:pPr>
      <w:r>
        <w:t>7.3. Основными видами возможного оп</w:t>
      </w:r>
      <w:r>
        <w:t>асного воздействия на окружающую среду является загрязнение атмосферного воздуха населенных мест. почв и вод в результате неорганизованного сжигания и захоронения отходов линолеума на территории предприятия или вне его, а также произвольной свалки их в не предназначенных для этой цели местах.</w:t>
      </w:r>
    </w:p>
    <w:p w:rsidR="00000000" w:rsidRDefault="00A14811">
      <w:pPr>
        <w:ind w:firstLine="284"/>
        <w:jc w:val="both"/>
      </w:pPr>
      <w:r>
        <w:t>7.4. Отходы, образующиеся при изготовлении линолеума, строительстве и ремонте зданий и сооружений, подлежат утилизации на предприятии-изготовителе или вне его, вывозу на специальные полигоны промышленных отходов или ор</w:t>
      </w:r>
      <w:r>
        <w:t>ганизованному обезвреживанию в специальных, отведенных для этой цели местах.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 РАЗРАБОТАН И ВНЕСЕН Министерством промышленности строительных материалов СССР</w:t>
      </w:r>
    </w:p>
    <w:p w:rsidR="00000000" w:rsidRDefault="00A14811">
      <w:pPr>
        <w:widowControl w:val="0"/>
        <w:ind w:firstLine="284"/>
        <w:jc w:val="both"/>
      </w:pPr>
      <w:r>
        <w:rPr>
          <w:b/>
        </w:rPr>
        <w:t>ИСПОЛНИТЕЛИ</w:t>
      </w:r>
    </w:p>
    <w:p w:rsidR="00000000" w:rsidRDefault="00A14811">
      <w:pPr>
        <w:widowControl w:val="0"/>
        <w:ind w:firstLine="284"/>
        <w:jc w:val="both"/>
        <w:rPr>
          <w:b/>
        </w:rPr>
      </w:pPr>
      <w:r>
        <w:t xml:space="preserve">В. К. Комлев, канд. </w:t>
      </w:r>
      <w:proofErr w:type="spellStart"/>
      <w:r>
        <w:t>техн</w:t>
      </w:r>
      <w:proofErr w:type="spellEnd"/>
      <w:r>
        <w:t xml:space="preserve">. наук; </w:t>
      </w:r>
      <w:r>
        <w:rPr>
          <w:b/>
        </w:rPr>
        <w:t xml:space="preserve">М. П. </w:t>
      </w:r>
      <w:proofErr w:type="spellStart"/>
      <w:r>
        <w:rPr>
          <w:b/>
        </w:rPr>
        <w:t>Макотинский</w:t>
      </w:r>
      <w:proofErr w:type="spellEnd"/>
      <w:r>
        <w:t xml:space="preserve">, канд. архитектуры: </w:t>
      </w:r>
      <w:r>
        <w:rPr>
          <w:b/>
        </w:rPr>
        <w:t xml:space="preserve">М. И. </w:t>
      </w:r>
      <w:proofErr w:type="spellStart"/>
      <w:r>
        <w:rPr>
          <w:b/>
        </w:rPr>
        <w:t>Данцин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 (руководители темы); </w:t>
      </w:r>
      <w:r>
        <w:rPr>
          <w:b/>
        </w:rPr>
        <w:t xml:space="preserve">А. Д. </w:t>
      </w:r>
      <w:proofErr w:type="spellStart"/>
      <w:r>
        <w:rPr>
          <w:b/>
        </w:rPr>
        <w:t>Сугробкин</w:t>
      </w:r>
      <w:proofErr w:type="spellEnd"/>
      <w:r>
        <w:rPr>
          <w:b/>
        </w:rPr>
        <w:t xml:space="preserve">; Л. Е. </w:t>
      </w:r>
      <w:proofErr w:type="spellStart"/>
      <w:r>
        <w:rPr>
          <w:b/>
        </w:rPr>
        <w:t>Холодкова</w:t>
      </w:r>
      <w:proofErr w:type="spellEnd"/>
      <w:r>
        <w:rPr>
          <w:b/>
        </w:rPr>
        <w:t>, А. Т. Бублик</w:t>
      </w:r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r>
        <w:rPr>
          <w:b/>
        </w:rPr>
        <w:t xml:space="preserve">Н. М. Столяр, Ю. М. </w:t>
      </w:r>
      <w:proofErr w:type="spellStart"/>
      <w:r>
        <w:rPr>
          <w:b/>
        </w:rPr>
        <w:t>Дробышевский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r>
        <w:rPr>
          <w:b/>
        </w:rPr>
        <w:t>О. Э.</w:t>
      </w:r>
      <w:r>
        <w:t xml:space="preserve"> </w:t>
      </w:r>
      <w:proofErr w:type="spellStart"/>
      <w:r>
        <w:rPr>
          <w:b/>
        </w:rPr>
        <w:t>Пфлаумер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r>
        <w:rPr>
          <w:b/>
        </w:rPr>
        <w:t xml:space="preserve">Е. Н. </w:t>
      </w:r>
      <w:proofErr w:type="spellStart"/>
      <w:r>
        <w:rPr>
          <w:b/>
        </w:rPr>
        <w:t>Бел</w:t>
      </w:r>
      <w:r>
        <w:rPr>
          <w:b/>
        </w:rPr>
        <w:t>имова</w:t>
      </w:r>
      <w:proofErr w:type="spellEnd"/>
      <w:r>
        <w:rPr>
          <w:b/>
        </w:rPr>
        <w:t xml:space="preserve">; Г. А. Победушкина: Б. Я. </w:t>
      </w:r>
      <w:proofErr w:type="spellStart"/>
      <w:r>
        <w:rPr>
          <w:b/>
        </w:rPr>
        <w:t>Корсунская</w:t>
      </w:r>
      <w:proofErr w:type="spellEnd"/>
      <w:r>
        <w:rPr>
          <w:b/>
        </w:rPr>
        <w:t xml:space="preserve">; В. И. Суркова;  А. А. </w:t>
      </w:r>
      <w:proofErr w:type="spellStart"/>
      <w:r>
        <w:rPr>
          <w:b/>
        </w:rPr>
        <w:t>Климухин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r>
        <w:rPr>
          <w:b/>
        </w:rPr>
        <w:t>Н. И. Макаров</w:t>
      </w:r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r>
        <w:rPr>
          <w:b/>
        </w:rPr>
        <w:t xml:space="preserve">С. А. </w:t>
      </w:r>
      <w:proofErr w:type="spellStart"/>
      <w:r>
        <w:rPr>
          <w:b/>
        </w:rPr>
        <w:t>Костарев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  </w:t>
      </w:r>
      <w:r>
        <w:rPr>
          <w:b/>
        </w:rPr>
        <w:t xml:space="preserve">В. А. </w:t>
      </w:r>
      <w:proofErr w:type="spellStart"/>
      <w:r>
        <w:rPr>
          <w:b/>
        </w:rPr>
        <w:t>Зайцева</w:t>
      </w:r>
      <w:proofErr w:type="spellEnd"/>
      <w:r>
        <w:rPr>
          <w:b/>
        </w:rPr>
        <w:t xml:space="preserve">; М. П. </w:t>
      </w:r>
      <w:proofErr w:type="spellStart"/>
      <w:r>
        <w:rPr>
          <w:b/>
        </w:rPr>
        <w:t>Кораблин</w:t>
      </w:r>
      <w:proofErr w:type="spellEnd"/>
    </w:p>
    <w:p w:rsidR="00000000" w:rsidRDefault="00A14811">
      <w:pPr>
        <w:widowControl w:val="0"/>
        <w:ind w:firstLine="284"/>
        <w:jc w:val="both"/>
        <w:rPr>
          <w:b/>
        </w:rPr>
      </w:pPr>
    </w:p>
    <w:p w:rsidR="00000000" w:rsidRDefault="00A14811">
      <w:pPr>
        <w:widowControl w:val="0"/>
        <w:ind w:firstLine="284"/>
        <w:jc w:val="both"/>
        <w:rPr>
          <w:noProof/>
        </w:rPr>
      </w:pPr>
      <w:r>
        <w:rPr>
          <w:b/>
          <w:noProof/>
        </w:rPr>
        <w:t>2.</w:t>
      </w:r>
      <w:r>
        <w:rPr>
          <w:b/>
        </w:rPr>
        <w:t xml:space="preserve"> УТВЕРЖДЕН И ВВЕДЕН В ДЕЙСТВИЕ Постановлением Государственного комитета СССР по делам строительства от </w:t>
      </w:r>
      <w:r>
        <w:rPr>
          <w:b/>
          <w:noProof/>
        </w:rPr>
        <w:t>25.07.80 № 115</w:t>
      </w:r>
    </w:p>
    <w:p w:rsidR="00000000" w:rsidRDefault="00A14811">
      <w:pPr>
        <w:widowControl w:val="0"/>
        <w:ind w:firstLine="284"/>
        <w:jc w:val="both"/>
        <w:rPr>
          <w:b/>
        </w:rPr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</w:t>
      </w:r>
      <w:r>
        <w:rPr>
          <w:b/>
          <w:lang w:val="en-US"/>
        </w:rPr>
        <w:t xml:space="preserve"> </w:t>
      </w:r>
      <w:r>
        <w:rPr>
          <w:b/>
        </w:rPr>
        <w:t>ВЗАМЕН ГОСТ</w:t>
      </w:r>
      <w:r>
        <w:rPr>
          <w:noProof/>
        </w:rPr>
        <w:t xml:space="preserve"> </w:t>
      </w:r>
      <w:r>
        <w:rPr>
          <w:b/>
          <w:noProof/>
        </w:rPr>
        <w:t>18108—72</w:t>
      </w:r>
    </w:p>
    <w:p w:rsidR="00000000" w:rsidRDefault="00A14811">
      <w:pPr>
        <w:widowControl w:val="0"/>
        <w:ind w:firstLine="284"/>
        <w:jc w:val="both"/>
        <w:rPr>
          <w:b/>
          <w:noProof/>
        </w:rPr>
      </w:pPr>
    </w:p>
    <w:p w:rsidR="00000000" w:rsidRDefault="00A14811" w:rsidP="00A14811">
      <w:pPr>
        <w:widowControl w:val="0"/>
        <w:numPr>
          <w:ilvl w:val="0"/>
          <w:numId w:val="3"/>
        </w:numPr>
        <w:ind w:left="0" w:firstLine="284"/>
        <w:jc w:val="both"/>
      </w:pPr>
      <w:r>
        <w:rPr>
          <w:b/>
        </w:rPr>
        <w:t>ССЫЛОЧНЫЕ НОРМАТИВНО-ТЕХНИЧЕСКИЕ ДОКУМЕНТЫ (</w:t>
      </w:r>
      <w:proofErr w:type="spellStart"/>
      <w:r>
        <w:rPr>
          <w:b/>
        </w:rPr>
        <w:t>НТД</w:t>
      </w:r>
      <w:proofErr w:type="spellEnd"/>
      <w:r>
        <w:rPr>
          <w:b/>
        </w:rPr>
        <w:t>)</w:t>
      </w:r>
    </w:p>
    <w:p w:rsidR="00000000" w:rsidRDefault="00A14811">
      <w:pPr>
        <w:widowControl w:val="0"/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2" w:type="dxa"/>
          </w:tcPr>
          <w:p w:rsidR="00000000" w:rsidRDefault="00A14811">
            <w:pPr>
              <w:widowControl w:val="0"/>
              <w:jc w:val="center"/>
            </w:pPr>
            <w:r>
              <w:t xml:space="preserve">Обозначение </w:t>
            </w:r>
            <w:proofErr w:type="spellStart"/>
            <w:r>
              <w:t>НТД</w:t>
            </w:r>
            <w:proofErr w:type="spellEnd"/>
            <w:r>
              <w:t>, на который дана ссылка</w:t>
            </w:r>
          </w:p>
        </w:tc>
        <w:tc>
          <w:tcPr>
            <w:tcW w:w="3261" w:type="dxa"/>
          </w:tcPr>
          <w:p w:rsidR="00000000" w:rsidRDefault="00A14811">
            <w:pPr>
              <w:widowControl w:val="0"/>
              <w:jc w:val="center"/>
            </w:pPr>
            <w: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2" w:type="dxa"/>
          </w:tcPr>
          <w:p w:rsidR="00000000" w:rsidRDefault="00A14811">
            <w:pPr>
              <w:widowControl w:val="0"/>
              <w:jc w:val="center"/>
            </w:pPr>
            <w:r>
              <w:t>ГОСТ</w:t>
            </w:r>
            <w:r>
              <w:rPr>
                <w:noProof/>
              </w:rPr>
              <w:t xml:space="preserve"> 7251—77</w:t>
            </w:r>
          </w:p>
        </w:tc>
        <w:tc>
          <w:tcPr>
            <w:tcW w:w="3261" w:type="dxa"/>
          </w:tcPr>
          <w:p w:rsidR="00000000" w:rsidRDefault="00A14811">
            <w:pPr>
              <w:widowControl w:val="0"/>
              <w:jc w:val="center"/>
              <w:rPr>
                <w:lang w:val="en-US"/>
              </w:rPr>
            </w:pPr>
            <w:r>
              <w:rPr>
                <w:noProof/>
              </w:rPr>
              <w:t>4,9, 4.11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2" w:type="dxa"/>
          </w:tcPr>
          <w:p w:rsidR="00000000" w:rsidRDefault="00A14811">
            <w:pPr>
              <w:widowControl w:val="0"/>
              <w:jc w:val="center"/>
            </w:pPr>
            <w:r>
              <w:t>ГОСТ</w:t>
            </w:r>
            <w:r>
              <w:rPr>
                <w:noProof/>
              </w:rPr>
              <w:t xml:space="preserve"> 11358—74</w:t>
            </w:r>
          </w:p>
        </w:tc>
        <w:tc>
          <w:tcPr>
            <w:tcW w:w="3261" w:type="dxa"/>
          </w:tcPr>
          <w:p w:rsidR="00000000" w:rsidRDefault="00A14811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2" w:type="dxa"/>
          </w:tcPr>
          <w:p w:rsidR="00000000" w:rsidRDefault="00A14811">
            <w:pPr>
              <w:widowControl w:val="0"/>
              <w:jc w:val="center"/>
            </w:pPr>
            <w:r>
              <w:t>ГОСТ</w:t>
            </w:r>
            <w:r>
              <w:rPr>
                <w:noProof/>
              </w:rPr>
              <w:t xml:space="preserve"> 11529—86</w:t>
            </w:r>
          </w:p>
        </w:tc>
        <w:tc>
          <w:tcPr>
            <w:tcW w:w="3261" w:type="dxa"/>
          </w:tcPr>
          <w:p w:rsidR="00000000" w:rsidRDefault="00A14811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4.7, 4.8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2" w:type="dxa"/>
          </w:tcPr>
          <w:p w:rsidR="00000000" w:rsidRDefault="00A14811">
            <w:pPr>
              <w:widowControl w:val="0"/>
              <w:jc w:val="center"/>
            </w:pPr>
            <w:r>
              <w:t>ГОСТ</w:t>
            </w:r>
            <w:r>
              <w:rPr>
                <w:noProof/>
              </w:rPr>
              <w:t xml:space="preserve"> 11583—74</w:t>
            </w:r>
          </w:p>
        </w:tc>
        <w:tc>
          <w:tcPr>
            <w:tcW w:w="3261" w:type="dxa"/>
          </w:tcPr>
          <w:p w:rsidR="00000000" w:rsidRDefault="00A14811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4.15, 4.16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2" w:type="dxa"/>
          </w:tcPr>
          <w:p w:rsidR="00000000" w:rsidRDefault="00A14811">
            <w:pPr>
              <w:widowControl w:val="0"/>
              <w:jc w:val="center"/>
            </w:pPr>
            <w:r>
              <w:t>ГОСТ</w:t>
            </w:r>
            <w:r>
              <w:rPr>
                <w:noProof/>
              </w:rPr>
              <w:t xml:space="preserve"> 14192—77</w:t>
            </w:r>
          </w:p>
        </w:tc>
        <w:tc>
          <w:tcPr>
            <w:tcW w:w="3261" w:type="dxa"/>
          </w:tcPr>
          <w:p w:rsidR="00000000" w:rsidRDefault="00A14811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2" w:type="dxa"/>
          </w:tcPr>
          <w:p w:rsidR="00000000" w:rsidRDefault="00A14811">
            <w:pPr>
              <w:widowControl w:val="0"/>
              <w:jc w:val="center"/>
            </w:pPr>
            <w:r>
              <w:t>ГОСТ</w:t>
            </w:r>
            <w:r>
              <w:rPr>
                <w:noProof/>
              </w:rPr>
              <w:t xml:space="preserve"> 14632—79</w:t>
            </w:r>
          </w:p>
        </w:tc>
        <w:tc>
          <w:tcPr>
            <w:tcW w:w="3261" w:type="dxa"/>
          </w:tcPr>
          <w:p w:rsidR="00000000" w:rsidRDefault="00A14811">
            <w:pPr>
              <w:widowControl w:val="0"/>
              <w:jc w:val="center"/>
              <w:rPr>
                <w:noProof/>
              </w:rPr>
            </w:pPr>
            <w:r>
              <w:t>4</w:t>
            </w:r>
            <w:r>
              <w:rPr>
                <w:lang w:val="en-US"/>
              </w:rPr>
              <w:t>.</w:t>
            </w:r>
            <w:r>
              <w:t>10</w:t>
            </w:r>
            <w:r>
              <w:rPr>
                <w:lang w:val="en-US"/>
              </w:rPr>
              <w:t>, 4.17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2" w:type="dxa"/>
          </w:tcPr>
          <w:p w:rsidR="00000000" w:rsidRDefault="00A14811">
            <w:pPr>
              <w:widowControl w:val="0"/>
              <w:jc w:val="center"/>
            </w:pPr>
            <w:r>
              <w:t>ГОСТ</w:t>
            </w:r>
            <w:r>
              <w:rPr>
                <w:noProof/>
              </w:rPr>
              <w:t xml:space="preserve"> 24210-80</w:t>
            </w:r>
          </w:p>
        </w:tc>
        <w:tc>
          <w:tcPr>
            <w:tcW w:w="3261" w:type="dxa"/>
          </w:tcPr>
          <w:p w:rsidR="00000000" w:rsidRDefault="00A14811">
            <w:pPr>
              <w:widowControl w:val="0"/>
              <w:jc w:val="center"/>
              <w:rPr>
                <w:lang w:val="en-US"/>
              </w:rPr>
            </w:pPr>
            <w:r>
              <w:rPr>
                <w:noProof/>
              </w:rPr>
              <w:t>4.13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2" w:type="dxa"/>
          </w:tcPr>
          <w:p w:rsidR="00000000" w:rsidRDefault="00A14811">
            <w:pPr>
              <w:widowControl w:val="0"/>
              <w:jc w:val="center"/>
            </w:pPr>
            <w:r>
              <w:t>СНиП</w:t>
            </w:r>
            <w:r>
              <w:rPr>
                <w:lang w:val="en-US"/>
              </w:rPr>
              <w:t xml:space="preserve"> III-B,</w:t>
            </w:r>
            <w:r>
              <w:rPr>
                <w:noProof/>
              </w:rPr>
              <w:t xml:space="preserve"> 14-72</w:t>
            </w:r>
          </w:p>
        </w:tc>
        <w:tc>
          <w:tcPr>
            <w:tcW w:w="3261" w:type="dxa"/>
          </w:tcPr>
          <w:p w:rsidR="00000000" w:rsidRDefault="00A14811">
            <w:pPr>
              <w:widowControl w:val="0"/>
              <w:jc w:val="center"/>
              <w:rPr>
                <w:lang w:val="en-US"/>
              </w:rPr>
            </w:pPr>
            <w:r>
              <w:rPr>
                <w:noProof/>
              </w:rPr>
              <w:t>6.2</w:t>
            </w:r>
          </w:p>
        </w:tc>
      </w:tr>
    </w:tbl>
    <w:p w:rsidR="00000000" w:rsidRDefault="00A14811">
      <w:pPr>
        <w:widowControl w:val="0"/>
        <w:ind w:firstLine="284"/>
        <w:jc w:val="both"/>
      </w:pPr>
    </w:p>
    <w:p w:rsidR="00000000" w:rsidRDefault="00A14811">
      <w:pPr>
        <w:widowControl w:val="0"/>
        <w:ind w:firstLine="284"/>
        <w:jc w:val="both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ПЕРЕИЗДАНИЕ. Июнь</w:t>
      </w:r>
      <w:r>
        <w:rPr>
          <w:b/>
          <w:noProof/>
        </w:rPr>
        <w:t xml:space="preserve"> 1988</w:t>
      </w:r>
      <w:r>
        <w:rPr>
          <w:b/>
        </w:rPr>
        <w:t xml:space="preserve"> г.</w:t>
      </w:r>
    </w:p>
    <w:p w:rsidR="00000000" w:rsidRDefault="00A14811">
      <w:pPr>
        <w:widowControl w:val="0"/>
        <w:ind w:firstLine="284"/>
        <w:jc w:val="both"/>
        <w:rPr>
          <w:b/>
        </w:rPr>
      </w:pPr>
    </w:p>
    <w:p w:rsidR="00000000" w:rsidRDefault="00A14811">
      <w:pPr>
        <w:widowControl w:val="0"/>
        <w:ind w:firstLine="284"/>
        <w:jc w:val="both"/>
      </w:pPr>
      <w:r>
        <w:t>Внесено Изменение № 1 (</w:t>
      </w:r>
      <w:proofErr w:type="spellStart"/>
      <w:r>
        <w:t>ИУС</w:t>
      </w:r>
      <w:proofErr w:type="spellEnd"/>
      <w:r>
        <w:t xml:space="preserve"> № 8 1999)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3D5"/>
    <w:multiLevelType w:val="singleLevel"/>
    <w:tmpl w:val="6C103604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">
    <w:nsid w:val="541575DB"/>
    <w:multiLevelType w:val="singleLevel"/>
    <w:tmpl w:val="4718D3D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0"/>
      </w:rPr>
    </w:lvl>
  </w:abstractNum>
  <w:abstractNum w:abstractNumId="2">
    <w:nsid w:val="653E547C"/>
    <w:multiLevelType w:val="singleLevel"/>
    <w:tmpl w:val="C7884F52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811"/>
    <w:rsid w:val="00A1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2512</Words>
  <Characters>14321</Characters>
  <Application>Microsoft Office Word</Application>
  <DocSecurity>0</DocSecurity>
  <Lines>119</Lines>
  <Paragraphs>33</Paragraphs>
  <ScaleCrop>false</ScaleCrop>
  <Company>Elcom Ltd</Company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