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717A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ГОСТ 18979-90 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УДК 692.297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691.328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 xml:space="preserve">006.354                                                                          Группа Ж 33 </w:t>
      </w:r>
    </w:p>
    <w:p w:rsidR="00000000" w:rsidRDefault="0016717A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6717A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16717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17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ЖЕЛЕЗОБЕТОННЫЕ ДЛЯ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МНОГОЭТАЖНЫХ ЗДАНИЙ</w:t>
      </w:r>
    </w:p>
    <w:p w:rsidR="00000000" w:rsidRDefault="0016717A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16717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16717A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</w:p>
    <w:p w:rsidR="00000000" w:rsidRDefault="0016717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Reinforced concrete</w:t>
      </w:r>
      <w:r>
        <w:rPr>
          <w:rFonts w:ascii="Times New Roman" w:hAnsi="Times New Roman"/>
          <w:sz w:val="20"/>
        </w:rPr>
        <w:t xml:space="preserve"> columns for</w:t>
      </w:r>
    </w:p>
    <w:p w:rsidR="00000000" w:rsidRDefault="0016717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multistory buildings</w:t>
      </w:r>
    </w:p>
    <w:p w:rsidR="00000000" w:rsidRDefault="0016717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Specifications</w:t>
      </w:r>
    </w:p>
    <w:p w:rsidR="00000000" w:rsidRDefault="0016717A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ОКП 58 2121 </w:t>
      </w:r>
    </w:p>
    <w:p w:rsidR="00000000" w:rsidRDefault="0016717A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1990-07-01 </w:t>
      </w: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РАЗРАБОТАН И ВНЕСЕН Центральным научно-исследовательским и проектно-экспериментальным институтом промышленных зданий и сооружений (ЦНИИпромзданий) Госстроя СССР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РАЗРАБОТЧИКИ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В.Н.Ягодкин, канд. техн. наук; Н.Г.Марченко (руководители темы); Г.В.Выжигин, канд. техн. наук; Э.Н.Кодыш, канд. техн. наук; Е.О.Синичкина; А.П.Васильев, д-р техн. наук; Н.Н.Коровин, канд. техн. наук; М.Г.Коревицкая, канд</w:t>
      </w:r>
      <w:r>
        <w:rPr>
          <w:rFonts w:ascii="Times New Roman" w:hAnsi="Times New Roman"/>
          <w:sz w:val="20"/>
        </w:rPr>
        <w:t>. техн. наук; Б.Н.Волынский; В.Л.Морозенский, канд. техн. наук; Б.В.Карабанов, канд. техн. наук; О.Н.Тарутина; Н.А.Капанадзе; Л.Ф.Келешева; Б.П.Ковтунов, канд. техн. наук; Т.В.Барабанова; В.И.Пименова; В.И.Деньщиков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12.02.90 N 13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ВЗАМЕН ГОСТ 18979-73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НТД, на который дана ссылка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5781-82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6727-80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>СТ 10060-87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10180-78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10884-81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10922-75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1.3.6, 3.4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12730.0-78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12730.5-84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13015.0-83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1.3.1, 1.3.10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13015.1-81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2.1, 2.2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13015.2-81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13015.3-81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13015.4-84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17624-87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17625-83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ГОСТ 18105-86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22690-88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22904-78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23009-78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23858-79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ГОСТ 23838-89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26134-84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26433.0-85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26433.1-89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26633-85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 14-4-1322-85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 СЭВ 6</w:t>
            </w:r>
            <w:r>
              <w:rPr>
                <w:rFonts w:ascii="Times New Roman" w:hAnsi="Times New Roman"/>
              </w:rPr>
              <w:t>084-87</w:t>
            </w:r>
          </w:p>
        </w:tc>
        <w:tc>
          <w:tcPr>
            <w:tcW w:w="212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</w:tbl>
    <w:p w:rsidR="00000000" w:rsidRDefault="0016717A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железобетонные колонны сплошного прямоугольного поперечного сечения, изготовляемые из тяжелого бетона и предназначенные для каркасов многоэтажных общественных зданий, производственных, административных и бытовых зданий промышленных предприятий.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применяют в соответствии с указаниями рабочих чертежей конкретного здания.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ТЕХНИЧЕСКИЕ ТРЕБОВАНИЯ</w:t>
      </w: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Колонны следует изготовлять в соответствии с требованиями настоящего стандарта и технологической д</w:t>
      </w:r>
      <w:r>
        <w:rPr>
          <w:rFonts w:ascii="Times New Roman" w:hAnsi="Times New Roman"/>
          <w:sz w:val="20"/>
        </w:rPr>
        <w:t>окументации, утвержденной предприятием-изготовителем, по рабочим чертежам серий 1.020-1/87, 1.020.1-2с/89, 1.020.1-4, 1.420.1-19 и 1.420.1-20с. Допускается изготовлять колонны по рабочим чертежам аналогичных серий для строительства зданий на просадочных, вечномерзлых грунтах и подрабатываемых территориях, а также по другим чертежам для строительства зданий с геометрическими параметрами по ГОСТ 23838 и СТ СЭВ 6084 (с использованием форм колонн вышеуказанных серий).</w:t>
      </w: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Примечание. Допускается  изготовлять на  д</w:t>
      </w:r>
      <w:r>
        <w:rPr>
          <w:rFonts w:ascii="Times New Roman" w:hAnsi="Times New Roman"/>
        </w:rPr>
        <w:t>ействующем  оборудовании  колонны по рабочим чертежам серий 1.020.1-2с, 1.420-6 до 1 января 1992 г., а серии 1.420-12 - до 1 января 1993 г.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Основные параметры и размеры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1.2.1. Колонны подразделяют на типы в зависимости: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числа этажей в пределах высоты колонны: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одноэтажные;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2 - двухэтажные;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3 - трехэтажные;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расположения колонны в каркасе здания по высоте: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КВ - верхние;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КС - средние;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КН - нижние;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КБ - на всю высоту здания (бесстыковые);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числа консолей в пределах этажа: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 - одноконсольные;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 </w:t>
      </w:r>
      <w:r>
        <w:rPr>
          <w:rFonts w:ascii="Times New Roman" w:hAnsi="Times New Roman"/>
          <w:sz w:val="20"/>
        </w:rPr>
        <w:t>- двухконсольные.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1.2.2. Форма и основные размеры колонн, изготовляемых по рабочим чертежам серий 1.020-1/87, 1.020.1-2с/89, 1.020.1-4, 1.420.1-19 и 1.420.1-20с, должны соответствовать указанным в приложении.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1.2.3. Показатели расхода бетона и стали на колонны должны соответствовать указанным в рабочих чертежах на эти колонны.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1.2.4. Колонны следует изготовлять со строповочными отверстиями для подъема и монтажа. Допускается вместо строповочных отверстий предусматривать монтажные петли, выполненные в соответ</w:t>
      </w:r>
      <w:r>
        <w:rPr>
          <w:rFonts w:ascii="Times New Roman" w:hAnsi="Times New Roman"/>
          <w:sz w:val="20"/>
        </w:rPr>
        <w:t>ствии с указаниями рабочих чертежей на эти колонны.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1.2.5. Колонны применяют с учетом их предела огнестойкости, указанного в рабочих чертежах на эти колонны.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1.2.6. Колонны обозначают марками в соответствии с требованиями ГОСТ 23009. Марка колонны состоит из буквенно-цифровых групп, разделенных дефисами.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первой группе указывают обозначение типа колонны, высоту этажа в дециметрах и арабскую цифру, обозначающую порядковый номер поперечного сечения (1- для колонны поперечного сечения 400х400 мм, 2 - 400х600 </w:t>
      </w:r>
      <w:r>
        <w:rPr>
          <w:rFonts w:ascii="Times New Roman" w:hAnsi="Times New Roman"/>
          <w:sz w:val="20"/>
        </w:rPr>
        <w:t>мм). Для нижних двух- и трехэтажных колонн зданий, имеющих высоту нижнего этажа,  отличающуюся от высоты верхних этажей, а также для колонн типов 2КБО и 2КБД дополнительно указывают (в скобках) высоту нижнего этажа в дециметрах.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Допускается в первой группе марки вместо указанных характеристик приводить условное наименование колонны (К) и ее порядковый номер типоразмера.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 второй группе указывают порядковый номер по несущей способности колонны.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третьей группе, при необходимости, указывают дополнительные х</w:t>
      </w:r>
      <w:r>
        <w:rPr>
          <w:rFonts w:ascii="Times New Roman" w:hAnsi="Times New Roman"/>
          <w:sz w:val="20"/>
        </w:rPr>
        <w:t>арактеристики, отражающие особые условия применения колонн - их стойкость к воздействию агрессивных газообразных сред, сейсмическим воздействиям, а также обозначения конструктивных особенностей колонн (например, наличие дополнительных закладных изделий).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условного обозначения (марки) колонны типа 2КНД для зданий с этажами высотой 3,3 м, поперечного сечения 400х400 мм, третьей по несущей способности консоли и ствола колонны:</w:t>
      </w:r>
    </w:p>
    <w:p w:rsidR="00000000" w:rsidRDefault="0016717A">
      <w:pPr>
        <w:pStyle w:val="Preformat"/>
        <w:ind w:firstLine="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2КНД33.1-3.3;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 же, изготовленной из бетона нормальной проницаемости (Н) и п</w:t>
      </w:r>
      <w:r>
        <w:rPr>
          <w:rFonts w:ascii="Times New Roman" w:hAnsi="Times New Roman"/>
          <w:sz w:val="20"/>
        </w:rPr>
        <w:t>редназначенной для применения в условиях воздействия слабоагрессивной газообразной среды:</w:t>
      </w:r>
    </w:p>
    <w:p w:rsidR="00000000" w:rsidRDefault="0016717A">
      <w:pPr>
        <w:pStyle w:val="Preformat"/>
        <w:ind w:firstLine="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2КНД33.1-3.3-Н.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Допускается принимать обозначение марок колонн в соответствии с рабочими черетежами на эти колонны до их пересмотра.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Характеристики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1.3.1. Колонны должны удовлетворять требованиям ГОСТ 13015.0: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прочности, жесткости и трещиностойкости; при этом требования по испытанию колонн нагружением не предъявляют;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показателям фактической прочности бетона (в проектном возрасте и отпускной);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z w:val="20"/>
        </w:rPr>
        <w:t xml:space="preserve"> морозостойкости бетона, а для колонн, эксплуатируемых в условиях воздействия агрессивной газообразной среды, - также по водонепроницаемости бетона;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маркам сталей для арматурных и закладных изделий, в том числе для монтажных петель;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толщине защитного слоя бетона до арматуры;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защите от коррозии.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1.3.2. Колонны следует изготовлять из тяжелого бетона по ГОСТ 26633 классов или марок по прочности на сжатие, указанных в рабочих чертежах колонн.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1.3.3. Нормируемая отпускная прочность бетона колонн должна б</w:t>
      </w:r>
      <w:r>
        <w:rPr>
          <w:rFonts w:ascii="Times New Roman" w:hAnsi="Times New Roman"/>
          <w:sz w:val="20"/>
        </w:rPr>
        <w:t>ыть равна 70 % класса или марки бетона по прочности на сжатие.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поставке колонн в холодный период года нормируемая отпускная прочность бетона колонн может быть повышена до 85 % класса или марки бетона по прочности на сжатие согласно указаниям рабочих чертежей на эти колонны.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1.3.4. Для армирования колонн следует применять арматурную сталь: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стержневую горячекатаную периодического профиля класса А-III и гладкую класса А-I по ГОСТ 5781;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стержневую термомеханически упрочненную периодического профиля классов </w:t>
      </w:r>
      <w:r>
        <w:rPr>
          <w:rFonts w:ascii="Times New Roman" w:hAnsi="Times New Roman"/>
          <w:sz w:val="20"/>
        </w:rPr>
        <w:t>Ат-IIIС и Ат-IVС  по ГОСТ 10884;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арматурную проволоку обыкновенную периодического профиля класса Вр-I по ГОСТ 6727 и повышенной прочности класса Врп-I по ТУ 14-4-1322.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1.3.5. Форма, размеры арматурных и закладных изделий и их положение в колоннах должны соответствовать указанным в рабочих чертежах на эти колонны.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1.3.6. Сварные арматурные и закладные изделия должны соответствовать требованиям ГОСТ 10922.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1.3.7. Значения действительных отклонений геометрических параметров колонн не должны превышать предельны</w:t>
      </w:r>
      <w:r>
        <w:rPr>
          <w:rFonts w:ascii="Times New Roman" w:hAnsi="Times New Roman"/>
          <w:sz w:val="20"/>
        </w:rPr>
        <w:t>х, указанных в табл. 1.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мм 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4226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отклонения геометрического параметра</w:t>
            </w:r>
          </w:p>
        </w:tc>
        <w:tc>
          <w:tcPr>
            <w:tcW w:w="4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геометрического параметра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Пред. откл.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линейного размера</w:t>
            </w:r>
          </w:p>
        </w:tc>
        <w:tc>
          <w:tcPr>
            <w:tcW w:w="4226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колонны, размер от нижнего торца колонны до опорной плоскости колонны, размер между опорными плоскостями консолей при номинальном размере: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26" w:type="dxa"/>
            <w:tcBorders>
              <w:left w:val="nil"/>
              <w:right w:val="nil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4000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26" w:type="dxa"/>
            <w:tcBorders>
              <w:left w:val="nil"/>
              <w:right w:val="nil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4000 до  8000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26" w:type="dxa"/>
            <w:tcBorders>
              <w:left w:val="nil"/>
              <w:right w:val="nil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8000  " 16000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26" w:type="dxa"/>
            <w:tcBorders>
              <w:left w:val="nil"/>
              <w:right w:val="nil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поперечного сечения колонны, размер консоли: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26" w:type="dxa"/>
            <w:tcBorders>
              <w:left w:val="nil"/>
              <w:right w:val="nil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250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26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 250  до  500</w:t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 500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±6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Размер, определяющий положе</w:t>
            </w:r>
            <w:r>
              <w:rPr>
                <w:rFonts w:ascii="Times New Roman" w:hAnsi="Times New Roman"/>
                <w:sz w:val="20"/>
              </w:rPr>
              <w:t>ние: строповочного отверстия или монтажной петли</w:t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закладного изделия на плоскости колонны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Несовпадение плоскостей колонны и элемента закладного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прямолинейности боковых граней колонны на всей их длине:</w:t>
            </w:r>
          </w:p>
        </w:tc>
        <w:tc>
          <w:tcPr>
            <w:tcW w:w="42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4000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св. 4000  до 8000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  8000  " 16000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Отклонение от перпендикулярности торцевой и боковых граней колонны при размере ее поперечного сечения: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400, 500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ind w:firstLine="3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</w:tcBorders>
          </w:tcPr>
          <w:p w:rsidR="00000000" w:rsidRDefault="0016717A">
            <w:pPr>
              <w:ind w:firstLine="3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</w:tbl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1.3.8. Значения действительных отклонений размеров и положения выпусков арматуры и центр</w:t>
      </w:r>
      <w:r>
        <w:rPr>
          <w:rFonts w:ascii="Times New Roman" w:hAnsi="Times New Roman"/>
          <w:sz w:val="20"/>
        </w:rPr>
        <w:t>ирующих прокладок не должны превышать ±3 мм.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1.3.9. В колоннах, предназначенных для эксплуатации в условиях воздействия агрессивных газообразных сред, минусовые отклонения толщины защитного слоя бетона до арматуры не допускаются.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1.3.10. Требования к качеству поверхностей и внешнему виду колонн (в том числе требований к допустимой ширине раскрытия поверхностных технологических трещин) - по ГОСТ 13015.0. При этом качество бетонных поверхностей колонн должно удовлетворять требованиям для категорий:</w:t>
      </w: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А3 - бок</w:t>
      </w:r>
      <w:r>
        <w:rPr>
          <w:rFonts w:ascii="Times New Roman" w:hAnsi="Times New Roman"/>
        </w:rPr>
        <w:t>овых лицевых;</w:t>
      </w: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А7 -нелицевых, невидимых в условиях эксплуатации. 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согласованию изготовителя с потребителем боковые поверхности колонн могут быть категорий А2, А4 - А6.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1.3.11. На боковые грани колонн должны быть нанесены установочные риски по ГОСТ 13015.2 в бетоне или в закладных изделиях в виде канавок или несмываемой краской, определяющие разбивочные оси здания.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Маркировка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Маркировка колонн - по ГОСТ 13015.2. Маркировочные надписи и знаки следует наносить на боковую поверхность колонны вблизи ее </w:t>
      </w:r>
      <w:r>
        <w:rPr>
          <w:rFonts w:ascii="Times New Roman" w:hAnsi="Times New Roman"/>
          <w:sz w:val="20"/>
        </w:rPr>
        <w:t>нижнего торца.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ПРИЕМКА</w:t>
      </w: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Приемка колонн - по ГОСТ 13015.1 и настоящему стандарту. При этом колонны принимают: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периодических испытаний - по показателям морозостойкости бетона, а также по водонепроницаемости бетона колонн, предназначенных для эксплуатации в условиях воздействия агрессивной газообразной среды;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результатам приемо-сдаточных испытаний - по показателям прочности бетона (классу или марке бетона по прочности на сжатие и отпускной прочности), прочности сварных соединений, со</w:t>
      </w:r>
      <w:r>
        <w:rPr>
          <w:rFonts w:ascii="Times New Roman" w:hAnsi="Times New Roman"/>
          <w:sz w:val="20"/>
        </w:rPr>
        <w:t>ответствия арматурных и закладных изделий рабочим чертежам, точности геометрических параметров, толщины защитного слоя бетона до арматуры, ширины раскрытия поверхностных технологических трещин, категории бетонной поверхности, правильности нанесения установочных рисок.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Приемку колонн по прочности, жесткости и трещиностойкости осуществляют по комплексу нормируемых и проектных показателей в соответствии с требованиями ГОСТ 13015.1.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Колонны по показателям точности геометрических параметров, толщины за</w:t>
      </w:r>
      <w:r>
        <w:rPr>
          <w:rFonts w:ascii="Times New Roman" w:hAnsi="Times New Roman"/>
          <w:sz w:val="20"/>
        </w:rPr>
        <w:t>щитного слоя бетона до арматуры, категории бетонной поверхности и ширины раскрытия поверхностных технологических трещин следует принимать по результатам выборочного контроля.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Правильность нанесения установочных рисок на колонны определяют по результатам сплошного контроля.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В документе о качестве колонн по ГОСТ 13015.3 дополнительно должны быть приведены марка бетона по морозостойкости, а для колонн, предназначенных для эксплуатации в условиях воздействия агрессивной газообразной среды, - марка бет</w:t>
      </w:r>
      <w:r>
        <w:rPr>
          <w:rFonts w:ascii="Times New Roman" w:hAnsi="Times New Roman"/>
          <w:sz w:val="20"/>
        </w:rPr>
        <w:t>она по водонепроницаемости (если эти показатели оговорены в заказе на изготовление колонн).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МЕТОДЫ КОНТРОЛЯ</w:t>
      </w: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Прочность бетона колонн следует определять по ГОСТ 10180 на серии образцов, изготовленных из бетонной смеси рабочего состава и хранившихся в условиях, установленных ГОСТ 18105.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проверке прочности бетона методами неразрушающего контроля фактическую отпускную прочность бетона на сжатие следует определять ультразвуковым методом по ГОСТ 17624 или приборами механического действия по ГОСТ 2269</w:t>
      </w:r>
      <w:r>
        <w:rPr>
          <w:rFonts w:ascii="Times New Roman" w:hAnsi="Times New Roman"/>
          <w:sz w:val="20"/>
        </w:rPr>
        <w:t>0. Допускается применение других методов неразрушающего контроля, предусмотренных стандартами на методы контроля бетона.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3.2.Морозостойкость бетона следует определять по ГОСТ 10060 или ультразвуковым методом по ГОСТ 26134 на серии образцов, изготовленных из бетонной смеси рабочего состава.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3.3.Водонепроницаемость бетона колонн следует определять по ГОСТ 12730.0 и ГОСТ 12730.5.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Контроль сварных арматурных и закладных изделий - по ГОСТ 10922 и ГОСТ 23858.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Размеры, отклонения от прямолинейности и пер</w:t>
      </w:r>
      <w:r>
        <w:rPr>
          <w:rFonts w:ascii="Times New Roman" w:hAnsi="Times New Roman"/>
          <w:sz w:val="20"/>
        </w:rPr>
        <w:t>пендикулярности, ширину раскрытия поверхностных технологических трещин, размеры раковин, наплывов и околов бетона колонн следует проверять методами, установленными ГОСТ 26433.0 и ГОСТ 26433.1.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Размеры и положение арматурных и закладных изделий, а также толщину защитного слоя бетона до арматуры следует проверять по ГОСТ 17625 и ГОСТ 22904.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ТРАНСПОРТИРОВАНИЕ И ХРАНЕНИЕ</w:t>
      </w: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Транспортирование и хранение колонн - по ГОСТ 13015.4 и настоящему стандарту.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Колонны следует транспортировать и хранить в</w:t>
      </w:r>
      <w:r>
        <w:rPr>
          <w:rFonts w:ascii="Times New Roman" w:hAnsi="Times New Roman"/>
          <w:sz w:val="20"/>
        </w:rPr>
        <w:t xml:space="preserve"> горизонтальном положении в штабелях.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Высота штабеля колонн не должна превышать ширину штабеля более чем в два раза и не должна быть более 2000 мм.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Подкладки под колонны и прокладки между ними следует располагать в местах расположения строповочных отверстий или монтажных петель.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000000" w:rsidRDefault="0016717A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Обязательное</w:t>
      </w: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16717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И ОСНОВНЫЕ РАЗМЕРЫ КОЛОНН</w:t>
      </w: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Форма и основные размеры колонн приведены: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поперечного сечения 400х400 мм связевого каркаса межвидового применения для общественных зданий, производственных, ад</w:t>
      </w:r>
      <w:r>
        <w:rPr>
          <w:rFonts w:ascii="Times New Roman" w:hAnsi="Times New Roman"/>
          <w:sz w:val="20"/>
        </w:rPr>
        <w:t>министративных и бытовых зданий промышленных предприятий (серия 1.020-1/87) - на черт. 1-4 и в табл. 2;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поперечного сечения 400х400 мм рамного каркаса межвидового применения для общественных зданий, производственных, административных и бытовых зданий промышленных предприятий (серия 1.020.1-4) - на черт. 5-8 и в табл. 3;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поперечного сечения 400х400 мм каркаса межвидового применения для общественных зданий, производственных, административных и бытовых зданий промышленных предприятий, возводимых в районах сейс</w:t>
      </w:r>
      <w:r>
        <w:rPr>
          <w:rFonts w:ascii="Times New Roman" w:hAnsi="Times New Roman"/>
          <w:sz w:val="20"/>
        </w:rPr>
        <w:t>мичностью 7-9 баллов и в несейсмических районах (серия 1.020.1-2с/89), - на черт. 9 и в табл. 4;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поперечного сечения 400х600 мм каркасов производственных зданий, возводимых в несейсмических районах и в районах с сейсмичностью 7-9 баллов (серии 1.420.1- 19, 1.420.1-20с), - на черт. 10-15 и в табл. 5.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Таблица 2</w:t>
      </w: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6717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поперечного сечения 400х400 мм связевого каркаса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межвидового применения для общественных зданий,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производственных, административных и бытовых зданий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промышленных предприятий (серия 1.020-1/87</w:t>
      </w:r>
      <w:r>
        <w:rPr>
          <w:rFonts w:ascii="Times New Roman" w:hAnsi="Times New Roman"/>
          <w:sz w:val="20"/>
        </w:rPr>
        <w:t>)</w:t>
      </w: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184"/>
        <w:gridCol w:w="1134"/>
        <w:gridCol w:w="1053"/>
        <w:gridCol w:w="1185"/>
        <w:gridCol w:w="11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Типоразмер</w:t>
            </w:r>
          </w:p>
        </w:tc>
        <w:tc>
          <w:tcPr>
            <w:tcW w:w="455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размеры колонны, мм</w:t>
            </w:r>
          </w:p>
        </w:tc>
        <w:tc>
          <w:tcPr>
            <w:tcW w:w="116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колонны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3.5pt">
                  <v:imagedata r:id="rId4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26" type="#_x0000_t75" style="width:18pt;height:16.5pt">
                  <v:imagedata r:id="rId5" o:title=""/>
                </v:shape>
              </w:pic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27" type="#_x0000_t75" style="width:12pt;height:15.75pt">
                  <v:imagedata r:id="rId6" o:title=""/>
                </v:shape>
              </w:pic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28" type="#_x0000_t75" style="width:12pt;height:15.75pt">
                  <v:imagedata r:id="rId7" o:title=""/>
                </v:shape>
              </w:pict>
            </w: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чертежа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1KB33.1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1KB36.1</w:t>
            </w: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1KB42.1</w:t>
            </w:r>
          </w:p>
        </w:tc>
        <w:tc>
          <w:tcPr>
            <w:tcW w:w="118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1KB48.1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2KB33.1</w:t>
            </w:r>
          </w:p>
        </w:tc>
        <w:tc>
          <w:tcPr>
            <w:tcW w:w="118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2KB36.1</w:t>
            </w: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2KB42.1</w:t>
            </w:r>
          </w:p>
        </w:tc>
        <w:tc>
          <w:tcPr>
            <w:tcW w:w="118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2KB48.1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3KB33.1</w:t>
            </w:r>
          </w:p>
        </w:tc>
        <w:tc>
          <w:tcPr>
            <w:tcW w:w="118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3KB36.1</w:t>
            </w: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left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3KB42.1</w:t>
            </w:r>
          </w:p>
        </w:tc>
        <w:tc>
          <w:tcPr>
            <w:tcW w:w="118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11920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3KB48.1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1KBО33.1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1KBО36.1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1KBО42.1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1KBО48.1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1KBО54.1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4350</w:t>
            </w: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1KBО60.1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2KBО33.1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2KBО36.1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2KBО42.1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2KBО48.1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2KBО60.1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3KBО33.1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65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3KBО36.1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3KBО42.1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11920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3KBО48.1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1KBД33.1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1KBД36.1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1KBД42.1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1KBД48.1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1KBД54.1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4350</w:t>
            </w: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1KBД60.1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2KBД33.1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2KBД36.1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2KBД42.1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2KBД48.1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2KBД60.1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3KBД33.1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3KBД36.1</w:t>
            </w:r>
          </w:p>
        </w:tc>
        <w:tc>
          <w:tcPr>
            <w:tcW w:w="118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3KBД42.1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65" w:type="dxa"/>
            <w:tcBorders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3KBД48.1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1KС33.1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2KС42.1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2KС48.1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3KС33.1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3KС36.1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1KСО33.1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1KСО36.1</w:t>
            </w:r>
          </w:p>
        </w:tc>
        <w:tc>
          <w:tcPr>
            <w:tcW w:w="118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1KСО42.1</w:t>
            </w:r>
          </w:p>
        </w:tc>
        <w:tc>
          <w:tcPr>
            <w:tcW w:w="118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1KСО48.1</w:t>
            </w:r>
          </w:p>
        </w:tc>
        <w:tc>
          <w:tcPr>
            <w:tcW w:w="118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1KСО54.1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4350</w:t>
            </w: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1KСО60.1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2KCО42.1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2KCО48.1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2KCО60.1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3KCО33.1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3KCО36.1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1KСД33.1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1KСД36.1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1KСД42.1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1KСД48.1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1KСД54.1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1KСД60.1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2KCД42.1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2KCД48.1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2KCД60.1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3KCД33.1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65" w:type="dxa"/>
            <w:tcBorders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3KCД36.1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1KН33(30)1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1KН33.1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1KН36.1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1KН42.1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2KН33(20)1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2KН42(20)1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2KН33</w:t>
            </w:r>
            <w:r>
              <w:rPr>
                <w:rFonts w:ascii="Times New Roman" w:hAnsi="Times New Roman"/>
              </w:rPr>
              <w:t>(30)1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2KН42(30)1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2KН36(48)1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2KН48(60)1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3KН33(30)1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3KН33.1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3KН36.1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1КНО33(30)1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1KНО33.1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1KНО36.1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1KНО42.1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2КНО33(20)1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2КНО42(20)1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2КНО33(30)1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2КНО42(30)1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2КНО36(48)1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2КНО48(60)1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2КНО60.1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2КНО60(72)1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3KНО33(30)1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3KНО33.1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3KНО36.1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1KНД33(30)1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1KНД33.1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1KНД36.1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1KНД42.1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2KНД33(20)1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2KНД42(20)1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2KНД33(30)1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2KНД42(30)1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2KНД36(48)1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2KНД42.1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2KНД48.1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2KНД48(60)1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2KНД60.1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2KНД60(72)1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3КНД33(30)1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3КНД33.1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65" w:type="dxa"/>
            <w:tcBorders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3КНД36.1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1KБ33.1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65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2КБ33(30)1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2КБ33.1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2КБ33(20)1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3КБ33(30)1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3КБ33.1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3КБ36.1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3КБ42.1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3КБ48.1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1KБО33.1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</w:t>
            </w:r>
            <w:r>
              <w:rPr>
                <w:rFonts w:ascii="Times New Roman" w:hAnsi="Times New Roman"/>
              </w:rPr>
              <w:t>Б036.1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1KБ042.1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2KБО33(20)1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2KБО33(30)1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2KБО33.1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2KБО36.1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2KБО42.1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2KБО48.1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2KБО60.1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3KБО33(30)1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3KБО33.1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3KБО36.1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3KБО42.1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3KБО48.1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1KБД33.1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1KБД36.1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1KБД42.1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2KБД33(20)1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2KБД33(30)1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65" w:type="dxa"/>
            <w:tcBorders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2KБД33.1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2KБД36.1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2KБД42.1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2KБД48.1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2KБД60.1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3KБД33(30)1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3KБД33.1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3KБД36.1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3KБД42.1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3KБД48.1</w:t>
            </w:r>
          </w:p>
        </w:tc>
        <w:tc>
          <w:tcPr>
            <w:tcW w:w="1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9" type="#_x0000_t75" style="width:372.75pt;height:581.25pt">
            <v:imagedata r:id="rId8" o:title=""/>
          </v:shape>
        </w:pic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0" type="#_x0000_t75" style="width:381.75pt;height:597pt">
            <v:imagedata r:id="rId9" o:title=""/>
          </v:shape>
        </w:pic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2 </w: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1" type="#_x0000_t75" style="width:414pt;height:606.75pt">
            <v:imagedata r:id="rId10" o:title=""/>
          </v:shape>
        </w:pic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3</w: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2" type="#_x0000_t75" style="width:384.75pt;height:623.25pt">
            <v:imagedata r:id="rId11" o:title=""/>
          </v:shape>
        </w:pic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4 </w:t>
      </w: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6717A">
      <w:pPr>
        <w:ind w:firstLine="284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Таблица 3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поперечного сечения 400х400 мм рамного каркаса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межвидового применения для общественных зданий,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производственных, административных и бытовых зданий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>ромышленных предприятий (серия 1.020.1-4)</w:t>
      </w: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Типоразмер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Основные размеры колонны, мм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колонны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position w:val="4"/>
              </w:rPr>
              <w:pict>
                <v:shape id="_x0000_i1033" type="#_x0000_t75" style="width:11.25pt;height:12.75pt">
                  <v:imagedata r:id="rId4" o:title="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34" type="#_x0000_t75" style="width:13.5pt;height:15.75pt">
                  <v:imagedata r:id="rId12" o:title="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35" type="#_x0000_t75" style="width:18pt;height:13.5pt">
                  <v:imagedata r:id="rId6" o:title="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36" type="#_x0000_t75" style="width:16.5pt;height:15.75pt">
                  <v:imagedata r:id="rId7" o:title="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чертежа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1KBO36.1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position w:val="4"/>
              </w:rPr>
            </w:pPr>
            <w:r>
              <w:rPr>
                <w:rFonts w:ascii="Times New Roman" w:hAnsi="Times New Roman"/>
              </w:rPr>
              <w:t>2920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1KBO42.1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1KBO48.1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1KBO54.1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1KBO60.1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2KBO36.1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2KBO42.1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2KBO48.1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2KBO60.1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3KBO36.1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3KBO42.1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11920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3KBO48.1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1KBД36.1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1KBД42.1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1KBД48.1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1KBД54.1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1KBД60.1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2KBД36.1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2KBД42.1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2KBД48.1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2KBД60.1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3KBД36.1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3KBД42.1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11920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3KBД48.1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1KСO36.1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1KСO42.1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1KСO48.1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1KСO54.1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1KСO60.1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2KCO42.1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2KCO48.1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2KCO60.1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1KСД36.1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1KСД42.1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1KСД4</w:t>
            </w: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1KСД54.1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1KСД60.1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2KCД42.1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2KCД48.1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2KCД60.1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2КНО42.1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2КНО48(60)1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2КНО60.1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2КНО60(72)1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3KНО36.1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3KНО36(48)1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3KНО42.1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3KНО48.1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2KНД42.1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2KНД48.1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2KНД48(60)1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2KНД60(72)1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1050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2KНД60.1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3КНД36(48)1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3КНД36.1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3КНД42.1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3КНД48.1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2KБО36.1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2KБО42.1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2KБО48.1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2KБО60.1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3KБО36.1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3KБО36(48)1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3KБО42.1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3KБО48.1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2KБД36.1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2KБД42.1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2KБД48.1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2KБД60.1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3KБД36.1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3KБД36(48)1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3KБД42.1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3KБД48.1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16717A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7" type="#_x0000_t75" style="width:254.25pt;height:618.75pt">
            <v:imagedata r:id="rId13" o:title=""/>
          </v:shape>
        </w:pict>
      </w:r>
      <w:r>
        <w:rPr>
          <w:rFonts w:ascii="Times New Roman" w:hAnsi="Times New Roman"/>
          <w:sz w:val="20"/>
        </w:rPr>
        <w:t>Черт. 5</w: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8" type="#_x0000_t75" style="width:248.25pt;height:277.5pt">
            <v:imagedata r:id="rId14" o:title=""/>
          </v:shape>
        </w:pic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6</w: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9" type="#_x0000_t75" style="width:250.5pt;height:310.5pt">
            <v:imagedata r:id="rId15" o:title=""/>
          </v:shape>
        </w:pic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7</w: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295.5pt;height:354pt">
            <v:imagedata r:id="rId16" o:title=""/>
          </v:shape>
        </w:pic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8 </w:t>
      </w: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</w:p>
    <w:p w:rsidR="00000000" w:rsidRDefault="0016717A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16717A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поперечного сечения 400х400 мм каркаса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межвидового применения для общественных зданий,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производственных, административных и бытовых зданий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промышленных предприятий, возводимых в районах сейсмичностью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7-9 баллов и в несейсмических районах (серия 1.020.1-2с/89)</w:t>
      </w: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1134"/>
        <w:gridCol w:w="1134"/>
        <w:gridCol w:w="1134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Типоразмер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Основные размеры колонны, мм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лонны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41" type="#_x0000_t75" style="width:13.5pt;height:12.75pt">
                  <v:imagedata r:id="rId4" o:title="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42" type="#_x0000_t75" style="width:11.25pt;height:15.75pt">
                  <v:imagedata r:id="rId12" o:title=""/>
                </v:shape>
              </w:pic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n x </w:t>
            </w:r>
            <w:r>
              <w:rPr>
                <w:rFonts w:ascii="Times New Roman" w:hAnsi="Times New Roman"/>
              </w:rPr>
              <w:pict>
                <v:shape id="_x0000_i1043" type="#_x0000_t75" style="width:10.5pt;height:13.5pt">
                  <v:imagedata r:id="rId6" o:title=""/>
                </v:shape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44" type="#_x0000_t75" style="width:12pt;height:15.75pt">
                  <v:imagedata r:id="rId7" o:title=""/>
                </v:shape>
              </w:pic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чертежа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1KB33.1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1KB36.1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1KB42.1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1KB42.1*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1KB48.1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1KB48.1*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1KB54.1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1KB54.1*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1KB60.1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1KB60.1*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1KB70.1*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1KB80.1*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2KB33.1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1x3300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2KB36.1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1x3600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2KB48.1*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1x2050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2KB5</w:t>
            </w:r>
            <w:r>
              <w:rPr>
                <w:rFonts w:ascii="Times New Roman" w:hAnsi="Times New Roman"/>
              </w:rPr>
              <w:t>4.1*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1x1950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1x2650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2KB60.1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11120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2KB60.1*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1x2550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1x3250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3KB33.1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2x3300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3KB36.1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2x3600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1KC33.1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1KС36.1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1KС54.1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1KС60.1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3KС33.1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2x3300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3KС36.1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2x3600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1KН33(32)1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1KН36(32)1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1KН33.1*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2KH33(20)1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1x3300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2KH42(3</w:t>
            </w:r>
            <w:r>
              <w:rPr>
                <w:rFonts w:ascii="Times New Roman" w:hAnsi="Times New Roman"/>
              </w:rPr>
              <w:t>2)1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2KН42.1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2KН48(60)1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2KН60.1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2KН60(72)1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3KН33.1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2x3300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3KН33(42)1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3KН36.1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2x3600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3KН36(48)1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1KБ33.1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1KБ36.1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1KБ42.1*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1KБ60.1*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1KБ70.1*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1KБ80.1*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2КБ33.1*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1x3300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2КБ33.1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1x3300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2КБ36.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1x3600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2КБ42.1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1x4200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2КБ48.1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10320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1x4800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2КБ60.1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1x6000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3КБ33.1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2x3300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3КБ36.1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2x3600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3КБ36(48)1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ind w:firstLine="284"/>
              <w:jc w:val="both"/>
              <w:rPr>
                <w:rFonts w:ascii="Times New Roman" w:hAnsi="Times New Roman"/>
              </w:rPr>
            </w:pPr>
          </w:p>
        </w:tc>
      </w:tr>
    </w:tbl>
    <w:p w:rsidR="00000000" w:rsidRDefault="0016717A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_____________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Колонны для зданий с зальными помещениями.     </w: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5" type="#_x0000_t75" style="width:314.25pt;height:396pt">
            <v:imagedata r:id="rId17" o:title=""/>
          </v:shape>
        </w:pic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9 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Таблица 5</w:t>
      </w: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Колонны поперечного сечения 400х600 мм каркасов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производственных зданий, возводимых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в несейсмических районах и в районах сейсмичностью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</w:rPr>
        <w:t>7-9 баллов (серии 1.420.1-19, 1.420.1-20 с)</w:t>
      </w: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276"/>
        <w:gridCol w:w="1134"/>
        <w:gridCol w:w="1275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Типоразмер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Основные размеры колонны, мм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>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колонны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position w:val="3"/>
              </w:rPr>
              <w:pict>
                <v:shape id="_x0000_i1046" type="#_x0000_t75" style="width:8.25pt;height:12.75pt">
                  <v:imagedata r:id="rId4" o:title=""/>
                </v:shape>
              </w:pic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47" type="#_x0000_t75" style="width:11.25pt;height:15.75pt">
                  <v:imagedata r:id="rId12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48" type="#_x0000_t75" style="width:10.5pt;height:13.5pt">
                  <v:imagedata r:id="rId6" o:title=""/>
                </v:shape>
              </w:pic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pict>
                <v:shape id="_x0000_i1049" type="#_x0000_t75" style="width:12pt;height:15.75pt">
                  <v:imagedata r:id="rId7" o:title=""/>
                </v:shape>
              </w:pic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чертежа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1KB60.2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  <w:position w:val="3"/>
              </w:rPr>
            </w:pPr>
            <w:r>
              <w:rPr>
                <w:rFonts w:ascii="Times New Roman" w:hAnsi="Times New Roman"/>
              </w:rPr>
              <w:t>4910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1KB72.2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1KBO48.2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1KBO54.2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1KBO60.2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1KBO72.2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2KBO48.2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2KBO54.2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2KBO60.2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1KBД48.2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1KBД54.2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1KBД60.2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1KBД72.2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2KBД48.2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2KBД54.2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2KBД60.2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1KСO48.2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1KСO54.2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1KСO60.2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1KСO72.2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2KСO48.2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2KСO54.2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2KСO60.2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1KСД48.2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1KСД54.2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1KСД60.2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1KСД72.2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2KCД48.2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2KCД54.2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2KCД60.2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2КНО48.2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11440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2КНО48(60)2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12640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2КНО54.2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12640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2КНО60.2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13840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2КНО60(72)2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2КНО72.2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2КНД48.2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11440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2КНД48(60)2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12640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2КНД54.2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12640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2КНД60.2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13840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2КНД60(72)2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2КНД72.2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2КБО60(48)2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11550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2КБО60(60)2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2КБО72(48)2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2КБО72(60)2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13950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2КБО72(72)2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2KБО48.2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2KБО54.2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11360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1276" w:type="dxa"/>
            <w:tcBorders>
              <w:lef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2KБО60.2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12560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2KБО72.2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1KБД48.2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1KБД60.2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1KБД72.2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2КБД60(48)2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2КБД60(60)2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2КБД72(48)2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2КБД72(60)2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13950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2КБД72(72)2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2KБД48.2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2KБД54.2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11360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2KБД60(72)2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2KБД72.2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2KБД60.2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12560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16717A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16717A">
      <w:pPr>
        <w:pStyle w:val="Preformat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0" type="#_x0000_t75" style="width:339pt;height:378.75pt">
            <v:imagedata r:id="rId18" o:title=""/>
          </v:shape>
        </w:pic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10</w: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1" type="#_x0000_t75" style="width:281.25pt;height:389.25pt">
            <v:imagedata r:id="rId19" o:title=""/>
          </v:shape>
        </w:pic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11</w: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pict>
          <v:shape id="_x0000_i1052" type="#_x0000_t75" style="width:288.75pt;height:209.25pt">
            <v:imagedata r:id="rId20" o:title=""/>
          </v:shape>
        </w:pic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12</w: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3" type="#_x0000_t75" style="width:319.5pt;height:215.25pt">
            <v:imagedata r:id="rId21" o:title=""/>
          </v:shape>
        </w:pic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13</w: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4" type="#_x0000_t75" style="width:126pt;height:244.5pt">
            <v:imagedata r:id="rId22" o:title=""/>
          </v:shape>
        </w:pic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14</w: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55" type="#_x0000_t75" style="width:279.75pt;height:219pt">
            <v:imagedata r:id="rId23" o:title=""/>
          </v:shape>
        </w:pict>
      </w:r>
    </w:p>
    <w:p w:rsidR="00000000" w:rsidRDefault="0016717A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15</w:t>
      </w:r>
    </w:p>
    <w:p w:rsidR="00000000" w:rsidRDefault="0016717A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16717A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ТЕХНИЧЕСКИЕ ТРЕБОВАНИЯ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ПРИЕМКА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МЕТОДЫ КОНТРОЛЯ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ТРАНСПОРТИРОВАНИЕ И ХРАНЕНИЕ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(обязательное). ФОРМА И ОСНОВНЫЕ РАЗМЕРЫ КОЛОНН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</w:t>
      </w:r>
      <w:r>
        <w:rPr>
          <w:rFonts w:ascii="Times New Roman" w:hAnsi="Times New Roman"/>
        </w:rPr>
        <w:t>. 1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2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3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4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5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6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7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8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9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10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11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12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13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14</w:t>
      </w:r>
    </w:p>
    <w:p w:rsidR="00000000" w:rsidRDefault="0016717A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Черт. 15</w:t>
      </w:r>
    </w:p>
    <w:p w:rsidR="00000000" w:rsidRDefault="0016717A">
      <w:pPr>
        <w:pStyle w:val="Heading"/>
        <w:ind w:firstLine="284"/>
        <w:jc w:val="both"/>
        <w:rPr>
          <w:rFonts w:ascii="Times New Roman" w:hAnsi="Times New Roman"/>
          <w:sz w:val="20"/>
          <w:lang w:val="en-US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17A"/>
    <w:rsid w:val="001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3801</Words>
  <Characters>21666</Characters>
  <Application>Microsoft Office Word</Application>
  <DocSecurity>0</DocSecurity>
  <Lines>180</Lines>
  <Paragraphs>50</Paragraphs>
  <ScaleCrop>false</ScaleCrop>
  <Company>Elcom Ltd</Company>
  <LinksUpToDate>false</LinksUpToDate>
  <CharactersWithSpaces>25417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18979-90 </dc:title>
  <dc:subject/>
  <dc:creator>CNTI</dc:creator>
  <cp:keywords/>
  <dc:description/>
  <cp:lastModifiedBy>Parhomeiai</cp:lastModifiedBy>
  <cp:revision>2</cp:revision>
  <dcterms:created xsi:type="dcterms:W3CDTF">2013-04-11T10:50:00Z</dcterms:created>
  <dcterms:modified xsi:type="dcterms:W3CDTF">2013-04-11T10:50:00Z</dcterms:modified>
</cp:coreProperties>
</file>