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1F8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19010-82</w:t>
      </w:r>
    </w:p>
    <w:p w:rsidR="00000000" w:rsidRDefault="00BF1F89">
      <w:pPr>
        <w:jc w:val="right"/>
        <w:rPr>
          <w:rFonts w:ascii="Times New Roman" w:hAnsi="Times New Roman"/>
          <w:sz w:val="20"/>
        </w:rPr>
      </w:pPr>
    </w:p>
    <w:p w:rsidR="00000000" w:rsidRDefault="00BF1F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624.0124:006.354                                                                                                    Группа Ж33</w:t>
      </w:r>
    </w:p>
    <w:p w:rsidR="00000000" w:rsidRDefault="00BF1F89">
      <w:pPr>
        <w:jc w:val="right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БЛОКИ СТЕНОВЫЕ БЕТОННЫЕ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ЖЕЛЕЗОБЕТОННЫЕ ДЛЯ ЗДАНИЙ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</w:t>
      </w:r>
      <w:r>
        <w:rPr>
          <w:rFonts w:ascii="Times New Roman" w:hAnsi="Times New Roman"/>
          <w:sz w:val="20"/>
        </w:rPr>
        <w:t>ловия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Concrete and reinforced blocks for walls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 buildings. General specifications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3500 </w:t>
      </w:r>
    </w:p>
    <w:p w:rsidR="00000000" w:rsidRDefault="00BF1F8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1983-01-01</w:t>
      </w:r>
    </w:p>
    <w:p w:rsidR="00000000" w:rsidRDefault="00BF1F89">
      <w:pPr>
        <w:jc w:val="right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   Государственным    комитетом    по   гражданскому строительству  и  архитектуре при   Госстрое   СССР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промышленности     строительных    материалов    СССР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сельского строительства СССР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Центральным научно-исследовательским  и  проектно-экспериментальным   институтом промышленных  зданий  и  сооружений  (ЦНИИпромзданий</w:t>
      </w:r>
      <w:r>
        <w:rPr>
          <w:rFonts w:ascii="Times New Roman" w:hAnsi="Times New Roman"/>
          <w:sz w:val="20"/>
        </w:rPr>
        <w:t>)  Госстроя СССР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строительных конструкций (НИИСК) Госстроя СССР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РАЗРАБОТЧИКИ В.С.Волга,  канд.  техн.  наук  (руководитель  темы); Н.Н.Шевченко;  А.  А.  Шеренсис, канд. техн. наук; С.А.Каган, канд. техн.  наук;  В.Г.Довжик,  канд.  техн. наук; В.И. Скатынский, канд. техн.  наук; Л. Н. Шевелева, канд. техн. наук; Г.М.Смилянский, канд. техн.     наук;     К.Ю.Полищук;В.А.     Заренин,     канд.    техн. наук; Л.С.Евстифеева, канд. техн. наук; В.И.Деньщиков     </w:t>
      </w: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ВНЕСЕН</w:t>
      </w:r>
      <w:r>
        <w:rPr>
          <w:rFonts w:ascii="Times New Roman" w:hAnsi="Times New Roman"/>
          <w:sz w:val="20"/>
        </w:rPr>
        <w:t xml:space="preserve"> Государственным комитетом по гражданскому  строительству и архитектуре при Госстрое СССР </w:t>
      </w: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УТВЕРЖДЕН  И  ВВЕДЕН В ДЕЙСТВИЕ Постановлением Государственного комитета СССР по делам строительства от 29.01.82 N 7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19010-73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722"/>
        <w:gridCol w:w="2460"/>
        <w:gridCol w:w="20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который дана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пункта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который дана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380-82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3.5.2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13015.1-81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5781-82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3.5.1, 3.5.6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13015.2-81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6727-80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13015.3-81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7025-91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17623-87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7076-87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17624-87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8478-81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3.5.4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18105-86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10060-87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18281-89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10180-90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21718-84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10181.0-81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22690-88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10181.3-81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23009-78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10884-81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23858-79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ГОСТ 10992-90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3.5.4, 5.10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25485-89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12730.0-78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5.4;5.5;5.7;5.9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25781-83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ГОСТ 12730.1-78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II-3 -79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3.4.8, 3.4.12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12730.2-78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2.03.01-84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3.4.7;3.5.2;3.5.5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>СТ 12730.3-78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2.03.11-85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3.4.14, 3.5.7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12730.4-78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 165-76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3.4.7;3.4.14;3.5.7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12730.5-84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 277-80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12852.0-77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СЭВ  1001-78</w:t>
            </w: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13015.0-83</w:t>
            </w:r>
          </w:p>
        </w:tc>
        <w:tc>
          <w:tcPr>
            <w:tcW w:w="1722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3.8.2, 5.12</w:t>
            </w:r>
          </w:p>
        </w:tc>
        <w:tc>
          <w:tcPr>
            <w:tcW w:w="2460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076" w:type="dxa"/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</w:p>
        </w:tc>
      </w:tr>
    </w:tbl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  (июнь  1993  г.)  с Изменением N 1,  утвержденным в ноябре 1985 г. (ИУС 3-86)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 распространяется  на бетонные и железобетонные блоки,  изготовляемые из тяжелого бетона, легкого бетона на пористых заполнителях,  плотного  силикатного бетона и автоклавного ячеистог</w:t>
      </w:r>
      <w:r>
        <w:rPr>
          <w:rFonts w:ascii="Times New Roman" w:hAnsi="Times New Roman"/>
          <w:sz w:val="20"/>
        </w:rPr>
        <w:t>о бетона и предназначаемые  для  стен  жилых  и  общественных  зданий, отапливаемых  производственных и вспомогательных зданий промышленных и сельскохозяйственных предприятий.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блоков из автоклавного ячеистого бетона  не  допускается в стенах помещений с мокрым режимом или при средне-  и  сильноагрессивной степенях воздействия среды на конструкции, а также  в стенах цокольного этажа и технического подполья.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 распространяется  на  мелкие  бетонные  блоки и блоки специального назначени</w:t>
      </w:r>
      <w:r>
        <w:rPr>
          <w:rFonts w:ascii="Times New Roman" w:hAnsi="Times New Roman"/>
          <w:sz w:val="20"/>
        </w:rPr>
        <w:t>я (вентиляционные,  дымовые,  электроблоки  и др.).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Применяемые в   стандарте  термины  и  их  пояснения  приведены  в приложении.</w:t>
      </w: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Блоки классифицируют по следующим признакам,  характеризующим их типы:</w:t>
      </w:r>
    </w:p>
    <w:p w:rsidR="00000000" w:rsidRDefault="00BF1F8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виду стены;</w:t>
      </w:r>
    </w:p>
    <w:p w:rsidR="00000000" w:rsidRDefault="00BF1F8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назначению (местоположению) в стене;</w:t>
      </w:r>
    </w:p>
    <w:p w:rsidR="00000000" w:rsidRDefault="00BF1F8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числу основных слоев.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 виду стены блоки подразделяют на:</w:t>
      </w:r>
    </w:p>
    <w:p w:rsidR="00000000" w:rsidRDefault="00BF1F8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блоки для наружных стен (далее - наружные блоки);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блоки для внутренних стен (далее - внутренние блоки).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  назначению  (местоположению) в  стене  блоки  подразделя</w:t>
      </w:r>
      <w:r>
        <w:rPr>
          <w:rFonts w:ascii="Times New Roman" w:hAnsi="Times New Roman"/>
          <w:sz w:val="20"/>
        </w:rPr>
        <w:t xml:space="preserve">ют на: простеночные, подоконные,  перемычечные,  поясные,  парапетные, подкарнизные, цокольные, рядовые.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По числу основных слоев наружные блоки подразделяют на  одно- и двухслойные.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ТИПЫ И ОСНОВНЫЕ РАЗМЕРЫ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Блоки подразделяют на следующие основные типы: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наружные:</w:t>
      </w: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1БН - простеночные, рядовые,</w:t>
      </w: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2БН - подоконные,</w:t>
      </w: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3БН - перемычечные,   </w:t>
      </w: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4БН - поясные,</w:t>
      </w: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5БН - парапетные,</w:t>
      </w: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6БН - подкарнизные,</w:t>
      </w: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7БН - цокольные;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внутренние:</w:t>
      </w:r>
    </w:p>
    <w:p w:rsidR="00000000" w:rsidRDefault="00BF1F89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БВ -простеночные, рядовые, блоки лестничной клетки,</w:t>
      </w:r>
    </w:p>
    <w:p w:rsidR="00000000" w:rsidRDefault="00BF1F89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БВП -перемычечные и поясны</w:t>
      </w:r>
      <w:r>
        <w:rPr>
          <w:rFonts w:ascii="Times New Roman" w:hAnsi="Times New Roman"/>
          <w:sz w:val="20"/>
        </w:rPr>
        <w:t xml:space="preserve">е. 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Указанные обозначения типов наружных блоков, являющихся угловыми в стенах, следует дополнить прописной буквой У, а расположенных у деформационного шва -буквой Т, в лоджии -буквой Л. Например, 1БНУ - блок наружный простеночный угловой.</w:t>
      </w:r>
    </w:p>
    <w:p w:rsidR="00000000" w:rsidRDefault="00BF1F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Обозначение типов  наружных  двухслойных  блоков следует дополнить прописной буквой Д. Например,  1БНД - блок  наружный  простеночный, двухслойный, 1БНУД - блок наружный простеночный угловой двухслойный.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Координационную   длину   и  высоту  блоков  при  отсутст</w:t>
      </w:r>
      <w:r>
        <w:rPr>
          <w:rFonts w:ascii="Times New Roman" w:hAnsi="Times New Roman"/>
          <w:sz w:val="20"/>
        </w:rPr>
        <w:t xml:space="preserve">вии разделяющих  элементов  в местах   их   сопряжений   со   смежными конструкциями  здания  (например, стен перпендикулярного направления) следует принимать по табл. 1 кратными модулям  12М,  6М  и 3М;  в обоснованных  случаях  допускается  принимать  эти  размеры кратными модулю М, равному 100 мм.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Координационную толщину  блоков  следует  принимать  по  табл.   1 кратными   модулю  М  и М/2; обоснованных  случаях  допускается принимать толщину блока кратной модулю М/5.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местах  сопряжений  блок</w:t>
      </w:r>
      <w:r>
        <w:rPr>
          <w:rFonts w:ascii="Times New Roman" w:hAnsi="Times New Roman"/>
          <w:sz w:val="20"/>
        </w:rPr>
        <w:t>ов  имеются  разделяющие  элементы, координационную  длину и высоту  блоков  следует  определять путем уменьшения  соответствующего  размера,  приведенного в  табл. 1,  на величину,   зависящую   от   координационных  размеров  разделяющего элемента и определяемую согласно СТ СЭВ 1001-78.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BF1F89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881"/>
        <w:gridCol w:w="1661"/>
        <w:gridCol w:w="1771"/>
        <w:gridCol w:w="12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Тип блока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виду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стены</w:t>
            </w:r>
          </w:p>
        </w:tc>
        <w:tc>
          <w:tcPr>
            <w:tcW w:w="188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Тип блока по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Назначению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(местоположению) в стене</w:t>
            </w:r>
          </w:p>
        </w:tc>
        <w:tc>
          <w:tcPr>
            <w:tcW w:w="4641" w:type="dxa"/>
            <w:gridSpan w:val="3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Координационные 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1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1" w:type="dxa"/>
          </w:tcPr>
          <w:p w:rsidR="00000000" w:rsidRDefault="00BF1F89">
            <w:pPr>
              <w:pStyle w:val="Pre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Длина</w:t>
            </w:r>
          </w:p>
        </w:tc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Высота</w:t>
            </w:r>
          </w:p>
        </w:tc>
        <w:tc>
          <w:tcPr>
            <w:tcW w:w="1209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Толщина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Наружный</w:t>
            </w:r>
          </w:p>
        </w:tc>
        <w:tc>
          <w:tcPr>
            <w:tcW w:w="188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Простеночный,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цокольный,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рядовой</w:t>
            </w:r>
          </w:p>
        </w:tc>
        <w:tc>
          <w:tcPr>
            <w:tcW w:w="166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400, 600, 900,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1000,1200,1300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1500,1800,2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3000*, 3300</w:t>
            </w:r>
          </w:p>
        </w:tc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300,1000,1200*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1600, 1800*,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2200,2500,2700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2800,3000,3300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3900</w:t>
            </w:r>
          </w:p>
        </w:tc>
        <w:tc>
          <w:tcPr>
            <w:tcW w:w="1209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200-600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Подоконный</w:t>
            </w:r>
          </w:p>
        </w:tc>
        <w:tc>
          <w:tcPr>
            <w:tcW w:w="166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900,1200,1500,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1800,2100,2400</w:t>
            </w:r>
          </w:p>
        </w:tc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600, 800, 900,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209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200-600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Перемычечный,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поясной</w:t>
            </w:r>
          </w:p>
        </w:tc>
        <w:tc>
          <w:tcPr>
            <w:tcW w:w="166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2100,2400,2700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3000,3300,3600</w:t>
            </w:r>
          </w:p>
        </w:tc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600,800</w:t>
            </w:r>
          </w:p>
        </w:tc>
        <w:tc>
          <w:tcPr>
            <w:tcW w:w="1209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200-600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Парапетный</w:t>
            </w:r>
          </w:p>
        </w:tc>
        <w:tc>
          <w:tcPr>
            <w:tcW w:w="166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400, 900, 1200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1500,1800,3000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900,1200,2400,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2700</w:t>
            </w:r>
          </w:p>
        </w:tc>
        <w:tc>
          <w:tcPr>
            <w:tcW w:w="1209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Подкарнизный</w:t>
            </w:r>
          </w:p>
        </w:tc>
        <w:tc>
          <w:tcPr>
            <w:tcW w:w="166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900,1200,1500,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1800, 2100</w:t>
            </w:r>
          </w:p>
        </w:tc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500, 600, 900,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209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Внутренний</w:t>
            </w:r>
          </w:p>
        </w:tc>
        <w:tc>
          <w:tcPr>
            <w:tcW w:w="188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Простеночный, рядовой, блок лестничной клетки</w:t>
            </w:r>
          </w:p>
        </w:tc>
        <w:tc>
          <w:tcPr>
            <w:tcW w:w="166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400,600-2700</w:t>
            </w:r>
          </w:p>
        </w:tc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1100,2100,2500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2800,3000,3300</w:t>
            </w:r>
          </w:p>
        </w:tc>
        <w:tc>
          <w:tcPr>
            <w:tcW w:w="1209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160,200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250,300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8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Перемычечный,</w:t>
            </w:r>
            <w:r>
              <w:rPr>
                <w:rFonts w:ascii="Times New Roman" w:hAnsi="Times New Roman"/>
              </w:rPr>
              <w:t xml:space="preserve"> поясной</w:t>
            </w:r>
          </w:p>
        </w:tc>
        <w:tc>
          <w:tcPr>
            <w:tcW w:w="166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900-3300</w:t>
            </w:r>
          </w:p>
        </w:tc>
        <w:tc>
          <w:tcPr>
            <w:tcW w:w="177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300-600</w:t>
            </w:r>
          </w:p>
        </w:tc>
        <w:tc>
          <w:tcPr>
            <w:tcW w:w="1209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160,200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250,300</w:t>
            </w:r>
          </w:p>
        </w:tc>
      </w:tr>
    </w:tbl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Только для стен производственных зданий.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Примечания: 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Координационную длину угловых блоков определяют  в  зависимости от толщины блоков и конструкции угловых стыковых соединений.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Допускается   изготовлять   блоки  координационными  размерами, отличными от указанных в табл.  1,  на действующем  оборудовании  до 01.01.87, а также в случаях, предусмотренных СТ СЭВ 1001</w:t>
      </w:r>
      <w:r>
        <w:rPr>
          <w:rFonts w:ascii="Times New Roman" w:hAnsi="Times New Roman"/>
          <w:sz w:val="20"/>
          <w:lang w:val="en-US"/>
        </w:rPr>
        <w:t>-78</w:t>
      </w:r>
      <w:r>
        <w:rPr>
          <w:rFonts w:ascii="Times New Roman" w:hAnsi="Times New Roman"/>
          <w:sz w:val="20"/>
        </w:rPr>
        <w:t xml:space="preserve">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Конструктивную   длину  и  высоту  блоков  следует  принимать равными соотв</w:t>
      </w:r>
      <w:r>
        <w:rPr>
          <w:rFonts w:ascii="Times New Roman" w:hAnsi="Times New Roman"/>
          <w:sz w:val="20"/>
        </w:rPr>
        <w:t>етствующему координационному размеру, уменьшенному (или увеличенному)  на  величину,  зависящую  от конфигурации и размеров стыковых соединений блоков между собой и со  смежными конструкциями здания, согласно общим правилам определения конструктивных размеров, установленным СТ СЭВ 1001</w:t>
      </w:r>
      <w:r>
        <w:rPr>
          <w:rFonts w:ascii="Times New Roman" w:hAnsi="Times New Roman"/>
          <w:sz w:val="20"/>
          <w:lang w:val="en-US"/>
        </w:rPr>
        <w:t>-78</w:t>
      </w:r>
      <w:r>
        <w:rPr>
          <w:rFonts w:ascii="Times New Roman" w:hAnsi="Times New Roman"/>
          <w:sz w:val="20"/>
        </w:rPr>
        <w:t xml:space="preserve">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Конструктивную толщину    блоков    следует    принимать    равной соответствующей координационной толщине блоков, указанной в табл.1.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Толщина  изолирующего слоя наружных двухслойных блоков должна быть не менее 5</w:t>
      </w:r>
      <w:r>
        <w:rPr>
          <w:rFonts w:ascii="Times New Roman" w:hAnsi="Times New Roman"/>
          <w:sz w:val="20"/>
        </w:rPr>
        <w:t xml:space="preserve">0 мм.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Блоки следует обозначать марками в соответствии с ГОСТ 23009</w:t>
      </w:r>
      <w:r>
        <w:rPr>
          <w:rFonts w:ascii="Times New Roman" w:hAnsi="Times New Roman"/>
          <w:sz w:val="20"/>
          <w:lang w:val="en-US"/>
        </w:rPr>
        <w:t>-78</w:t>
      </w:r>
      <w:r>
        <w:rPr>
          <w:rFonts w:ascii="Times New Roman" w:hAnsi="Times New Roman"/>
          <w:sz w:val="20"/>
        </w:rPr>
        <w:t xml:space="preserve">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Марка блока  состоит  из  буквенно-цифровых   групп,   разделенных дефисами.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Первая группа  содержит  обозначение  типа блока и его номинальные габаритные размеры (значения которых округляются до  целого  числа): длину и высоту в дециметрах, толщину - в сантиметрах.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 группе  указывают  класс  или проектную марку бетона по прочности на сжатие,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обозначаемую цифровым индексом класса или  марки бетона,  вид  бетона,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об</w:t>
      </w:r>
      <w:r>
        <w:rPr>
          <w:rFonts w:ascii="Times New Roman" w:hAnsi="Times New Roman"/>
          <w:sz w:val="20"/>
        </w:rPr>
        <w:t xml:space="preserve">означаемый буквами:  Т - тяжелый бетон,  П - легкий бетон на пористых  заполнителях,  Я  -  автоклавный ячеистый бетон, С - плотный силикатный бетон. Для двухслойных наружных блоков следует указывать класс или проектную марку и вид  бетона  наружного основного слоя блока.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Третья группа содержит дополнительные характеристики, обозначаемые буквами  и отражающие особые  условия  применения  блоков   и   их стойкость:   С   -   к   сейсмическим  воздействиям (при  расчетной сейсмичности 7 баллов и более); М -</w:t>
      </w:r>
      <w:r>
        <w:rPr>
          <w:rFonts w:ascii="Times New Roman" w:hAnsi="Times New Roman"/>
          <w:sz w:val="20"/>
        </w:rPr>
        <w:t xml:space="preserve"> к воздействиям низких температур наружного воздуха  (при  строительстве в районах с расчетной зимней температурой наружного воздуха ниже минус 40°С).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блоков, применяемых в условиях воздействия агрессивных сред, в третью    группу    марки включают    обозначения   характеристик блоков, обеспечивающих их стойкость в условиях эксплуатации; при этом характеристики  степени плотности бетона блоков обозначают буквами: Н - нормальной плотности, П - повышенной плотности, О - особоплотный.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третью  группу</w:t>
      </w:r>
      <w:r>
        <w:rPr>
          <w:rFonts w:ascii="Times New Roman" w:hAnsi="Times New Roman"/>
          <w:sz w:val="20"/>
        </w:rPr>
        <w:t>,   в   случае   необходимости,   включают   также обозначения   конструктивных особенностей   блока  (наличие,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вид  и расположение отверстий в  пустотных  блоках;  конфигурацию торцовых зон;  наличие,  вид и расположение проемов;  наличие штрабы в местах примыкания смежных  конструкций;  вид  и  расположение   арматурных выпусков  и  закладных  изделий  и другие).  Эти  особенности блока следует обозначать в марке арабскими цифрами или строчными буквами.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блока типа  1</w:t>
      </w:r>
      <w:r>
        <w:rPr>
          <w:rFonts w:ascii="Times New Roman" w:hAnsi="Times New Roman"/>
          <w:sz w:val="20"/>
        </w:rPr>
        <w:t>БНУ  длиной 1495 мм, высотой 2180 мм, толщиной 400 мм (типоразмера 1БНУ15.22.40) из легкого  бетона  на  пористых  заполнителях проектной  марки  по прочности на сжатие М100:</w:t>
      </w:r>
    </w:p>
    <w:p w:rsidR="00000000" w:rsidRDefault="00BF1F8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1БНУ15.22.40-100П </w:t>
      </w: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блока типа БВ длиной 2390 мм, высотой 2180 мм, толщиной 300 мм (типоразмера БВ24.22.30) из тяжелого бетона  проектной  марки  по прочности  на  сжатие М200, предназначенного  для здания с расчетной сейсмичностью 8 баллов:</w:t>
      </w:r>
    </w:p>
    <w:p w:rsidR="00000000" w:rsidRDefault="00BF1F8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БВ24.22.30-200Т-С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 принимать  обозначения  марок  блоков   в соо</w:t>
      </w:r>
      <w:r>
        <w:rPr>
          <w:rFonts w:ascii="Times New Roman" w:hAnsi="Times New Roman"/>
          <w:sz w:val="20"/>
        </w:rPr>
        <w:t>тветствии с указаниями рабочих чертежей типовых конструкций до их пересмотра.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ТЕХНИЧЕСКИЕ ТРЕБОВАНИЯ 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Блоки  следует  изготовлять  в  соответствии  с  требованиями настоящего стандарта и технических условий на блоки конкретных типов по   проектной   и   технологической  документации, утвержденной  в установленном порядке.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 1).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Стальные формы для изготовления блоков  должны  удовлетворять требованиям ГОСТ 25781</w:t>
      </w:r>
      <w:r>
        <w:rPr>
          <w:rFonts w:ascii="Times New Roman" w:hAnsi="Times New Roman"/>
          <w:sz w:val="20"/>
          <w:lang w:val="en-US"/>
        </w:rPr>
        <w:t>-83</w:t>
      </w:r>
      <w:r>
        <w:rPr>
          <w:rFonts w:ascii="Times New Roman" w:hAnsi="Times New Roman"/>
          <w:sz w:val="20"/>
        </w:rPr>
        <w:t>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Блоки   дол</w:t>
      </w:r>
      <w:r>
        <w:rPr>
          <w:rFonts w:ascii="Times New Roman" w:hAnsi="Times New Roman"/>
          <w:sz w:val="20"/>
        </w:rPr>
        <w:t>жны   иметь  заводскую  готовность, соответствующую требованиям  настоящего  стандарта  и   дополнительным   требованиям проекта конкретного здания.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Бетон 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3.4.1. Блоки  следует  изготовлять  из  бетона видов,  структуры и классов или проектных  марок по  прочности  на  сжатие, указанных  в проекте конкретного здания и назначенных согласно табл. 2.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 Класс  или марка по прочности на сжатие бетона или раствора наружного защитно-декоративного слоя блоков  из  легкого  бетона  на пористых  запол</w:t>
      </w:r>
      <w:r>
        <w:rPr>
          <w:rFonts w:ascii="Times New Roman" w:hAnsi="Times New Roman"/>
          <w:sz w:val="20"/>
        </w:rPr>
        <w:t xml:space="preserve">нителях  в  случаях, когда  он предусмотрен проектом конкретного здания (п.3.6.2.), должны быть  равны  классу  или марке бетона основного слоя блока или превышать их на одну ступень,  но не ниже В7,5 или М100.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3.4.1. и 3.4.2. (Измененная редакция, Изм. N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1).</w:t>
      </w:r>
    </w:p>
    <w:p w:rsidR="00000000" w:rsidRDefault="00BF1F89">
      <w:pPr>
        <w:pStyle w:val="Preformat"/>
        <w:rPr>
          <w:rFonts w:ascii="Times New Roman" w:hAnsi="Times New Roman"/>
          <w:lang w:val="en-US"/>
        </w:rPr>
      </w:pP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BF1F89">
      <w:pPr>
        <w:pStyle w:val="Preformat"/>
        <w:jc w:val="right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326"/>
        <w:gridCol w:w="1516"/>
        <w:gridCol w:w="1460"/>
        <w:gridCol w:w="1548"/>
        <w:gridCol w:w="11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Тип блока по виду стены 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числу основных слоев</w:t>
            </w: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Основной слой блока</w:t>
            </w: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Вид бетона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Структура бетона</w:t>
            </w: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Проектная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марка бетона по прочности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на сжатие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Класс бетона по прочности на сжатие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Наружный однослойный</w:t>
            </w: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Основной слой</w:t>
            </w: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Легкий бетон на пористых </w:t>
            </w:r>
            <w:r>
              <w:rPr>
                <w:rFonts w:ascii="Times New Roman" w:hAnsi="Times New Roman"/>
              </w:rPr>
              <w:t>заполнителях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Плотная</w:t>
            </w: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М50, М75, М100, М150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В3,5; В5; В7,5; В10; В12,5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Легкий бетон на пористых заполнителях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Поризованная</w:t>
            </w: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М50, М75, М100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В3,5; В5; В7,5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Автоклавный ячеистый бетон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Ячеистая</w:t>
            </w: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М25, М35, М50, М75, М100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В1,5; В2,5; В3,5; В5; В7,5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Наружный двухслойный</w:t>
            </w: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Внутренний изолирующий слой</w:t>
            </w: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Тяжелый бетон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Плотная</w:t>
            </w: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М200, М250, М300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В15; В20; В22,5; В25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Легкий бетон на пористых заполнителях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М200, М250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В15; В20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Наружный утепляющий слой</w:t>
            </w: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Легкий бетон на пористых заполнителях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Плотная</w:t>
            </w: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М50, М75, М100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В3,5; В5</w:t>
            </w:r>
            <w:r>
              <w:rPr>
                <w:rFonts w:ascii="Times New Roman" w:hAnsi="Times New Roman"/>
              </w:rPr>
              <w:t>; В7,5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Поризованная</w:t>
            </w: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М50, М75, М100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В3,5; В5; В7,5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Внутренний однослойный</w:t>
            </w: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Основной слой</w:t>
            </w: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Тяжелый бетон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Плотная</w:t>
            </w: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М100, М150, М200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В7,5; В10; В12,5; В15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Легкий бетон на пористых заполнителях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М75, М100, М150, М200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В5; В7,5; В10; В12,5; В15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Плотный силикатный бетон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М150 и выше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В12,5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1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Автоклавный ячеистый бетон</w:t>
            </w:r>
          </w:p>
        </w:tc>
        <w:tc>
          <w:tcPr>
            <w:tcW w:w="146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Ячеистая</w:t>
            </w:r>
          </w:p>
        </w:tc>
        <w:tc>
          <w:tcPr>
            <w:tcW w:w="154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М25, М35, М50, М75, М100</w:t>
            </w:r>
          </w:p>
        </w:tc>
        <w:tc>
          <w:tcPr>
            <w:tcW w:w="1146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В1,5; В2,5; В3,5; В5; В7,5</w:t>
            </w:r>
          </w:p>
        </w:tc>
      </w:tr>
    </w:tbl>
    <w:p w:rsidR="00000000" w:rsidRDefault="00BF1F89">
      <w:pPr>
        <w:pStyle w:val="Preformat"/>
        <w:rPr>
          <w:rFonts w:ascii="Times New Roman" w:hAnsi="Times New Roman"/>
          <w:lang w:val="en-US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Для  наружных однослойных блоков допускается принимать легкий бетон на пористых  заполнителях  класса  В2,5  и</w:t>
      </w:r>
      <w:r>
        <w:rPr>
          <w:rFonts w:ascii="Times New Roman" w:hAnsi="Times New Roman"/>
          <w:sz w:val="20"/>
        </w:rPr>
        <w:t xml:space="preserve">ли  проектной марки  М35  - для стен зданий высотой не более двух этажей,  а также класса В15 или проектной  марки  М200  -  при  технико-экономическом обосновании. 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 Проектная марка по прочности на сжатие раствора внутреннего отделочного слоя блоков из легкого бетона на пористых заполнителях в случаях, когда    он   предусмотрен   проектом конкретного   здания (см.п.3.6.3),  должна  быть  не  ниже  М50  в  блоках  стен   жилых, общественных  и  вспомогательных зданий и не ниже М100 в блоках стен пр</w:t>
      </w:r>
      <w:r>
        <w:rPr>
          <w:rFonts w:ascii="Times New Roman" w:hAnsi="Times New Roman"/>
          <w:sz w:val="20"/>
        </w:rPr>
        <w:t xml:space="preserve">оизводственных зданий.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3.4.4. Фактическая прочность бетона (в проектном возрасте и отпускная) должна соответствовать требуемой, назначаемой по ГОСТ 18105</w:t>
      </w:r>
      <w:r>
        <w:rPr>
          <w:rFonts w:ascii="Times New Roman" w:hAnsi="Times New Roman"/>
          <w:sz w:val="20"/>
          <w:lang w:val="en-US"/>
        </w:rPr>
        <w:t>.0-80</w:t>
      </w:r>
      <w:r>
        <w:rPr>
          <w:rFonts w:ascii="Times New Roman" w:hAnsi="Times New Roman"/>
          <w:sz w:val="20"/>
        </w:rPr>
        <w:t xml:space="preserve"> в зависимости от нормируемой прочности бетона, указанной в рабочих чертежах, и  от показателя фактической однородности прочности бетона.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Прочность раствора  блоков  должна соответствовать проектной марке раствора по прочности на сжатие, установленной рабочими чертежами.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3.4.5. Коэффициент  вариации  прочности  бетона  в  партии  блоков высшей ка</w:t>
      </w:r>
      <w:r>
        <w:rPr>
          <w:rFonts w:ascii="Times New Roman" w:hAnsi="Times New Roman"/>
          <w:sz w:val="20"/>
        </w:rPr>
        <w:t xml:space="preserve">тегории качества должен быть не более: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9% - для тяжелого бетона и легкого бетона на пористых заполнителях классов и марок по прочности на сжатие В12,5 (М150) и выше;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10% -  для  тяжелого  бетона  и   легкого   бетона   на   пористых заполнителях  классов  и марок по прочности на сжатие В10 (М100) и ниже, а также для плотного силикатного бетона;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12% - для автоклавного ячеистого бетона.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3.4.6. Поставку  блоков  потребителю  следует  производить   после достижения  бетоном блоков требуемой отпускной пр</w:t>
      </w:r>
      <w:r>
        <w:rPr>
          <w:rFonts w:ascii="Times New Roman" w:hAnsi="Times New Roman"/>
          <w:sz w:val="20"/>
        </w:rPr>
        <w:t xml:space="preserve">очности,  раствором блоков - нормируемой отпускной прочности.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нормируемой отпускной прочности бетона и раствора  блоков в  процентах  от  класса или  марки  по прочности на сжатие следует принимать равным: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70 - для тяжелого бетона,  но не ниже 9,8 МПа (100  кгс/кв.см), для легкого  бетона  на  пористых заполнителях  класса В12,5 и выше или марки М150 и  выше,  а  также  для  раствора  или  бетона наружного защитно-декоративного и внутреннего отделочного слоев;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80 - для легкого бетона на порис</w:t>
      </w:r>
      <w:r>
        <w:rPr>
          <w:rFonts w:ascii="Times New Roman" w:hAnsi="Times New Roman"/>
          <w:sz w:val="20"/>
        </w:rPr>
        <w:t xml:space="preserve">тых заполнителях класса В10 и ниже для марки М100 и ниже;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100 - для плотного силикатного и автоклавного ячеистого бетонов.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поставке блоков в холодный период  года  допускается  повышать значение  нормируемой отпускной  прочности  бетона  или  раствора в процентах от класса или марки по прочности на сжатие, но не более: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85 - для тяжелого бетона всех классов  или  марок  и  для  легкого бетона на пористых заполнителях класса В12,5 и выше или марки М150 и выше;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90 - для легкого бетона на пористых з</w:t>
      </w:r>
      <w:r>
        <w:rPr>
          <w:rFonts w:ascii="Times New Roman" w:hAnsi="Times New Roman"/>
          <w:sz w:val="20"/>
        </w:rPr>
        <w:t xml:space="preserve">аполнителях класса В10 и ниже или  марки  М100  и ниже, а также раствора или бетона наружного защитно-декоративного и внутреннего отделочного слоев.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нормируемой отпускной прочности бетона и раствора следует принимать   по проектной документации  на  конкретное  здание  в соответствии с требованиями ГОСТ 13015.0-83.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Поставку блоков с отпускной  прочностью  бетона  и  раствора  ниже прочности, соответствующей их  классу  или  марке  по  прочности  на сжатие,  производят  при  условии,  если изгот</w:t>
      </w:r>
      <w:r>
        <w:rPr>
          <w:rFonts w:ascii="Times New Roman" w:hAnsi="Times New Roman"/>
          <w:sz w:val="20"/>
        </w:rPr>
        <w:t xml:space="preserve">овитель   гарантирует достижение   бетоном  блоков  требуемой  прочности  (а  раствором  - прочности,    соответствующей     его     марке)     в     проектном возрасте, определяемой по результатам испытания контрольных образцов, хранившихся в условиях по ГОСТ 18105.1-80.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3.4.4-3.4.6. (Измененная редакция, Изм. N 1).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3.4.7. Морозостойкость   бетона   и   раствора    блоков    должна соответствовать   маркам по морозостойкости,  установленным  рабочими чертежами  проекта  конкретного  здания  и указанным</w:t>
      </w:r>
      <w:r>
        <w:rPr>
          <w:rFonts w:ascii="Times New Roman" w:hAnsi="Times New Roman"/>
          <w:sz w:val="20"/>
        </w:rPr>
        <w:t xml:space="preserve">  в  заказе  на изготовление блоков (согласно требованиям СНиП 2.03.01-84 и СН 165-76).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3.4.8. Проектная средняя плотность (объемная масса) легкого бетона на пористых заполнителях и автоклавного  ячеистого  бетона  наружных однослойных  блоков, а  также легкого бетона на пористых заполнителях утепляющего слоя двухслойных  блоков  (в  высушенном  до  постоянной массы состоянии),  указанная в рабочих чертежах, не должна превышать приведенной в табл.3.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в  зависимости   от   качества   местных  </w:t>
      </w:r>
      <w:r>
        <w:rPr>
          <w:rFonts w:ascii="Times New Roman" w:hAnsi="Times New Roman"/>
          <w:sz w:val="20"/>
        </w:rPr>
        <w:t xml:space="preserve"> материалов, применяемых    для приготовления    бетона, при   соответствующем технико-экономическом обосновании и с разрешения  госстроев  союзных республик  для изготовления блоков применять бетон проектной средней плотностью большей,  чем указано в табл. 3,  при  условии,  что  блоки будут  удовлетворять всем другим требованиям настоящего стандарта и при их применении будут выполнены требования главы СНиП II-3-79.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Проектная средняя  плотность  бетона   блоков   высшей   категории качества не должна пре</w:t>
      </w:r>
      <w:r>
        <w:rPr>
          <w:rFonts w:ascii="Times New Roman" w:hAnsi="Times New Roman"/>
          <w:sz w:val="20"/>
        </w:rPr>
        <w:t>вышать значений, указанных в табл. 3.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BF1F89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87"/>
        <w:gridCol w:w="1087"/>
        <w:gridCol w:w="803"/>
        <w:gridCol w:w="1165"/>
        <w:gridCol w:w="820"/>
        <w:gridCol w:w="1391"/>
        <w:gridCol w:w="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</w:t>
            </w:r>
          </w:p>
        </w:tc>
        <w:tc>
          <w:tcPr>
            <w:tcW w:w="2173" w:type="dxa"/>
            <w:gridSpan w:val="2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 прочности на сжатие</w:t>
            </w:r>
          </w:p>
        </w:tc>
        <w:tc>
          <w:tcPr>
            <w:tcW w:w="5057" w:type="dxa"/>
            <w:gridSpan w:val="5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плотность(объемная масса), кг/куб.м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бетона по прочности на сжатие</w:t>
            </w:r>
          </w:p>
        </w:tc>
        <w:tc>
          <w:tcPr>
            <w:tcW w:w="1087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легкого бетона на пористых заполнителях</w:t>
            </w:r>
          </w:p>
        </w:tc>
        <w:tc>
          <w:tcPr>
            <w:tcW w:w="1087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автоклавного ячеистого бетона</w:t>
            </w:r>
          </w:p>
        </w:tc>
        <w:tc>
          <w:tcPr>
            <w:tcW w:w="803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Перлитобетона</w:t>
            </w:r>
          </w:p>
        </w:tc>
        <w:tc>
          <w:tcPr>
            <w:tcW w:w="1165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Керамзитобетона и шунгизитобетона</w:t>
            </w:r>
          </w:p>
        </w:tc>
        <w:tc>
          <w:tcPr>
            <w:tcW w:w="82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Шлакопемзобетона</w:t>
            </w:r>
          </w:p>
        </w:tc>
        <w:tc>
          <w:tcPr>
            <w:tcW w:w="1391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Аглопоритобетона и бетонов на природных пористых заполнителях</w:t>
            </w:r>
          </w:p>
        </w:tc>
        <w:tc>
          <w:tcPr>
            <w:tcW w:w="88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Автоклавного ячеистого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М25</w:t>
            </w:r>
          </w:p>
        </w:tc>
        <w:tc>
          <w:tcPr>
            <w:tcW w:w="1087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87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В1,5</w:t>
            </w:r>
          </w:p>
        </w:tc>
        <w:tc>
          <w:tcPr>
            <w:tcW w:w="803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65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2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91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М35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В2,5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В2,5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В3,5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В3,5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900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1300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М75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В5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В5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М100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В7,5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В7,5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1100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1700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М150</w:t>
            </w:r>
          </w:p>
        </w:tc>
        <w:tc>
          <w:tcPr>
            <w:tcW w:w="1087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В12,5</w:t>
            </w:r>
          </w:p>
        </w:tc>
        <w:tc>
          <w:tcPr>
            <w:tcW w:w="1087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165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82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391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8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Наименования легких бетонов на пористых заполнителях приняты по виду крупного заполнителя.    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Для  цокольных  блоков  средняя  плотность  легкого  бетона  на пористых заполнителях может быть увеличена на 200 кг/куб.м.    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Для   блоков   производственных   зданий   средняя    плотность керамзитобетона  и шунгизитобетона  может  быть  увеличена  на  100 кг/куб.м.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</w:t>
      </w:r>
      <w:r>
        <w:rPr>
          <w:rFonts w:ascii="Times New Roman" w:hAnsi="Times New Roman"/>
          <w:sz w:val="20"/>
        </w:rPr>
        <w:t xml:space="preserve"> редакция, Изм. N 1).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3.4.9. Фактическая  средняя  плотность  (объемная  масса)   бетона наружных  блоков  (в высушенном  до  постоянной массы состоянии) не должна превышать проектную,  установленную рабочими чертежами, более чем на: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5% -  легкого бетона на пористых заполнителях однослойных блоков и утепляющего слоя двухслойных блоков;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7% - автоклавного ячеистого бетона.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Фактическая средняя  плотность  бетона  наружных   блоков   высшей категории  качества (в высушенном  до  постоянной массы состояни</w:t>
      </w:r>
      <w:r>
        <w:rPr>
          <w:rFonts w:ascii="Times New Roman" w:hAnsi="Times New Roman"/>
          <w:sz w:val="20"/>
        </w:rPr>
        <w:t xml:space="preserve">и) не должна превышать проектную более чем на: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3% - легкого бетона на пористых заполнителях однослойных блоков  и утепляющего слоя двухслойных блоков;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5% - автоклавного ячеистого бетона.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Отклонение фактической   средней   плотности   легкого  бетона  на пористых  заполнителях изолирующего  слоя  двухслойных  блоков   (в высушенном  до  постоянной  массы  состоянии) от проектной не должно превышать ±5%.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3.4.10. Фактическая  средняя  плотность  (объемная  масса)  бетона внутренних  блоков  (в высушенн</w:t>
      </w:r>
      <w:r>
        <w:rPr>
          <w:rFonts w:ascii="Times New Roman" w:hAnsi="Times New Roman"/>
          <w:sz w:val="20"/>
        </w:rPr>
        <w:t xml:space="preserve">ом до постоянной массы состоянии) не должна отличаться  от  проектной, установленной рабочими  чертежами, более чем на: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±5% - легкого бетона   на  пористых заполнителях;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±7% - автоклавного ячеистого бетона.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3.4.11. Фактическая   влажность  (по  объему)  легкого  бетона  на пористых заполнителях наружных однослойных блоков и утепляющего слоя двухслойных   блоков   из  бетона  этого  вида при  отпуске  блоков потребителю не должна превышать: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блоков из бетона на любом мелком  заполнителе (кроме  вспу</w:t>
      </w:r>
      <w:r>
        <w:rPr>
          <w:rFonts w:ascii="Times New Roman" w:hAnsi="Times New Roman"/>
          <w:sz w:val="20"/>
        </w:rPr>
        <w:t xml:space="preserve">ченного перлитового песка или золы) и бетона из мелкого заполнителя: </w:t>
      </w:r>
    </w:p>
    <w:p w:rsidR="00000000" w:rsidRDefault="00BF1F89">
      <w:pPr>
        <w:rPr>
          <w:rFonts w:ascii="Times New Roman" w:hAnsi="Times New Roman"/>
          <w:sz w:val="20"/>
        </w:rPr>
      </w:pPr>
    </w:p>
    <w:p w:rsidR="00000000" w:rsidRDefault="00BF1F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13% -для жилых, общественных и вспомогательных зданий,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15% - для производственных зданий;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блоков из бетона на вспученном перлитовом песке или золе: </w:t>
      </w:r>
    </w:p>
    <w:p w:rsidR="00000000" w:rsidRDefault="00BF1F89">
      <w:pPr>
        <w:rPr>
          <w:rFonts w:ascii="Times New Roman" w:hAnsi="Times New Roman"/>
          <w:sz w:val="20"/>
        </w:rPr>
      </w:pPr>
    </w:p>
    <w:p w:rsidR="00000000" w:rsidRDefault="00BF1F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15% -для жилых, общественных и вспомогательных зданий,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18% - для производственных зданий.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Фактическая влажность  (по  массе)  автоклавного  ячеистого бетона наружных и внутренних блоков при отпуске их  потребителю  не  должна превышать: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25% - автоклавного ячеистого бетона </w:t>
      </w:r>
      <w:r>
        <w:rPr>
          <w:rFonts w:ascii="Times New Roman" w:hAnsi="Times New Roman"/>
          <w:sz w:val="20"/>
        </w:rPr>
        <w:t xml:space="preserve">на песке;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30% - автоклавного ячеистого бетона на сланцевой золе; </w:t>
      </w:r>
    </w:p>
    <w:p w:rsidR="00000000" w:rsidRDefault="00BF1F89">
      <w:pPr>
        <w:rPr>
          <w:rFonts w:ascii="Times New Roman" w:hAnsi="Times New Roman"/>
          <w:sz w:val="20"/>
        </w:rPr>
      </w:pPr>
    </w:p>
    <w:p w:rsidR="00000000" w:rsidRDefault="00BF1F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35% -автоклавного ячеистого бетона на золе других видов.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3.4.12. Фактическая          теплопроводность         (коэффициент теплопроводности)  легкого бетона  на   пористых   заполнителях   и автоклавного   ячеистого   бетона   наружных  однослойных блоков  и утепляющего слоя двухслойных блоков (в высушенном до постоянной массы состоянии)  не должна   более  чем  на  10%  превышать  значений, установленных рабочими чертежами проекта </w:t>
      </w:r>
      <w:r>
        <w:rPr>
          <w:rFonts w:ascii="Times New Roman" w:hAnsi="Times New Roman"/>
          <w:sz w:val="20"/>
        </w:rPr>
        <w:t xml:space="preserve">конкретного здания согласно приложению 3 главы СНиП II-3-79.     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Теплопроводность бетона блоков высшей категории качества не должна превышать  значений, приведенных   в   рабочих   чертежах   проекта конкретного здания.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3.4.13. Объем  межзерновых  пустот  в  уплотненной  смеси  легкого бетона на пористых заполнителях плотной  структуры  должен  быть  не более 3%.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  наружные  блоки  из  легкого  бетона  на пористых заполнителях с межзерновыми пустотами объемом свыше 3 до 6% при</w:t>
      </w:r>
      <w:r>
        <w:rPr>
          <w:rFonts w:ascii="Times New Roman" w:hAnsi="Times New Roman"/>
          <w:sz w:val="20"/>
        </w:rPr>
        <w:t xml:space="preserve">  условии  устройства  в блоках наружного защитно-декоративного и внутреннего  отделочного  слоев  и   защиты   верхней   и   торцовых поверхностей  блоков  от  промокания  в соответствии с требованиями, указанными в рабочих чертежах.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3.4.14. Бетон,  а  также  материалы   для   приготовления   бетона блоков, применяемых в условиях воздействия агрессивной среды,  должны удовлетворять требованиям,  установленным проектом конкретного здания согласно требованиям СНиП 2.03.11-85 и СН 165-76 и оговоренным в зак</w:t>
      </w:r>
      <w:r>
        <w:rPr>
          <w:rFonts w:ascii="Times New Roman" w:hAnsi="Times New Roman"/>
          <w:sz w:val="20"/>
        </w:rPr>
        <w:t xml:space="preserve">азе на изготовление блоков.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3.4.15. Качество материалов, применяемых для приготовления бетона, должно    обеспечивать выполнение    технических   требований   к бетону, установленных   настоящим   стандартом,   и соответствовать требованиям  стандартов  или  утвержденных  в  установленном порядке технических условий на эти материалы.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3.4.16. Легкий бетон на пористых заполнителях следует принимать: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основного слоя наружных  однослойных  блоков  и  утепляющего слоя  двухслойных  блоков - на пористом </w:t>
      </w:r>
      <w:r>
        <w:rPr>
          <w:rFonts w:ascii="Times New Roman" w:hAnsi="Times New Roman"/>
          <w:sz w:val="20"/>
        </w:rPr>
        <w:t xml:space="preserve">песке,  золе или без мелкого заполнителя в случаях,  когда блоки изготовляются  из поризованного бетона;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 изолирующего  слоя  двухслойных  блоков  -  на  плотном или пористом песке.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принимать   для   наружных   однослойных   блоков    и утепляющего   слоя двухслойных  блоков  легкий  бетон  на  пористых заполнителях с плотным песком при технико-экономическом обосновании, обеспечении   всех  требований  к  бетону,  установленных настоящим стандартом,  и при условии обязательной поризации </w:t>
      </w:r>
      <w:r>
        <w:rPr>
          <w:rFonts w:ascii="Times New Roman" w:hAnsi="Times New Roman"/>
          <w:sz w:val="20"/>
        </w:rPr>
        <w:t xml:space="preserve"> растворной  части бетона.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однослойных  и  утепляющего  слоя  двухслойных наружных блоков высшей категории качества следует принимать легкий бетон на пористых заполнителях только с пористым песком.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Арматурные и закладные изделия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3.5.1. Для  армирования  блоков следует применять арматурную сталь следующих видов и классов: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качестве рабочей арматуры - стержневую арматуру  класса  А-III по  ГОСТ  5781</w:t>
      </w:r>
      <w:r>
        <w:rPr>
          <w:rFonts w:ascii="Times New Roman" w:hAnsi="Times New Roman"/>
          <w:sz w:val="20"/>
          <w:lang w:val="en-US"/>
        </w:rPr>
        <w:t>-82</w:t>
      </w:r>
      <w:r>
        <w:rPr>
          <w:rFonts w:ascii="Times New Roman" w:hAnsi="Times New Roman"/>
          <w:sz w:val="20"/>
        </w:rPr>
        <w:t>,  класса  Ат-III по ГОСТ 10884</w:t>
      </w:r>
      <w:r>
        <w:rPr>
          <w:rFonts w:ascii="Times New Roman" w:hAnsi="Times New Roman"/>
          <w:sz w:val="20"/>
          <w:lang w:val="en-US"/>
        </w:rPr>
        <w:t>-81</w:t>
      </w:r>
      <w:r>
        <w:rPr>
          <w:rFonts w:ascii="Times New Roman" w:hAnsi="Times New Roman"/>
          <w:sz w:val="20"/>
        </w:rPr>
        <w:t xml:space="preserve"> и арматурную проволоку класса Вр-I по ГОСТ 6727</w:t>
      </w:r>
      <w:r>
        <w:rPr>
          <w:rFonts w:ascii="Times New Roman" w:hAnsi="Times New Roman"/>
          <w:sz w:val="20"/>
          <w:lang w:val="en-US"/>
        </w:rPr>
        <w:t>-80</w:t>
      </w:r>
      <w:r>
        <w:rPr>
          <w:rFonts w:ascii="Times New Roman" w:hAnsi="Times New Roman"/>
          <w:sz w:val="20"/>
        </w:rPr>
        <w:t xml:space="preserve">,  </w:t>
      </w:r>
      <w:r>
        <w:rPr>
          <w:rFonts w:ascii="Times New Roman" w:hAnsi="Times New Roman"/>
          <w:sz w:val="20"/>
        </w:rPr>
        <w:t>а также стержневую арматуру классов А-I и А-II  по  ГОСТ 5781</w:t>
      </w:r>
      <w:r>
        <w:rPr>
          <w:rFonts w:ascii="Times New Roman" w:hAnsi="Times New Roman"/>
          <w:sz w:val="20"/>
          <w:lang w:val="en-US"/>
        </w:rPr>
        <w:t>-82</w:t>
      </w:r>
      <w:r>
        <w:rPr>
          <w:rFonts w:ascii="Times New Roman" w:hAnsi="Times New Roman"/>
          <w:sz w:val="20"/>
        </w:rPr>
        <w:t xml:space="preserve"> в случаях,  когда использование арматуры классов А-III, Ат-III и Вр-I нецелесообразно;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 качестве конструктивной арматуры  -  арматуру  классов  A-I  и Bp-I.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 Для изготовления закладных изделий блоков следует применять углеродистую  сталь обыкновенного  качества   по   ГОСТ   380</w:t>
      </w:r>
      <w:r>
        <w:rPr>
          <w:rFonts w:ascii="Times New Roman" w:hAnsi="Times New Roman"/>
          <w:sz w:val="20"/>
          <w:lang w:val="en-US"/>
        </w:rPr>
        <w:t>-71</w:t>
      </w:r>
      <w:r>
        <w:rPr>
          <w:rFonts w:ascii="Times New Roman" w:hAnsi="Times New Roman"/>
          <w:sz w:val="20"/>
        </w:rPr>
        <w:t xml:space="preserve">   или низколегированную  сталь  по  ГОСТ  19281</w:t>
      </w:r>
      <w:r>
        <w:rPr>
          <w:rFonts w:ascii="Times New Roman" w:hAnsi="Times New Roman"/>
          <w:sz w:val="20"/>
          <w:lang w:val="en-US"/>
        </w:rPr>
        <w:t>-73</w:t>
      </w:r>
      <w:r>
        <w:rPr>
          <w:rFonts w:ascii="Times New Roman" w:hAnsi="Times New Roman"/>
          <w:sz w:val="20"/>
        </w:rPr>
        <w:t xml:space="preserve"> согласно  СНиП  2.03.01</w:t>
      </w:r>
      <w:r>
        <w:rPr>
          <w:rFonts w:ascii="Times New Roman" w:hAnsi="Times New Roman"/>
          <w:sz w:val="20"/>
          <w:lang w:val="en-US"/>
        </w:rPr>
        <w:t>-84</w:t>
      </w:r>
      <w:r>
        <w:rPr>
          <w:rFonts w:ascii="Times New Roman" w:hAnsi="Times New Roman"/>
          <w:sz w:val="20"/>
        </w:rPr>
        <w:t xml:space="preserve"> в зависимости от расчетной зимней температуры наружного воздуха. </w:t>
      </w:r>
    </w:p>
    <w:p w:rsidR="00000000" w:rsidRDefault="00BF1F89">
      <w:pPr>
        <w:ind w:firstLine="31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3.5.3.</w:t>
      </w:r>
      <w:r>
        <w:rPr>
          <w:rFonts w:ascii="Times New Roman" w:hAnsi="Times New Roman"/>
          <w:sz w:val="20"/>
        </w:rPr>
        <w:t xml:space="preserve"> Форма  и  размеры  арматурных  и  закладных  изделий  и  их положение  в  блоках должны  соответствовать  указанным  в  рабочих чертежах.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3.5.4. Сварные арматурные  и  стальные  закладные  изделия  должны соответствовать требованиям ГОСТ 10922</w:t>
      </w:r>
      <w:r>
        <w:rPr>
          <w:rFonts w:ascii="Times New Roman" w:hAnsi="Times New Roman"/>
          <w:sz w:val="20"/>
          <w:lang w:val="en-US"/>
        </w:rPr>
        <w:t>-75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а сварные сетки - требованиям ГОСТ 8478</w:t>
      </w:r>
      <w:r>
        <w:rPr>
          <w:rFonts w:ascii="Times New Roman" w:hAnsi="Times New Roman"/>
          <w:sz w:val="20"/>
          <w:lang w:val="en-US"/>
        </w:rPr>
        <w:t>-81</w:t>
      </w:r>
      <w:r>
        <w:rPr>
          <w:rFonts w:ascii="Times New Roman" w:hAnsi="Times New Roman"/>
          <w:sz w:val="20"/>
        </w:rPr>
        <w:t xml:space="preserve">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3.5.5. Марки арматурной стали,  а также марки  углеродистой  стали для  закладных изделий должны соответствовать установленным проектом конкретного здания (согласно СНиП 2.03.01</w:t>
      </w:r>
      <w:r>
        <w:rPr>
          <w:rFonts w:ascii="Times New Roman" w:hAnsi="Times New Roman"/>
          <w:sz w:val="20"/>
          <w:lang w:val="en-US"/>
        </w:rPr>
        <w:t>-84</w:t>
      </w:r>
      <w:r>
        <w:rPr>
          <w:rFonts w:ascii="Times New Roman" w:hAnsi="Times New Roman"/>
          <w:sz w:val="20"/>
        </w:rPr>
        <w:t>) и указанным в  заказе  на изготов</w:t>
      </w:r>
      <w:r>
        <w:rPr>
          <w:rFonts w:ascii="Times New Roman" w:hAnsi="Times New Roman"/>
          <w:sz w:val="20"/>
        </w:rPr>
        <w:t xml:space="preserve">ление блоков.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3.5.6. Для  изготовления монтажных петель блоков следует применять стержневую гладкую горячекатаную арматуру класса А-I марок  ВСт3пс2 и ВСт3сп2 или периодического профиля класса Ас-II марки 10ГТ по ГОСТ 5781</w:t>
      </w:r>
      <w:r>
        <w:rPr>
          <w:rFonts w:ascii="Times New Roman" w:hAnsi="Times New Roman"/>
          <w:sz w:val="20"/>
          <w:lang w:val="en-US"/>
        </w:rPr>
        <w:t>-82</w:t>
      </w:r>
      <w:r>
        <w:rPr>
          <w:rFonts w:ascii="Times New Roman" w:hAnsi="Times New Roman"/>
          <w:sz w:val="20"/>
        </w:rPr>
        <w:t xml:space="preserve">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Сталь марки ВСт3пс2 не допускается применять для монтажных петель, предназначенных  для подъема  и монтажа блоков при температуре ниже 40°С.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1).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3.5.7. Арматура  в  блоках   из   плотного   силикатного   бетона, предназначенных для стен помещений с</w:t>
      </w:r>
      <w:r>
        <w:rPr>
          <w:rFonts w:ascii="Times New Roman" w:hAnsi="Times New Roman"/>
          <w:sz w:val="20"/>
        </w:rPr>
        <w:t xml:space="preserve"> влажным или мокрым режимом, и в блоках из автоклавного ячеистого бетона, а также необетонируемые при монтаже  стены  и указанные в рабочих чертежах поверхности закладных изделий  и  арматурных  выпусков   должны   иметь   антикоррозионное покрытие.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и  техническая  характеристика покрытия должны соответствовать установленным проектом конкретного здания (согласно требованиям СНиП 2.03.11</w:t>
      </w:r>
      <w:r>
        <w:rPr>
          <w:rFonts w:ascii="Times New Roman" w:hAnsi="Times New Roman"/>
          <w:sz w:val="20"/>
          <w:lang w:val="en-US"/>
        </w:rPr>
        <w:t>-85</w:t>
      </w:r>
      <w:r>
        <w:rPr>
          <w:rFonts w:ascii="Times New Roman" w:hAnsi="Times New Roman"/>
          <w:sz w:val="20"/>
        </w:rPr>
        <w:t>,  СН  277</w:t>
      </w:r>
      <w:r>
        <w:rPr>
          <w:rFonts w:ascii="Times New Roman" w:hAnsi="Times New Roman"/>
          <w:sz w:val="20"/>
          <w:lang w:val="en-US"/>
        </w:rPr>
        <w:t>-80</w:t>
      </w:r>
      <w:r>
        <w:rPr>
          <w:rFonts w:ascii="Times New Roman" w:hAnsi="Times New Roman"/>
          <w:sz w:val="20"/>
        </w:rPr>
        <w:t>,  СН  165</w:t>
      </w:r>
      <w:r>
        <w:rPr>
          <w:rFonts w:ascii="Times New Roman" w:hAnsi="Times New Roman"/>
          <w:sz w:val="20"/>
          <w:lang w:val="en-US"/>
        </w:rPr>
        <w:t>-76</w:t>
      </w:r>
      <w:r>
        <w:rPr>
          <w:rFonts w:ascii="Times New Roman" w:hAnsi="Times New Roman"/>
          <w:sz w:val="20"/>
        </w:rPr>
        <w:t xml:space="preserve">)  и  указанным  в заказе на изготовление блоков.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Отделка блоков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3.6.1. Отделка</w:t>
      </w:r>
      <w:r>
        <w:rPr>
          <w:rFonts w:ascii="Times New Roman" w:hAnsi="Times New Roman"/>
          <w:sz w:val="20"/>
        </w:rPr>
        <w:t xml:space="preserve"> фасадных поверхностей наружных  блоков  из  легкого бетона на пористых заполнителях должна быть следующих видов: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отделка декоративным бетоном с обнаженным заполнителем;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отделка  слоем  раствора или бетона с рельефной поверхностью,  а также  слоем декоративного раствора   или   бетона   с   гладкой поверхностью;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присыпка   или   втапливание   декоративного  щебня,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эрклеза  или керамической крошки;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облицовка плитками  керамическими,  стеклянными,  из  природного камня;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окраска  стойкими  красителям</w:t>
      </w:r>
      <w:r>
        <w:rPr>
          <w:rFonts w:ascii="Times New Roman" w:hAnsi="Times New Roman"/>
          <w:sz w:val="20"/>
        </w:rPr>
        <w:t xml:space="preserve">и. 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 применять  отделку других  видов, предусмотренную  проектом   конкретного   здания   и обеспечивающую прочное сцепление с бетоном основного слоя блоков.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3.6.2. Наружные  блоки  из легкого бетона на пористых заполнителях должны иметь наружный (фасадный) защитно-декоративный слой из бетона или раствора.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изготовлять     указанные    блоки    без    наружного защитно-декоративного слоя при  облицовке  их  плиткой  или  окраске стойкими гидрофобными красителями.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Номинальная т</w:t>
      </w:r>
      <w:r>
        <w:rPr>
          <w:rFonts w:ascii="Times New Roman" w:hAnsi="Times New Roman"/>
          <w:sz w:val="20"/>
        </w:rPr>
        <w:t xml:space="preserve">олщина  наружного  защитно-декоративного  слоя должна быть не менее, мм: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30 - в цокольных блоках,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20 - в блоках других типов.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3.6.3. Наружные однослойные блоки из легкого  бетона  на  пористых заполнителях  и двухслойные блоки  с  внутренним  основным слоем из бетона этого вида могут изготовляться  без  внутреннего отделочного слоя   или   с   внутренним   отделочным  слоем  из  цементного  или цементно-известкового раствора на пористом или плотном песке.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Номинальная толщина внутреннего отделочного </w:t>
      </w:r>
      <w:r>
        <w:rPr>
          <w:rFonts w:ascii="Times New Roman" w:hAnsi="Times New Roman"/>
          <w:sz w:val="20"/>
        </w:rPr>
        <w:t xml:space="preserve">слоя  должна  быть  не более 20 мм.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3.6.4. Наружные  блоки  из  автоклавного  ячеистого  бетона должны иметь наружный защитно-декоративный слой, покрытие или защитный слой с покрытием, указанные в рабочих чертежах.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3.6.5. Блоки из автоклавного ячеистого бетона в случаях, когда они предназначены для стен помещений с  влажным  режимом,  должны  иметь пароизоляционное   покрытие   на   внутренней поверхности,  а  при воздействии слабоагрессивной среды на блоки стен указанных помещений - защитное  покрытие,</w:t>
      </w:r>
      <w:r>
        <w:rPr>
          <w:rFonts w:ascii="Times New Roman" w:hAnsi="Times New Roman"/>
          <w:sz w:val="20"/>
        </w:rPr>
        <w:t xml:space="preserve">  стойкое  к  данной агрессивной среде.  Вид и техническая   характеристика покрытия    должны    соответствовать установленным  проектом  конкретного  здания и указанным в заказе на изготовление блоков.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Точность изготовления блоков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3.7.1. Отклонения действительных размеров блоков  от  номинальных, приведенных   в  рабочих чертежах,  не  должны  превышать  величин, указанных в табл.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4.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BF1F89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мм</w:t>
      </w:r>
    </w:p>
    <w:p w:rsidR="00000000" w:rsidRDefault="00BF1F89">
      <w:pPr>
        <w:pStyle w:val="Preformat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18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Номинальная длина блока</w:t>
            </w:r>
          </w:p>
        </w:tc>
        <w:tc>
          <w:tcPr>
            <w:tcW w:w="6258" w:type="dxa"/>
            <w:gridSpan w:val="3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Предельные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длине</w:t>
            </w:r>
          </w:p>
        </w:tc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высоте</w:t>
            </w:r>
          </w:p>
        </w:tc>
        <w:tc>
          <w:tcPr>
            <w:tcW w:w="183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толщине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 4000</w:t>
            </w:r>
          </w:p>
        </w:tc>
        <w:tc>
          <w:tcPr>
            <w:tcW w:w="2214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±5</w:t>
            </w:r>
          </w:p>
        </w:tc>
        <w:tc>
          <w:tcPr>
            <w:tcW w:w="2214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±5</w:t>
            </w:r>
          </w:p>
        </w:tc>
        <w:tc>
          <w:tcPr>
            <w:tcW w:w="183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Св. 4000</w:t>
            </w:r>
          </w:p>
        </w:tc>
        <w:tc>
          <w:tcPr>
            <w:tcW w:w="2214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±6</w:t>
            </w:r>
          </w:p>
        </w:tc>
        <w:tc>
          <w:tcPr>
            <w:tcW w:w="2214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000000" w:rsidRDefault="00BF1F89">
      <w:pPr>
        <w:pStyle w:val="Preformat"/>
        <w:rPr>
          <w:rFonts w:ascii="Times New Roman" w:hAnsi="Times New Roman"/>
          <w:lang w:val="en-US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3.7.2. Отклонения  действительных  размеров  деталей   блоков   от номинальных, указанных в рабочих чертежах, не должны превышать, мм: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±5 - размеров проемов;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±3 - размеров вырезов и выступов;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±2   -   размеров   вырезов  и  углублений,  предназначенных  для образования шпоночного соединения после замоноличивания стыков;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+2 -  размеров  гнезд  для   распаячных   коробок, выключателей   и штепсельных  розеток и размеров поперечного сечения каналов и борозд для электропроводки.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</w:t>
      </w:r>
      <w:r>
        <w:rPr>
          <w:rFonts w:ascii="Times New Roman" w:hAnsi="Times New Roman"/>
          <w:sz w:val="20"/>
        </w:rPr>
        <w:t xml:space="preserve">нения от номинального положения деталей блоков,  указанного в рабочих чертежах, не должны превышать 5 мм.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3.7.3. Отклонение  от прямолинейности профиля лицевых поверхностей блоков в любом сечении не должно превышать, мм: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участках длиной 2 м . . . 3 </w:t>
      </w: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всей длине блока длиной: </w:t>
      </w:r>
    </w:p>
    <w:p w:rsidR="00000000" w:rsidRDefault="00BF1F89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2,5 м.....................................................3 </w:t>
      </w:r>
    </w:p>
    <w:p w:rsidR="00000000" w:rsidRDefault="00BF1F89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свыше 2,5 до 4,0 м..............................................5 </w:t>
      </w:r>
    </w:p>
    <w:p w:rsidR="00000000" w:rsidRDefault="00BF1F89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» 4,0 м......................................................8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3.7.4. Отклонение от плоскост</w:t>
      </w:r>
      <w:r>
        <w:rPr>
          <w:rFonts w:ascii="Times New Roman" w:hAnsi="Times New Roman"/>
          <w:sz w:val="20"/>
        </w:rPr>
        <w:t xml:space="preserve">ности лицевых поверхностей блоков  не должно превышать величин, указанных в табл. 5.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3.7.5. Разность  длин  диагоналей,  лицевых  плоскостей  блоков не должна превышать величин, указанных в табл. 6.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Разность длин диагоналей проемов  прямоугольной  формы  не  должна превышать 10 мм.</w:t>
      </w: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000000" w:rsidRDefault="00BF1F89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5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Номинальная длина блока</w:t>
            </w:r>
          </w:p>
        </w:tc>
        <w:tc>
          <w:tcPr>
            <w:tcW w:w="5520" w:type="dxa"/>
            <w:gridSpan w:val="2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неплоскостность при номинальной высоте блока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2500</w:t>
            </w:r>
          </w:p>
        </w:tc>
        <w:tc>
          <w:tcPr>
            <w:tcW w:w="256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4000</w:t>
            </w:r>
          </w:p>
        </w:tc>
        <w:tc>
          <w:tcPr>
            <w:tcW w:w="2952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568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4000</w:t>
            </w:r>
          </w:p>
        </w:tc>
        <w:tc>
          <w:tcPr>
            <w:tcW w:w="2952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8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6</w:t>
      </w:r>
    </w:p>
    <w:p w:rsidR="00000000" w:rsidRDefault="00BF1F89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0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Номинальная длина блока</w:t>
            </w:r>
          </w:p>
        </w:tc>
        <w:tc>
          <w:tcPr>
            <w:tcW w:w="404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разность длин диагоналей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2500</w:t>
            </w:r>
          </w:p>
        </w:tc>
        <w:tc>
          <w:tcPr>
            <w:tcW w:w="4044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2500</w:t>
            </w:r>
          </w:p>
        </w:tc>
        <w:tc>
          <w:tcPr>
            <w:tcW w:w="4044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3.7.6. Отклонения от  номинального  положения  элементов  стальных закладных изделий, расположенных в соответствии с рабочими чертежами на одном уровне с поверхностью бетона и не служащих фиксаторами  при монтаже, не должны превышать, мм: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плоскости блока: </w:t>
      </w:r>
    </w:p>
    <w:p w:rsidR="00000000" w:rsidRDefault="00BF1F89">
      <w:pPr>
        <w:ind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5 - </w:t>
      </w:r>
      <w:r>
        <w:rPr>
          <w:rFonts w:ascii="Times New Roman" w:hAnsi="Times New Roman"/>
        </w:rPr>
        <w:t xml:space="preserve">для элементов закладных изделий размером в этой </w:t>
      </w:r>
    </w:p>
    <w:p w:rsidR="00000000" w:rsidRDefault="00BF1F89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плоскости до 100 мм</w:t>
      </w:r>
    </w:p>
    <w:p w:rsidR="00000000" w:rsidRDefault="00BF1F89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10 - для элементов закладных изделий размером в этой </w:t>
      </w:r>
    </w:p>
    <w:p w:rsidR="00000000" w:rsidRDefault="00BF1F89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плоскости св.100 мм</w:t>
      </w:r>
    </w:p>
    <w:p w:rsidR="00000000" w:rsidRDefault="00BF1F89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BF1F89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плоскости . . . 3.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Отклонения от  номинального  положения стальных закл</w:t>
      </w:r>
      <w:r>
        <w:rPr>
          <w:rFonts w:ascii="Times New Roman" w:hAnsi="Times New Roman"/>
          <w:sz w:val="20"/>
        </w:rPr>
        <w:t xml:space="preserve">адных изделий, служащих фиксаторами при монтаже, не должны превышать 3 мм.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Отклонения от номинальных размеров и положения  выпусков  арматуры не должны превышать величин, указанных в рабочих чертежах.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3.7.7. Отклонения  действительной толщины защитного слоя бетона до арматуры от номинальной,  принятой в  рабочих  чертежах,  не  должны превышать величин, указанных в табл.7.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3.7.8. Отклонение       действительной      толщины      наружного защитно-декоративного  и внутреннего  отделочного  слоя  блока </w:t>
      </w:r>
      <w:r>
        <w:rPr>
          <w:rFonts w:ascii="Times New Roman" w:hAnsi="Times New Roman"/>
          <w:sz w:val="20"/>
        </w:rPr>
        <w:t xml:space="preserve">  от номинальной,  указанной в рабочих чертежах,  не должно превышать ±5 мм.</w:t>
      </w: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7</w:t>
      </w:r>
    </w:p>
    <w:p w:rsidR="00000000" w:rsidRDefault="00BF1F89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18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Номинальная толщина защитного слоя бетона до поверхности арматурного стержня</w:t>
            </w:r>
          </w:p>
        </w:tc>
        <w:tc>
          <w:tcPr>
            <w:tcW w:w="6258" w:type="dxa"/>
            <w:gridSpan w:val="3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Предельные отклонения по толщине защитного слоя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gridSpan w:val="2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рабочей арматуры при толщине блока</w:t>
            </w:r>
          </w:p>
        </w:tc>
        <w:tc>
          <w:tcPr>
            <w:tcW w:w="183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конструктивной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400</w:t>
            </w:r>
          </w:p>
        </w:tc>
        <w:tc>
          <w:tcPr>
            <w:tcW w:w="221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400</w:t>
            </w:r>
          </w:p>
        </w:tc>
        <w:tc>
          <w:tcPr>
            <w:tcW w:w="183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10 до 14</w:t>
            </w:r>
          </w:p>
        </w:tc>
        <w:tc>
          <w:tcPr>
            <w:tcW w:w="2214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±3</w:t>
            </w:r>
          </w:p>
        </w:tc>
        <w:tc>
          <w:tcPr>
            <w:tcW w:w="2214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</w:t>
            </w:r>
          </w:p>
        </w:tc>
        <w:tc>
          <w:tcPr>
            <w:tcW w:w="183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Св. 14 &gt;&gt; 19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±3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±5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4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&gt;&gt;  19</w:t>
            </w:r>
          </w:p>
        </w:tc>
        <w:tc>
          <w:tcPr>
            <w:tcW w:w="2214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±5</w:t>
            </w:r>
          </w:p>
        </w:tc>
        <w:tc>
          <w:tcPr>
            <w:tcW w:w="2214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+10; -5</w:t>
            </w:r>
          </w:p>
        </w:tc>
        <w:tc>
          <w:tcPr>
            <w:tcW w:w="183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±10</w:t>
            </w:r>
          </w:p>
        </w:tc>
      </w:tr>
    </w:tbl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Качество поверхностей и внешний вид блоков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3.8.1. Качество  поверхностей  и   внешний   вид   блоков   должны соответствовать </w:t>
      </w:r>
      <w:r>
        <w:rPr>
          <w:rFonts w:ascii="Times New Roman" w:hAnsi="Times New Roman"/>
          <w:sz w:val="20"/>
        </w:rPr>
        <w:t xml:space="preserve">установленным   эталоном   блока   соответствующей категории качества.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Категория бетонной     поверхности     должна      соответствовать установленной   рабочими чертежами   и   указанной   в  заказе  на изготовление блоков.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3.8.2. Размеры раковин,  местных наплывов  и  впадин  на  бетонных поверхностях  и  околов бетона  ребер  блоков  не  должны превышать указанных в табл. 8.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8</w:t>
      </w:r>
    </w:p>
    <w:p w:rsidR="00000000" w:rsidRDefault="00BF1F89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100"/>
        <w:gridCol w:w="1100"/>
        <w:gridCol w:w="1100"/>
        <w:gridCol w:w="1100"/>
        <w:gridCol w:w="1100"/>
        <w:gridCol w:w="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55" w:type="dxa"/>
            <w:gridSpan w:val="2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бетонной поверхности</w:t>
            </w:r>
          </w:p>
        </w:tc>
        <w:tc>
          <w:tcPr>
            <w:tcW w:w="5280" w:type="dxa"/>
            <w:gridSpan w:val="5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Предельно допустимые 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55" w:type="dxa"/>
            <w:gridSpan w:val="2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0" w:type="dxa"/>
            <w:gridSpan w:val="2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раковин</w:t>
            </w:r>
          </w:p>
        </w:tc>
        <w:tc>
          <w:tcPr>
            <w:tcW w:w="110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местных </w:t>
            </w:r>
          </w:p>
        </w:tc>
        <w:tc>
          <w:tcPr>
            <w:tcW w:w="1980" w:type="dxa"/>
            <w:gridSpan w:val="2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околов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55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</w:t>
            </w: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110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по ГОСТ13015.0-83</w:t>
            </w:r>
          </w:p>
        </w:tc>
        <w:tc>
          <w:tcPr>
            <w:tcW w:w="110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</w:t>
            </w:r>
          </w:p>
        </w:tc>
        <w:tc>
          <w:tcPr>
            <w:tcW w:w="110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</w:t>
            </w:r>
          </w:p>
        </w:tc>
        <w:tc>
          <w:tcPr>
            <w:tcW w:w="110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наплывов (высота) и впадин (глубина)</w:t>
            </w:r>
          </w:p>
        </w:tc>
        <w:tc>
          <w:tcPr>
            <w:tcW w:w="110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</w:t>
            </w:r>
          </w:p>
        </w:tc>
        <w:tc>
          <w:tcPr>
            <w:tcW w:w="880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на 1м 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55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Лицевая отделанная:</w:t>
            </w:r>
          </w:p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Глянцевая бетонная на белом или цветном цементах или шлифованная</w:t>
            </w:r>
          </w:p>
        </w:tc>
        <w:tc>
          <w:tcPr>
            <w:tcW w:w="110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А1</w:t>
            </w:r>
          </w:p>
        </w:tc>
        <w:tc>
          <w:tcPr>
            <w:tcW w:w="110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0.5</w:t>
            </w:r>
          </w:p>
        </w:tc>
        <w:tc>
          <w:tcPr>
            <w:tcW w:w="110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</w:t>
            </w:r>
          </w:p>
        </w:tc>
        <w:tc>
          <w:tcPr>
            <w:tcW w:w="110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0.5</w:t>
            </w:r>
          </w:p>
        </w:tc>
        <w:tc>
          <w:tcPr>
            <w:tcW w:w="110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80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гладкая бетонная на обычном цементе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A2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Предназначаемая под окраску:</w:t>
            </w:r>
          </w:p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обращенная в помещения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A2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обращенная наружу здания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Предназначаемая под оклейку обоями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A4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Предназначаемая под отделку плитками, рулонными и листовыми мате риалами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A5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55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Лицевая неотделываемая(например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внутренние поверхности блоков чердачных помещений)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55" w:type="dxa"/>
            <w:tcBorders>
              <w:top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Нелицевая невидимая в условиях эксплуатации</w:t>
            </w:r>
          </w:p>
        </w:tc>
        <w:tc>
          <w:tcPr>
            <w:tcW w:w="110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А7</w:t>
            </w:r>
          </w:p>
        </w:tc>
        <w:tc>
          <w:tcPr>
            <w:tcW w:w="110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0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80" w:type="dxa"/>
            <w:tcBorders>
              <w:top w:val="nil"/>
            </w:tcBorders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</w:tbl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3.8.3. Наличие  на  блоках  отслоившихся  облицовочных  плиток  не допускается.  Швы между плитками  должны  быть  полностью  заполнены раствором.  Не  допускаются  в  швах раковины диаметром более 3 мм и глубиною более 2 мм.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3.8.4. На лицевой поверхности  блоков  не  допускаются  жировые  и ржавые пятна.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3.8.5. В  бетоне  и  растворе блоков, </w:t>
      </w:r>
      <w:r>
        <w:rPr>
          <w:rFonts w:ascii="Times New Roman" w:hAnsi="Times New Roman"/>
          <w:sz w:val="20"/>
        </w:rPr>
        <w:t xml:space="preserve"> поставляемых потребителю, не должно быть трещин, за исключением местных поверхностных усадочных и других технологических трещин шириной не более 0,2 мм.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3.8.6. Открытые  поверхности  стальных закладных изделий,  выпуски арматуры и монтажные петли не должны иметь наплывов бетона.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3.9. Масса блоков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3.9.1. Отклонения фактической массы наружных блоков при отпуске их потребителю  от  номинальной  отпускной  массы,  указанной в рабочих чертежах, не должны превышать: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для однослойных блоков:</w:t>
      </w: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Preforma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±7%</w:t>
      </w:r>
      <w:r>
        <w:rPr>
          <w:rFonts w:ascii="Times New Roman" w:hAnsi="Times New Roman"/>
          <w:lang w:val="en-US"/>
        </w:rPr>
        <w:t xml:space="preserve"> - </w:t>
      </w:r>
      <w:r>
        <w:rPr>
          <w:rFonts w:ascii="Times New Roman" w:hAnsi="Times New Roman"/>
        </w:rPr>
        <w:t>из легко</w:t>
      </w:r>
      <w:r>
        <w:rPr>
          <w:rFonts w:ascii="Times New Roman" w:hAnsi="Times New Roman"/>
        </w:rPr>
        <w:t>го бетона на пористых заполнителях</w:t>
      </w:r>
      <w:r>
        <w:rPr>
          <w:rFonts w:ascii="Times New Roman" w:hAnsi="Times New Roman"/>
          <w:lang w:val="en-US"/>
        </w:rPr>
        <w:t>;</w:t>
      </w: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Preforma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±8%</w:t>
      </w:r>
      <w:r>
        <w:rPr>
          <w:rFonts w:ascii="Times New Roman" w:hAnsi="Times New Roman"/>
          <w:lang w:val="en-US"/>
        </w:rPr>
        <w:t xml:space="preserve"> - </w:t>
      </w:r>
      <w:r>
        <w:rPr>
          <w:rFonts w:ascii="Times New Roman" w:hAnsi="Times New Roman"/>
        </w:rPr>
        <w:t>из автоклавного ячеистого бетона</w:t>
      </w:r>
      <w:r>
        <w:rPr>
          <w:rFonts w:ascii="Times New Roman" w:hAnsi="Times New Roman"/>
          <w:lang w:val="en-US"/>
        </w:rPr>
        <w:t>;</w:t>
      </w: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Preforma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±10% - для двухслойных блоков</w:t>
      </w:r>
      <w:r>
        <w:rPr>
          <w:rFonts w:ascii="Times New Roman" w:hAnsi="Times New Roman"/>
          <w:lang w:val="en-US"/>
        </w:rPr>
        <w:t>;</w:t>
      </w:r>
    </w:p>
    <w:p w:rsidR="00000000" w:rsidRDefault="00BF1F89">
      <w:pPr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N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1).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ПРАВИЛА ПРИЕМКИ</w:t>
      </w:r>
    </w:p>
    <w:p w:rsidR="00000000" w:rsidRDefault="00BF1F89">
      <w:pPr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Приемку  блоков следует производить партиями в соответствии с требованиями ГОСТ 13015.1</w:t>
      </w:r>
      <w:r>
        <w:rPr>
          <w:rFonts w:ascii="Times New Roman" w:hAnsi="Times New Roman"/>
          <w:sz w:val="20"/>
          <w:lang w:val="en-US"/>
        </w:rPr>
        <w:t>-81</w:t>
      </w:r>
      <w:r>
        <w:rPr>
          <w:rFonts w:ascii="Times New Roman" w:hAnsi="Times New Roman"/>
          <w:sz w:val="20"/>
        </w:rPr>
        <w:t xml:space="preserve"> и настоящего стандарта.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Испытания наружных блоков по отпускной влажности и пористости (объему  межзерновых пустот) легкого бетона на пористых заполнителях следует проводить не реже одного раза в месяц.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Приемочный   контроль    блоков    </w:t>
      </w:r>
      <w:r>
        <w:rPr>
          <w:rFonts w:ascii="Times New Roman" w:hAnsi="Times New Roman"/>
          <w:sz w:val="20"/>
        </w:rPr>
        <w:t xml:space="preserve">по    наличию    сцепления защитно-декоративного  и отделочных слоев или облицовочных плиток с бетоном блоков  следует  осуществлять  в  процессе приемо-сдаточных испытаний для каждой партии изделий.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Приемку блоков   по   этому  показателю  следует  осуществлять  по результатам выборочного контроля.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 МЕТОДЫ КОНТРОЛЯ И ИСПЫТАНИЙ</w:t>
      </w:r>
    </w:p>
    <w:p w:rsidR="00000000" w:rsidRDefault="00BF1F89">
      <w:pPr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Прочность  бетона  и раствора на сжатие следует определять по ГОСТ 10180</w:t>
      </w:r>
      <w:r>
        <w:rPr>
          <w:rFonts w:ascii="Times New Roman" w:hAnsi="Times New Roman"/>
          <w:sz w:val="20"/>
          <w:lang w:val="en-US"/>
        </w:rPr>
        <w:t>-78</w:t>
      </w:r>
      <w:r>
        <w:rPr>
          <w:rFonts w:ascii="Times New Roman" w:hAnsi="Times New Roman"/>
          <w:sz w:val="20"/>
        </w:rPr>
        <w:t xml:space="preserve">.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При  испытании  блоков  неразрушающими  методами  фактическую отпускную прочность бето</w:t>
      </w:r>
      <w:r>
        <w:rPr>
          <w:rFonts w:ascii="Times New Roman" w:hAnsi="Times New Roman"/>
          <w:sz w:val="20"/>
        </w:rPr>
        <w:t>на на сжатие следует определять: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ультразвуковым методом по ГОСТ 17624</w:t>
      </w:r>
      <w:r>
        <w:rPr>
          <w:rFonts w:ascii="Times New Roman" w:hAnsi="Times New Roman"/>
          <w:lang w:val="en-US"/>
        </w:rPr>
        <w:t>-78</w:t>
      </w:r>
      <w:r>
        <w:rPr>
          <w:rFonts w:ascii="Times New Roman" w:hAnsi="Times New Roman"/>
        </w:rPr>
        <w:t>;</w:t>
      </w: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приборами механического действия по ГОСТ 22690</w:t>
      </w:r>
      <w:r>
        <w:rPr>
          <w:rFonts w:ascii="Times New Roman" w:hAnsi="Times New Roman"/>
          <w:lang w:val="en-US"/>
        </w:rPr>
        <w:t xml:space="preserve">.0-77, </w:t>
      </w:r>
      <w:r>
        <w:rPr>
          <w:rFonts w:ascii="Times New Roman" w:hAnsi="Times New Roman"/>
        </w:rPr>
        <w:t>ГОСТ 22690.1-77 – ГОСТ 22690.4-77 - только в блоках из тяжелого бетона.</w:t>
      </w:r>
    </w:p>
    <w:p w:rsidR="00000000" w:rsidRDefault="00BF1F89">
      <w:pPr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Изм. N 1).  </w:t>
      </w:r>
    </w:p>
    <w:p w:rsidR="00000000" w:rsidRDefault="00BF1F89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Морозостойкость следует определять: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тяжелого бетона, плотного силикатного бетона и легкого бетона на пористых заполнителях средней плотностью (объемной массой) в сухом состоянии 1500 кг/куб.м и более, а также легкого бетона на пористых заполнителях средней плотностью</w:t>
      </w:r>
      <w:r>
        <w:rPr>
          <w:rFonts w:ascii="Times New Roman" w:hAnsi="Times New Roman"/>
          <w:sz w:val="20"/>
        </w:rPr>
        <w:t xml:space="preserve"> в сухом состоянии менее 1500 кг/куб.м и раствора при их проектной марке по морозостойкости выше Мрз 50 -по ГОСТ 10060-76;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легкого бетона на пористых заполнителях средней плотностью в сухом состоянии менее 1500 кг/куб.м и раствора при их проектной марке по морозостойкости Мрз 50 и ниже - по ГОСТ 7025-78 (при объемном замораживании);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автоклавного ячеистого бетона -по ГОСТ 12852.0-77 и ГОСТ 25485.4-77.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определении морозостойкости по ГОСТ 7025-78 бетон или раствор считают выдержавшим испытание, если </w:t>
      </w:r>
      <w:r>
        <w:rPr>
          <w:rFonts w:ascii="Times New Roman" w:hAnsi="Times New Roman"/>
          <w:sz w:val="20"/>
        </w:rPr>
        <w:t xml:space="preserve">прочность образцов, подвергнутых попеременному замораживанию и оттаиванию, будет не более чем на 15% ниже прочности контрольных образцов, а потеря массы не превысит 5%.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Среднюю плотность (объемную массу) бетона следует определять по ГОСТ 12730.0-78 и ГОСТ 12730.1-78. </w:t>
      </w:r>
    </w:p>
    <w:p w:rsidR="00000000" w:rsidRDefault="00BF1F89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Среднюю плотность бетона радиоизотопным методом следует определять по ГОСТ 17623-78.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Влажность легкого бетона на пористых заполнителях, автоклавного ячеистого бетона следует определять по ГОСТ 12730.0-78 и ГОСТ 12730.2-78 испыта</w:t>
      </w:r>
      <w:r>
        <w:rPr>
          <w:rFonts w:ascii="Times New Roman" w:hAnsi="Times New Roman"/>
          <w:sz w:val="20"/>
        </w:rPr>
        <w:t>нием проб, отобранных из готовых блоков.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каждого блока следует отбирать не менее двух проб.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Влажность бетона блоков диэлькометрическим методом следует определять по ГОСТ 21718-84.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5.5.1. Пробы для определения влажности бетона следует отбирать выбуриванием или высверливанием при малой скорости на глубину, равную половине толщины блока, на  расстоянии от торцовых граней блока не менее половины его толщины и не менее 200 мм.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Отверстия, образовавшиеся в блоке после отбора проб, должны быть заделаны мат</w:t>
      </w:r>
      <w:r>
        <w:rPr>
          <w:rFonts w:ascii="Times New Roman" w:hAnsi="Times New Roman"/>
          <w:sz w:val="20"/>
        </w:rPr>
        <w:t xml:space="preserve">ериалом, обеспечивающим восстановление требуемых эксплуатационных свойств блока в зонах отбора проб.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5.5.2. Масса каждой навески, используемой для определения влажности бетона, должна быть не менее: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г - для легкого бетона на пористых заполнителях; </w:t>
      </w:r>
    </w:p>
    <w:p w:rsidR="00000000" w:rsidRDefault="00BF1F89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 г - для автоклавного ячеистого бетона.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Теплопроводность легкого бетона на пористых заполнителях и автоклавного ячеистого  бетона в высушенном до постоянной массы состоянии следует определять по ГОСТ 7076-78 или другими утвержденными в установле</w:t>
      </w:r>
      <w:r>
        <w:rPr>
          <w:rFonts w:ascii="Times New Roman" w:hAnsi="Times New Roman"/>
          <w:sz w:val="20"/>
        </w:rPr>
        <w:t xml:space="preserve">нном порядке методами, которые обеспечивают погрешность измерений не менее 10%.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Испытание теплопроводности бетона по ГОСТ 7076-78 следует проводить при температурах на поверхностях образца от 10 до 40°С.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5.7. Объем межзерновых пустот легкого бетона на пористых заполнителях следует определять: в уплотненной бетонной смеси - по ГОСТ 10181.0-81 и ГОСТ 10181.3-81, затвердевшего бетона - по ГОСТ 12730.0-78 и ГОСТ 12730.4-78.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5.8. Водонепроницаемость бетона блоков, предназначенных для применения в условиях </w:t>
      </w:r>
      <w:r>
        <w:rPr>
          <w:rFonts w:ascii="Times New Roman" w:hAnsi="Times New Roman"/>
          <w:sz w:val="20"/>
        </w:rPr>
        <w:t xml:space="preserve">воздействия агрессивной среды (см. п. 3.4.14), следует определять на серии образцов, изготовленных из бетонной смеси рабочего состава, согласно ГОСТ 12730.0-78 и ГОСТ 12730.5-84.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(Измененная редакция, Изм. N 1).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5.9. Водопоглощение бетона блоков, предназначенных для применения в условиях воздействия агрессивной среды (см. п. 3.4.14), следует определять в соответствии с требованиями ГОСТ 12730.0-78 и ГОСТ 12730.3-78.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 Методы контроля и испытаний сварных арматурных и закладных изделий следует прини</w:t>
      </w:r>
      <w:r>
        <w:rPr>
          <w:rFonts w:ascii="Times New Roman" w:hAnsi="Times New Roman"/>
          <w:sz w:val="20"/>
        </w:rPr>
        <w:t xml:space="preserve">мать по ГОСТ 10922-75 и ГОСТ 23858-79.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5.11. Наличие сцепления защитно-декоративного и отделочного слоев или облицовочных плиток  с бетоном блоков следует проверять простукиванием металлическим молотком массой 50 г.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Слои или плитки, издающие при простукивании глухой звук, считают отслоившимися.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5.12. Размеры, отклонения от прямолинейности и плоскостности блоков, положение стальных закладных изделий, арматурных выпусков и монтажных петель, толщину защитного слоя бетона до арматуры, качество бетонных по</w:t>
      </w:r>
      <w:r>
        <w:rPr>
          <w:rFonts w:ascii="Times New Roman" w:hAnsi="Times New Roman"/>
          <w:sz w:val="20"/>
        </w:rPr>
        <w:t xml:space="preserve">верхностей, внешний вид и фактическую массу блоков следует проверять методами, установленными ГОСТ 13015-75. 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МАРКИРОВКА, ХРАНЕНИЕ И ТРАНСПОРТИРОВАНИЕ</w:t>
      </w:r>
    </w:p>
    <w:p w:rsidR="00000000" w:rsidRDefault="00BF1F89">
      <w:pPr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Маркировка блоков - по ГОСТ 13015.2-81.  Маркировочные надписи и знаки следует наносить на торцовой грани или на боковой вертикальной поверхности блока вблизи его  торцовой  грани краской, не  снижающей качество последующей отделки блока.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 соглашению изготовителя с потребителем и проектной организацией -  автором проекта  конкретно</w:t>
      </w:r>
      <w:r>
        <w:rPr>
          <w:rFonts w:ascii="Times New Roman" w:hAnsi="Times New Roman"/>
          <w:sz w:val="20"/>
        </w:rPr>
        <w:t xml:space="preserve">го  здания  вместо  марок наносить  на  блоки их сокращенные условные обозначения,  принятые в рабочих чертежах проекта.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Требования  к  документу  о  качестве  блоков,   поставляемых потребителю, - по ГОСТ 13015.3-81.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Блоки  следует  хранить  на  складе  в вертикальном (рабочем) положении, рассортированными по типам и маркам.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Перемычечные, поясные,  подкарнизные и другие блоки высотой до 800 мм допускается хранить в штабелях высотой не более 2,5 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Каждый блок   должен  устанавливаться  на</w:t>
      </w:r>
      <w:r>
        <w:rPr>
          <w:rFonts w:ascii="Times New Roman" w:hAnsi="Times New Roman"/>
          <w:sz w:val="20"/>
        </w:rPr>
        <w:t xml:space="preserve">  деревянные  инвентарные прокладки толщиной не менее  30  мм.  Подкладки  под  блоки  следует укладывать по плотному, тщательно выровненному основанию.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 При   установке  блоков  на  складе  должна  быть  обеспечена возможность захвата и свободного  подъема  блока  каждой  марки  для погрузки или монтажа.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6.5. Транспортирование  блоков  должно  производиться  с  надежным закреплением, предохраняющим их от смещения.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Подъем,  погрузку и разгрузку блоков следует  производить  за монтажные  петли</w:t>
      </w:r>
      <w:r>
        <w:rPr>
          <w:rFonts w:ascii="Times New Roman" w:hAnsi="Times New Roman"/>
          <w:sz w:val="20"/>
        </w:rPr>
        <w:t xml:space="preserve">  или с применением специальных захватных устройств, предусмотренных проектом.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Погрузку,  перевозку,  разгрузку и  хранение  блоков  следует производить, соблюдая меры, исключающие возможность их повреждения и загрязнения.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ГАРАНТИИ ИЗГОТОВИТЕЛЯ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F1F89">
      <w:pPr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Изготовитель должен гарантировать  соответствие  поставляемых блоков требованиям настоящего стандарта при соблюдении транспортными организациями правил транспортирования,  а  потребителем - условий применения и хранения блоков, установленных настоя</w:t>
      </w:r>
      <w:r>
        <w:rPr>
          <w:rFonts w:ascii="Times New Roman" w:hAnsi="Times New Roman"/>
          <w:sz w:val="20"/>
        </w:rPr>
        <w:t xml:space="preserve">щим стандартом.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 Гарантийный  срок  хранения и эксплуатации блоков,  в течение которого изготовитель обязан  устранять  обнаруженные  потребителем скрытые  дефекты,  устанавливается равным двум годам с даты отгрузки блоков потребителю.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Скрытыми дефектами следует считать такие дефекты, которые не могли быть  обнаружены  при приемочном  контроле  блоков  потребителем  и выявились в процессе их транспортирования, хранения,  подготовки  к монтажу, монтажа и эксплуатации в здании. </w:t>
      </w:r>
    </w:p>
    <w:p w:rsidR="00000000" w:rsidRDefault="00BF1F89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Гарантийный   ср</w:t>
      </w:r>
      <w:r>
        <w:rPr>
          <w:rFonts w:ascii="Times New Roman" w:hAnsi="Times New Roman"/>
          <w:sz w:val="20"/>
        </w:rPr>
        <w:t>ок  хранения  и  эксплуатации  блоков  высшей категории качества устанавливается равным трем годам с даты отгрузки блоков потребителю.</w:t>
      </w: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BF1F8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BF1F89">
      <w:pPr>
        <w:pStyle w:val="Preformat"/>
        <w:jc w:val="right"/>
        <w:rPr>
          <w:rFonts w:ascii="Times New Roman" w:hAnsi="Times New Roman"/>
        </w:rPr>
      </w:pP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ИСПОЛЬЗУЕМЫЕ В НАСТОЯЩЕМ СТАНДАРТЕ,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ИХ ПОЯСНЕНИЯ</w:t>
      </w:r>
    </w:p>
    <w:p w:rsidR="00000000" w:rsidRDefault="00BF1F89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0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</w:t>
            </w:r>
          </w:p>
        </w:tc>
        <w:tc>
          <w:tcPr>
            <w:tcW w:w="4044" w:type="dxa"/>
          </w:tcPr>
          <w:p w:rsidR="00000000" w:rsidRDefault="00BF1F89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bottom w:val="nil"/>
            </w:tcBorders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слои блока</w:t>
            </w:r>
          </w:p>
        </w:tc>
        <w:tc>
          <w:tcPr>
            <w:tcW w:w="4044" w:type="dxa"/>
            <w:tcBorders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 по  толщине блока, за исключением наружного защитно-декоративного и внутреннего отделочного слоев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Однослойный блок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Блок, состоящий  из  одного основного слоя, выполняемого из бетона одного вида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Двухслойный блок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Блок, состоящий  из  двух  осн</w:t>
            </w:r>
            <w:r>
              <w:rPr>
                <w:rFonts w:ascii="Times New Roman" w:hAnsi="Times New Roman"/>
              </w:rPr>
              <w:t>овных  слоев: утепляющего и изолирующего. Двухслойные блоки предназначаются, главным образом, для  наружных стен зданий с повышенной влажностью  воз духа помещений и при наличии агрессивной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Утепляющий слой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слой  блока  предназначен, главным образом, для   выполнения   теплоизоляционных функций. Утепляющий слой выполняется из конструкционно-теплоизоляционного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Бетонный блок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Блок, прочность которого  в стадии эксплуатации обеспечивается одним бетоном. Блок считается бетонным, если в нем</w:t>
            </w:r>
            <w:r>
              <w:rPr>
                <w:rFonts w:ascii="Times New Roman" w:hAnsi="Times New Roman"/>
              </w:rPr>
              <w:t xml:space="preserve"> имеется конструктивное армирование, а также  рабочая арматура только на ограниченных участках (например,  в зонах концентрации напряжений от местной нагрузки, в  перемычке  над  проемом, консольном выступе)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top w:val="nil"/>
            </w:tcBorders>
          </w:tcPr>
          <w:p w:rsidR="00000000" w:rsidRDefault="00BF1F8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Железобетонный блок</w:t>
            </w:r>
          </w:p>
        </w:tc>
        <w:tc>
          <w:tcPr>
            <w:tcW w:w="4044" w:type="dxa"/>
            <w:tcBorders>
              <w:top w:val="nil"/>
            </w:tcBorders>
          </w:tcPr>
          <w:p w:rsidR="00000000" w:rsidRDefault="00BF1F8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прочность которого в стадии эксплуатации обеспечивается совместной работой  бетона и арматуры</w:t>
            </w:r>
          </w:p>
        </w:tc>
      </w:tr>
    </w:tbl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Preformat"/>
        <w:rPr>
          <w:rFonts w:ascii="Times New Roman" w:hAnsi="Times New Roman"/>
        </w:rPr>
      </w:pPr>
    </w:p>
    <w:p w:rsidR="00000000" w:rsidRDefault="00BF1F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 КЛАССИФИКАЦИЯ</w:t>
      </w:r>
    </w:p>
    <w:p w:rsidR="00000000" w:rsidRDefault="00BF1F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 ТИПЫ И ОСНОВНЫЕ РАЗМЕРЫ</w:t>
      </w:r>
    </w:p>
    <w:p w:rsidR="00000000" w:rsidRDefault="00BF1F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3. ТЕХНИЧЕСКИЕ ТРЕБОВАНИЯ</w:t>
      </w:r>
    </w:p>
    <w:p w:rsidR="00000000" w:rsidRDefault="00BF1F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4. ПРАВИЛА ПРИЕМКИ</w:t>
      </w:r>
    </w:p>
    <w:p w:rsidR="00000000" w:rsidRDefault="00BF1F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 МЕТОДЫ КОНТРОЛЯ И ИСПЫТАНИЙ</w:t>
      </w:r>
    </w:p>
    <w:p w:rsidR="00000000" w:rsidRDefault="00BF1F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6. МАРКИРОВКА, ХРАНЕНИЕ И ТРАНСПОРТИРОВАНИЕ</w:t>
      </w:r>
    </w:p>
    <w:p w:rsidR="00000000" w:rsidRDefault="00BF1F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7. ГАРАНТИИ ИЗГО</w:t>
      </w:r>
      <w:r>
        <w:rPr>
          <w:rFonts w:ascii="Times New Roman" w:hAnsi="Times New Roman"/>
        </w:rPr>
        <w:t>ТОВИТЕЛЯ</w:t>
      </w:r>
    </w:p>
    <w:p w:rsidR="00000000" w:rsidRDefault="00BF1F8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(справочное). ТЕРМИНЫ, ИСПОЛЬЗУЕМЫЕ В НАСТОЯЩЕМ СТАНДАРТЕ, И ИХ ПОЯСНЕНИЯ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F89"/>
    <w:rsid w:val="00B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styleId="a4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5">
    <w:name w:val="Document Map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6318</Words>
  <Characters>36016</Characters>
  <Application>Microsoft Office Word</Application>
  <DocSecurity>0</DocSecurity>
  <Lines>300</Lines>
  <Paragraphs>84</Paragraphs>
  <ScaleCrop>false</ScaleCrop>
  <Company>Elcom Ltd</Company>
  <LinksUpToDate>false</LinksUpToDate>
  <CharactersWithSpaces>42250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19010-82</dc:title>
  <dc:subject/>
  <dc:creator>CNTI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