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5A91">
      <w:pPr>
        <w:pStyle w:val="1"/>
        <w:tabs>
          <w:tab w:val="clear" w:pos="9590"/>
        </w:tabs>
        <w:jc w:val="right"/>
      </w:pPr>
      <w:bookmarkStart w:id="0" w:name="_GoBack"/>
      <w:bookmarkEnd w:id="0"/>
      <w:r>
        <w:t>ГОСТ 20910-90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Группа Ж13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БЕТОНЫ ЖАРОСТОЙКИЕ</w:t>
      </w:r>
      <w:r>
        <w:br/>
        <w:t>Технические условия</w:t>
      </w:r>
      <w:r>
        <w:br/>
      </w:r>
      <w:r>
        <w:br/>
        <w:t>Refractory concretes.</w:t>
      </w:r>
      <w:r>
        <w:br/>
        <w:t>Specifications</w:t>
      </w:r>
      <w:r>
        <w:br/>
      </w:r>
      <w:r>
        <w:br/>
      </w:r>
    </w:p>
    <w:p w:rsidR="00000000" w:rsidRDefault="00A85A91">
      <w:pPr>
        <w:pStyle w:val="1"/>
        <w:tabs>
          <w:tab w:val="clear" w:pos="9590"/>
        </w:tabs>
        <w:rPr>
          <w:lang w:val="en-US"/>
        </w:rPr>
      </w:pPr>
      <w:r>
        <w:t xml:space="preserve">ОКП 57 4600, 57 6700, 58 0000                                  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 xml:space="preserve"> Дата введения 1991-07-01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ИНФОРМАЦИОННЫЕ ДАННЫЕ</w:t>
      </w:r>
      <w:r>
        <w:br/>
      </w:r>
      <w:r>
        <w:br/>
      </w:r>
    </w:p>
    <w:p w:rsidR="00000000" w:rsidRDefault="00A85A91">
      <w:pPr>
        <w:jc w:val="both"/>
      </w:pPr>
      <w:r>
        <w:t>     1. РАЗРАБОТАН И ВНЕСЕН Научно-исследовательским, проектно-конструкторским и технологическим институтом бетона и железобетона (НИИЖБ) Госстроя СССР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РАЗРАБОТЧИКИ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В.В. Жуков, д-р техн. наук (руководитель темы); А.Ф. Милованов, д-р техн. наук; К.Д. Некрасов, д-р техн. наук; Н.П. Жданова, канд. техн. наук; А.П. Тарасова, канд. техн. наук; Г.В. Чехний, канд. техн. наук; И.М. Дробященко, канд. техн. наук; И.А. Тихомирова; В.И. Пименова; С.П. Абрамова; И.Н. Нагорняк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 УТВЕРЖДЕН И ВВЕДЕН В ДЕ</w:t>
      </w:r>
      <w:r>
        <w:t>ЙСТВИЕ Постановлением Государственного строительного комитета СССР от 12.10.90 N 86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 Стандарт соответствует СТ СЭВ 1406-78, СТ СЭВ 3978-83, СТ СЭВ 6550-88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4. ВЗАМЕН ГОСТ 20956-75, ГОСТ 20955-75, ГОСТ 23283-78, ГОСТ 23521-79, ГОСТ 20910-82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</w:t>
      </w:r>
      <w:r>
        <w:t>5. Срок проверки - 1996 г.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6. ССЫЛОЧНЫЕ НОРМАТИВНО-ТЕХНИЧЕСКИЕ ДОКУМЕНТЫ</w:t>
      </w:r>
    </w:p>
    <w:p w:rsidR="00000000" w:rsidRDefault="00A85A91">
      <w:pPr>
        <w:jc w:val="both"/>
        <w:rPr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310.2-76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1.5.4, 3.3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969-91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2642.0-86 - ГОСТ 2642.12-86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5578-76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747</w:t>
            </w:r>
            <w:r>
              <w:t>3-85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1.4.14-1.4.18, 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8335-81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9757-90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1.5.5, 1.5.6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9758-86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9759-83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9760-86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10060-87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lastRenderedPageBreak/>
              <w:t>ГОСТ 10178-85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10180-89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Приложения 2,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10181.0-81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10181.1-81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10832-91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12730.2-84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12730.5-84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12865-67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13015.1-81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13078- 81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13079-81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13646-68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14828-69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18105-86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2.1, 2.2, 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18481-8</w:t>
            </w:r>
            <w:r>
              <w:t>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20419-83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22685-89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Приложения 2,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23037-78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23732-79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24104-88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Приложения 5,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25485-89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1.4.15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25592-83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26134-84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27005 -86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6-03-339</w:t>
            </w:r>
            <w:r>
              <w:t>-78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6-08-01-1-81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14-11-181-79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14-13-7-72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14-261-73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16.681.032-84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Приложения 2-6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16.681.139-86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Приложения 2-6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21-20-60-84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25-02.792301-80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63-156-1-83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ТУ Лит. </w:t>
            </w:r>
            <w:r>
              <w:t>ССР 15-76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Лит. ССР 49-80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1.5.3, 1.5.6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СТ СЭВ 1406-78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ОСП 72/87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1.4.13</w:t>
            </w:r>
          </w:p>
        </w:tc>
      </w:tr>
    </w:tbl>
    <w:p w:rsidR="00000000" w:rsidRDefault="00A85A91">
      <w:pPr>
        <w:jc w:val="both"/>
      </w:pPr>
      <w:r>
        <w:t>     7.ПЕРЕИЗДАНИЕ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Настоящий стандарт распространяется на жаростойкие бетоны (далее - бетоны), предназначенные для применения при эксплуатационных температурах до 1800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Требования настоящего стандарта следует соблюдать при разработке новых, пересмотре действующих стандартов, технических условий, проектной и технологической документации и при производстве сборных бетонных и железобетонных изделий </w:t>
      </w:r>
      <w:r>
        <w:t>и конструкций, монолитных и сборно-монолитных сооружений (далее - изделий, конструкций и сооружений) из этих бетонов.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Стандарт не распространяется на огнеупорные бетоны.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1. Технические требования</w:t>
      </w:r>
      <w:r>
        <w:br/>
      </w:r>
      <w:r>
        <w:br/>
      </w:r>
    </w:p>
    <w:p w:rsidR="00000000" w:rsidRDefault="00A85A91">
      <w:pPr>
        <w:jc w:val="both"/>
      </w:pPr>
      <w:r>
        <w:t>     1.1. Бетоны должны соответствовать требованиям настоящего стандарта и обеспечивать изготовление изделий, конструкций и возведение сооружений, удовлетворяющих требованиям стандартов или технических условий, нормам проектирования и проектной документации на эти изделия, конструкции и сооружения.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1.2</w:t>
      </w:r>
      <w:r>
        <w:t>. Основные параметры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lastRenderedPageBreak/>
        <w:t>    1.2.1. Бетоны подразделяют: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по назначению - на конструкционные, теплоизоляционные;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по структуре - на плотные, тяжелые и легкие, ячеистые;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по виду вяжущего - на портландцементе и его разновидностях (быстротвердеющем портландцементе, шлакопортландцементе), на алюминатных цементах (глиноземистом и высокоглиноземистом), на силикатных вяжущих (жидком стекле с отвердителем, силикат-глыбе с отвердителем);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по виду тонкомолотой добавки - с шамотной, кордиеритовой, золошл</w:t>
      </w:r>
      <w:r>
        <w:t>аковой, керамзитовой, аглопоритовой, магнезиальной, периклазовой, алюмохромитовой;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по виду заполнителя - с шамотным, муллитокорундовым, корундовым, магнезиальным, карборундовым, кордиеритовым, кордиеритомуллитовым, муллитокордиеритовым, шлаковым, золошлаковым, базальтовым, диабазовым, андезитовым, диоритовым, керамзитовым, аглопоритовым, перлитовым, вермикулитовым, из боя бетона.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1.3. Наименования бетонов должны включать основные признаки: вид бетона (BR - бетон жаростойкий); вид вяжущего (Р портл</w:t>
      </w:r>
      <w:r>
        <w:t>андцемент, А - алюминатный цемент, S - силикатное вяжущее), класс бетона по прочности на сжатие (В1 - В40) и класс бетона по предельно допустимой температуре применения (И3 - И18).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Примеры: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 BR Р В20 И12 - бетон жаростойкий на портландцементе, класса В20 по прочности на сжатие, температурой применения 1200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 BR А В35 И16 - бетон жаростойкий на алюминатном цементе, класса В35 по прочности на сжатие, температурой применения 1600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 BR S В25 И13 - бетон жаростойкий на сил</w:t>
      </w:r>
      <w:r>
        <w:t>икатном вяжущем, класса В25 по прочности на сжатие, температурой применения 1300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 Характеристики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1.4.1. Для бетонов конкретного назначения основными показателями качества являются: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прочность на сжатие;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предельно допустимая температура применения;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термостойкость (термическая стойкость);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водонепроницаемость;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морозостойкость;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средняя плотность;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усадка.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1.4.2. Прочность бетона в проектном возрасте характеризуют классом прочности на сжатие по СТ СЭВ 1</w:t>
      </w:r>
      <w:r>
        <w:t>406.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Для бетонов установлены следующие классы по прочности на сжатие: В1; В1,5; В2; В2,5; В3,5; В5; В7,5; В10; В12,5; В15; В20; В25; В30; В35; В40.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Для изделий, конструкций и сооружений, запроектированных до ввода в действие СТ СЭВ 1406, показатели прочности бетона на сжатие характеризуют марками: М15; М20; М25; М35; М50; М75; М100; М150; М200; М250; М300; М350; М400; М450; М500.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Класс по прочности на сжатие В назначают и контролируют во всех случаях.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Примечание. Соотношение между класса</w:t>
      </w:r>
      <w:r>
        <w:t>ми бетона по прочности на сжатие и марками приведено в приложении 1.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1.4.3. При изготовлении сборных бетонных и железобетонных изделий, конструкций устанавливают отпускную прочность бетона, а при возведении монолитных конструкций и сооружений - прочность бетона в промежуточном возрасте.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Отпускная прочность бетона должна быть не менее 70% нормируемой, прочность бетона в промежуточном возрасте принимают по проектно-технической документации.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1.4.4. Для бетонов устанавливают следующие классы по п</w:t>
      </w:r>
      <w:r>
        <w:t>редельно допустимой температуре применения согласно табл. 1.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1</w:t>
      </w:r>
    </w:p>
    <w:p w:rsidR="00000000" w:rsidRDefault="00A85A91">
      <w:pPr>
        <w:pStyle w:val="1"/>
        <w:tabs>
          <w:tab w:val="clear" w:pos="9590"/>
        </w:tabs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Класс бетона по предельно допустимой температуре применения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Предельно допустимая температура применения, град.С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Класс бетона по предельно допустимой температуре приме нения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Предельно</w:t>
            </w:r>
            <w:r>
              <w:rPr>
                <w:lang w:val="en-US"/>
              </w:rPr>
              <w:t xml:space="preserve"> </w:t>
            </w:r>
            <w:r>
              <w:t>допустимая температура применения град.С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И3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И12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И6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И13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И7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И14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rPr>
                <w:lang w:val="en-US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И8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rPr>
                <w:lang w:val="en-US"/>
              </w:rP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И9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И16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rPr>
                <w:lang w:val="en-US"/>
              </w:rP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И17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rPr>
                <w:lang w:val="en-US"/>
              </w:rPr>
              <w:t>1700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И11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1100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И18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rPr>
                <w:lang w:val="en-US"/>
              </w:rPr>
              <w:t>1800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Классы бетонов по предельно допустимой температуре применения И13 - И18 устанавливают</w:t>
      </w:r>
      <w:r>
        <w:t xml:space="preserve"> только для не несущих изделий и конструкций.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1.4.5. Класс бетонов по предельно допустимой температуре применения определяют по значениям остаточной прочности и температуры деформации под нагрузкой, указанным в табл. 2.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2</w:t>
      </w:r>
    </w:p>
    <w:p w:rsidR="00000000" w:rsidRDefault="00A85A91">
      <w:pPr>
        <w:pStyle w:val="1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Класс бетона по предельно допустимой 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Вид вяжущего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Остаточная прочность, % не менее</w:t>
            </w:r>
          </w:p>
        </w:tc>
        <w:tc>
          <w:tcPr>
            <w:tcW w:w="3830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Температура, соответствующая проценту деформации под нагрузкой, град.С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температуре применения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 не менее 40 или разрушению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И3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И6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И7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Р, А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И8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</w:t>
            </w:r>
            <w:r>
              <w:t>0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И9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Р, А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1000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И11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Р, А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S 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1080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1080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1150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И12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Р, А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1180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1180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И13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А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1270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1340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И14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1360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1450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И16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S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1510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И17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А</w:t>
            </w:r>
          </w:p>
        </w:tc>
        <w:tc>
          <w:tcPr>
            <w:tcW w:w="1915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1600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И18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91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1650</w:t>
            </w:r>
          </w:p>
        </w:tc>
        <w:tc>
          <w:tcPr>
            <w:tcW w:w="1915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</w:tbl>
    <w:p w:rsidR="00000000" w:rsidRDefault="00A85A91">
      <w:pPr>
        <w:jc w:val="both"/>
      </w:pPr>
      <w:r>
        <w:t>     </w:t>
      </w:r>
    </w:p>
    <w:p w:rsidR="00000000" w:rsidRDefault="00A85A91">
      <w:pPr>
        <w:jc w:val="both"/>
      </w:pPr>
      <w:r>
        <w:t xml:space="preserve">   Примечания: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 Для бетонов классов И3 - И8 температуры деформации под нагрузкой не определяют.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 Для бетонов классов И15 - И18 определяют температуру 4%-ной деформации.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1.4.6. Остаточная прочность бетона зависит от вида вяжущего, температуры </w:t>
      </w:r>
      <w:r>
        <w:t>нагрева и характеризуется процентным отношением прочности бетона после нагрева до предельно допустимой температуры применения для бетонов классов И3 - И7 и после нагрева до температуры 800 град.С для бетонов классов И8 - И18 к прочности бетона в проектном</w:t>
      </w:r>
      <w:r>
        <w:t xml:space="preserve"> </w:t>
      </w:r>
      <w:r>
        <w:t>возрасте.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1.4.7. Для бетонов, предназначенных для изготовления изделий, конструкций и сооружений, к которым предъявляют требования по термостойкости, устанавливают следующие марки по термостойкости: Т(1)5; Т(1)10; Т(1)15; Т(1)20; Т(1)30; Т(1)40 (водны</w:t>
      </w:r>
      <w:r>
        <w:t>е теплосмены); Т(2)10; Т(2)15; Т(2)20; Т(2)25 (воздушные теплосмены).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1.4.8. Для бетонов со средней плотностью 1500 кг/куб.м и более, предназначенных для изготовления конструкций и изделий, к которым предъявляют требования по водонепроницаемости, устанавливают следующие марки по водонепроницаемости: W2, W4, W6, W8.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1.4.9. Для бетонов со средней плотностью 1500 кг/куб.м и более, предназначенных для изготовления конструкций и изделий, к которым предъявляются требования по морозостойкости, устанавлив</w:t>
      </w:r>
      <w:r>
        <w:t>ают следующие марки по морозостойкости: F15, F25, F35, F50, F75.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1.4.10. Установленные значения марок по водонепроницаемости и морозостойкости должны быть обеспечены в возрасте, указанном в проектно-технической документации.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1.4.11. Для легкого бетона устанавливают следующие марки по средней плотности в сухом состоянии: D300, D400, D500, D600, D700, D800, D900, D1000, D1100, D1200, D1300, D1400, D1500, D1600, D1700, D1800.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1.4.12. Для бетонов устанавливают требования по предельным значениям у</w:t>
      </w:r>
      <w:r>
        <w:t>садки после нагрева до предельно допустимой температуры применения бетонов классов И3 - И12 и до температуры применения бетонов классов И13 - И18, которые не должны превышать, %: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1,0 - для бетонов плотной структуры со средней плотностью 1500 кг/куб.м и более;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1,5 - для бетонов плотной структуры со средней плотностью менее 1500 кг/куб.м;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2,0 - для бетонов ячеистой структуры.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1.4.13. Составы бетонов подбирают по методикам, пособиям и рекомендациям научно-исследовательских институтов, утвер</w:t>
      </w:r>
      <w:r>
        <w:t>жденных в установленном порядке. При этом бетоны по удельной активности естественных радионуклидов должны соответствовать требованиям п.1.4 Основных санитарных правил ОСП-72/87, утвержденных Минздравом СССР.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1.4.14. Бетонные смеси в соответствии с ГОСТ 7473 и в зависимости от степени готовности подразделяют на готовые к употреблению и сухие.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1.4.15. Бетонные смеси для бетонов плотной структуры приготовляют по ГОСТ 7473, а для бетонов ячеистой структуры - по ГОСТ 25485.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1.4.16. Бетонные смеси </w:t>
      </w:r>
      <w:r>
        <w:t>для бетонов, кроме ячеистых, должны соответствовать маркам по удобоукладываемости Ж1-Ж4 ГОСТ 7473, принимаемым по технологической документации.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1.4.17. В бетонную смесь, приготовленную на портландцементе, допускается введение пластифицирующих добавок при условии сохранения заданных свойств бетона. При этом марка по удобоукладываемости бетонной смеси должна быть не более П3 по ГОСТ 7473.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1.4.18. Бетонную смесь, приготовленную на портландцементе и высокоглиноземистом цементе, а также бетонную смесь,</w:t>
      </w:r>
      <w:r>
        <w:t xml:space="preserve"> приготовленную на жидком стекле и глиноземистом цементе при температуре наружного воздуха не выше 20 град.С, транспортируют в соответствии с требованиями ГОСТ 7473.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Время от приготовления бетонной смеси на основе жидкого стекла и глиноземистого цемента до ее укладки не должно превышать 30 мин.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Бетонную смесь на основе жидкого стекла и глиноземистого цемента при температуре наружного воздуха выше 20 град.С приготовляют на месте укладки.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 Материалы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1.5.1. Для приготовления бетонов в к</w:t>
      </w:r>
      <w:r>
        <w:t>ачестве вяжущих применяют: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 портландцемент, быстротвердеющий портландцемент, шлакопортландцемент по ГОСТ 10178; </w:t>
      </w:r>
    </w:p>
    <w:p w:rsidR="00000000" w:rsidRDefault="00A85A91">
      <w:pPr>
        <w:jc w:val="both"/>
      </w:pPr>
      <w:r>
        <w:t>     </w:t>
      </w:r>
      <w:r>
        <w:br/>
        <w:t>     глиноземистый цемент по ГОСТ 969;</w:t>
      </w:r>
    </w:p>
    <w:p w:rsidR="00000000" w:rsidRDefault="00A85A91">
      <w:pPr>
        <w:jc w:val="both"/>
      </w:pPr>
      <w:r>
        <w:br/>
        <w:t>    высокоглиноземистый цемент по ТУ 21-20-60 или ТУ 6-03-339;</w:t>
      </w:r>
    </w:p>
    <w:p w:rsidR="00000000" w:rsidRDefault="00A85A91">
      <w:pPr>
        <w:jc w:val="both"/>
      </w:pPr>
      <w:r>
        <w:br/>
        <w:t>    жидкое стекло по ГОСТ 13</w:t>
      </w:r>
      <w:r>
        <w:t>078;</w:t>
      </w:r>
    </w:p>
    <w:p w:rsidR="00000000" w:rsidRDefault="00A85A91">
      <w:pPr>
        <w:jc w:val="both"/>
      </w:pPr>
      <w:r>
        <w:br/>
        <w:t>    силикат-глыбу по ГОСТ 13079.</w:t>
      </w:r>
    </w:p>
    <w:p w:rsidR="00000000" w:rsidRDefault="00A85A91">
      <w:pPr>
        <w:jc w:val="both"/>
      </w:pPr>
      <w:r>
        <w:br/>
        <w:t>    1.5.2. Для бетонов на жидком стекле и силикат-глыбе в качестве отвердителя применяют кремнефтористый натрий по ТУ 6-08-01-1 или феррохромовый шлак по ТУ 14-11-181 и другие материалы, удовлетворяющие требованиям с</w:t>
      </w:r>
      <w:r>
        <w:t>тандартов или технических условий и обеспечивающие получение бетона с заданными характеристиками.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1.5.3. Для бетонов на портландцементе и жидком стекле в качестве тонкомолотых добавок, устойчивых к воздействию высоких температур, принимают:</w:t>
      </w:r>
    </w:p>
    <w:p w:rsidR="00000000" w:rsidRDefault="00A85A91">
      <w:pPr>
        <w:jc w:val="both"/>
      </w:pPr>
      <w:r>
        <w:br/>
        <w:t>    шамотные по ГОСТ 23037;</w:t>
      </w:r>
    </w:p>
    <w:p w:rsidR="00000000" w:rsidRDefault="00A85A91">
      <w:pPr>
        <w:jc w:val="both"/>
      </w:pPr>
      <w:r>
        <w:br/>
        <w:t>    кордиеритовые по ГОСТ 20419;</w:t>
      </w:r>
    </w:p>
    <w:p w:rsidR="00000000" w:rsidRDefault="00A85A91">
      <w:pPr>
        <w:jc w:val="both"/>
      </w:pPr>
      <w:r>
        <w:br/>
        <w:t>    золошлаковые смеси ТЭС по ГОСТ 25592;</w:t>
      </w:r>
    </w:p>
    <w:p w:rsidR="00000000" w:rsidRDefault="00A85A91">
      <w:pPr>
        <w:jc w:val="both"/>
      </w:pPr>
      <w:r>
        <w:br/>
        <w:t>    керамзитовые по ГОСТ 9758;</w:t>
      </w:r>
    </w:p>
    <w:p w:rsidR="00000000" w:rsidRDefault="00A85A91">
      <w:pPr>
        <w:jc w:val="both"/>
      </w:pPr>
      <w:r>
        <w:br/>
        <w:t>    аглопоритовые по ГОСТ 9757;</w:t>
      </w:r>
    </w:p>
    <w:p w:rsidR="00000000" w:rsidRDefault="00A85A91">
      <w:pPr>
        <w:jc w:val="both"/>
      </w:pPr>
      <w:r>
        <w:br/>
        <w:t>    бетонные из дробленых жаростойких бетонов по ТУ ЛитССР 49 или ТУ ЛитССР 15.</w:t>
      </w:r>
    </w:p>
    <w:p w:rsidR="00000000" w:rsidRDefault="00A85A91">
      <w:pPr>
        <w:jc w:val="both"/>
      </w:pPr>
      <w:r>
        <w:br/>
        <w:t>    Для бетон</w:t>
      </w:r>
      <w:r>
        <w:t>ов на жидком стекле, кроме указанных добавок, допускается применять магнезиальную добавку по ГОСТ 23037.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1.5.4. Тонкость помола добавок для бетона должна быть такой, чтобы при просеивании через сито N 008 по ГОСТ 310.2 проходило не менее 50% взятой пробы.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1.5.5. В тонкомолотых добавках содержание свободных оксида кальция СаО и оксида магния МgО в сумме не должно превышать 3%, а карбонатов - 2%.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1.5.6. Для бетонов в качестве заполнителей применяют шамотные, муллитокорундовые и магнезиальные ма</w:t>
      </w:r>
      <w:r>
        <w:t>териалы по ГОСТ 23037, а также другие материалы в соответствии с табл. 3.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3</w:t>
      </w:r>
    </w:p>
    <w:p w:rsidR="00000000" w:rsidRDefault="00A85A91">
      <w:pPr>
        <w:pStyle w:val="1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Вид заполнителя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Нормативный документ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Содержание химических компонентов,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Кордиеритовый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20419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Кордиерит - не менее 30, МgО - от 12 до 14, Fе(2)О(3) - не более 2,5  </w:t>
            </w:r>
            <w: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Кордиеритомуллитовый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20419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Кордиерит - не менее 40, МgО - от 6 до 7, Fе(2)О(3) - не более 2,5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Муллитокордиеритовый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20419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Кордиерит - не менее 15, МgО - от 3 до 4, Fе(2</w:t>
            </w:r>
            <w:r>
              <w:t>)О(3) - не более 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Карборундовый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14-261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63-156-1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Доменный, литой отвальный и гранулированный шлак 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5578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СаО + МgО - в сумме не более 48, в т.ч. МgО - не более 10, сульфатов в пересчете на SО(3) - не более 5, свободных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СаО и МgО - в сумме не более 2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Золошлаковая смесь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25592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SiC(2) + Al(2)O(3) - в сумме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не менее 75, в т.ч. SiO(2) - не менее 40, сульфатов в пересчете на SO(3) - не более 3, сво- бодных СаО и МgО - в сумме не более 4, потери при пр</w:t>
            </w:r>
            <w:r>
              <w:t xml:space="preserve">окаливании - не более 5                   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Керамзитовый, аглопо- ритовый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ГОСТ 9759 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9757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Свободные СаО и МgО - в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сумме не более 2, карбонатов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- не более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Шлаковая пемза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9760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Перлитовый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10832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Вермикулитовый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ГОСТ 12865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Бетонный из лома жаростойких бетонов с шамотным заполнителем на портландцементе 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Лит. ССР 49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СаО - не более 41 Аl(2)</w:t>
            </w:r>
            <w:r>
              <w:t>O(3) - не менее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То же, на жидком 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стекле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ТУ Лит. ССР 15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Nа(2)О - не более 4</w:t>
            </w:r>
          </w:p>
        </w:tc>
      </w:tr>
    </w:tbl>
    <w:p w:rsidR="00000000" w:rsidRDefault="00A85A91">
      <w:pPr>
        <w:pStyle w:val="1"/>
        <w:tabs>
          <w:tab w:val="clear" w:pos="9590"/>
        </w:tabs>
        <w:jc w:val="both"/>
      </w:pPr>
    </w:p>
    <w:p w:rsidR="00000000" w:rsidRDefault="00A85A91">
      <w:pPr>
        <w:jc w:val="both"/>
      </w:pPr>
      <w:r>
        <w:t>     1.5.7. В качестве заполнителей, устойчивых к воздействию высоких температур, допускается применять: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кусковой огнеупор первичного обжига и дробленые некондиционные огнеупорные изделия;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вторичные огнеупоры и жаростойкие бетоны, загрязненность которых шлаком, углем, металлом, а также динасовыми и хромомагнезитовыми материалами не должна превышать 0,5%.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1.5.8. Не допускается загрязнение добавок и заполнителей</w:t>
      </w:r>
      <w:r>
        <w:t xml:space="preserve"> другими материалами, способными снизить его эксплуатационные свойства или привести к разрушению бетона после нагрева (известняк, гранит, доломит, магнезит и др.).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1.5.9. Заполнитель для бетонов в зависимости от крупности зерен подразделяют на: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мелкий - песок с зернами размером от 0 до 5 мм;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крупный - щебень с зернами размером от 5 до 20 мм.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1.5.10. Зерновой состав заполнителей для бетонов должен удовлетворять требованиям, приведенным в табл. 4.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4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Размер отверстий контрольных </w:t>
            </w:r>
            <w:r>
              <w:t>сит, мм</w:t>
            </w:r>
          </w:p>
        </w:tc>
        <w:tc>
          <w:tcPr>
            <w:tcW w:w="6384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Полные остатки на контрольных ситах, % по массе, для заполнителей крупностью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до 5 мм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от 5 до 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0-5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95-100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2.5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10-40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1.25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20-60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0,63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40-85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0,315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60-95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0,16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80-100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  <w:r>
        <w:t xml:space="preserve">    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1.5.11. Средняя насыпная плотность пористых заполнителей должна быть в пределах, указанных в табл. 5.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5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Заполнитель</w:t>
            </w:r>
          </w:p>
        </w:tc>
        <w:tc>
          <w:tcPr>
            <w:tcW w:w="6384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Средняя насыпная плотность, кг/куб.м, для фракций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до 5 мм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от 5 до 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Шамотный легковесный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400-1200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300-800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Муллитокорундовый легко-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весный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Не более</w:t>
            </w:r>
            <w:r>
              <w:t xml:space="preserve"> 1400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Не более 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Корундовый легковесный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Не более 1400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Не более 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Керамзитовый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400-800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Перлитовый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100-500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300-500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Вермикулитовый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Не более 200</w:t>
            </w:r>
          </w:p>
        </w:tc>
        <w:tc>
          <w:tcPr>
            <w:tcW w:w="3192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1.5.12. Допускается применение других материалов, не указанных в пп. 1.5.1.-1.5.7, качество которых должно удовлетворять требованиям стандартов или технических условий и обеспечивать получение бетона, отвечающего заданным физико-техническим характеристикам, приведенным в настоящем стандарте.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1.5.13. Вода для приготовления бетонов должна отвеча</w:t>
      </w:r>
      <w:r>
        <w:t>ть требованиям ГОСТ 23732.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2. Приемка</w:t>
      </w:r>
      <w:r>
        <w:br/>
      </w:r>
      <w:r>
        <w:br/>
      </w:r>
    </w:p>
    <w:p w:rsidR="00000000" w:rsidRDefault="00A85A91">
      <w:pPr>
        <w:jc w:val="both"/>
      </w:pPr>
      <w:r>
        <w:t>     2.1. Приемку бетонов производят партиями. Объем и состав партии принимают по ГОСТ 18105.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2.2. Приемку бетона по прочности в проектном возрасте и остаточной прочности производят при подборе каждого нового номинального состава бетона, а в дальнейшем - не реже одного раза в месяц, а также при изменении состава бетона, технологии производства и качества используемых материалов.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Приемку бетона по отпускной прочности и прочности в промежуточном возрасте прои</w:t>
      </w:r>
      <w:r>
        <w:t>зводят от каждой партии по ГОСТ 18105, а для легких и ячеистых бетонов - и по средней плотности по ГОСТ 27005.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2.3. Периодические испытания по показателю удельной активности естественных радионуклидов проводят не реже одного раза в год, а также при изменении качества применяемых материалов.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2.4. При необходимости, оценку бетона по предельно допустимой температуре применения, термостойкости, водонепроницаемости, морозостойкости и усадке проводят в соответствии с требованиями стандарта и технических</w:t>
      </w:r>
      <w:r>
        <w:t xml:space="preserve"> условий на бетон конструкций конкретного вида.</w:t>
      </w:r>
    </w:p>
    <w:p w:rsidR="00000000" w:rsidRDefault="00A85A91">
      <w:pPr>
        <w:jc w:val="both"/>
      </w:pPr>
      <w:r>
        <w:t>    2.5. Бетонные смеси принимают по ГОСТ 7473, стандартам или техническим условиям на бетонные смеси конкретных видов.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2.6. Приемку бетонов по качеству для сборных бетонных и железобетонных изделий и конструкций производят по ГОСТ 13015.1 и стандартам или техническим условиям на конкретные изделия или конструкции, а бетонов по качеству для монолитных конструкций и сооружений - и по нормам проектирования и проектно-технической документации.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3. Методы кон</w:t>
      </w:r>
      <w:r>
        <w:t>троля</w:t>
      </w:r>
      <w:r>
        <w:br/>
      </w:r>
      <w:r>
        <w:br/>
      </w:r>
    </w:p>
    <w:p w:rsidR="00000000" w:rsidRDefault="00A85A91" w:rsidP="00A85A91">
      <w:pPr>
        <w:numPr>
          <w:ilvl w:val="0"/>
          <w:numId w:val="1"/>
        </w:numPr>
        <w:ind w:left="284" w:firstLine="16"/>
        <w:jc w:val="both"/>
      </w:pPr>
      <w:r>
        <w:t>Физико-механические свойства бетонов определяют:</w:t>
      </w:r>
    </w:p>
    <w:p w:rsidR="00000000" w:rsidRDefault="00A85A91">
      <w:pPr>
        <w:ind w:left="284"/>
        <w:jc w:val="both"/>
      </w:pPr>
    </w:p>
    <w:p w:rsidR="00000000" w:rsidRDefault="00A85A91">
      <w:pPr>
        <w:ind w:left="284"/>
        <w:jc w:val="both"/>
      </w:pPr>
      <w:r>
        <w:t>    прочность бетона на сжатие в проектном возрасте, отпускную прочность, прочность в промежуточном возрасте и остаточную прочность - по приложению 2;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класс бетона по предельно допустимой температуре применения по приложению 4;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термостойкость - по приложению 5;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водонепроницаемость - по ГОСТ 12730.5;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морозостойкость - по ГОСТ 10060 или ГОСТ 26134;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среднюю плотность - по ГОСТ 12730.2;</w:t>
      </w:r>
    </w:p>
    <w:p w:rsidR="00000000" w:rsidRDefault="00A85A91">
      <w:pPr>
        <w:ind w:left="300"/>
        <w:jc w:val="both"/>
      </w:pPr>
    </w:p>
    <w:p w:rsidR="00000000" w:rsidRDefault="00A85A91">
      <w:pPr>
        <w:ind w:left="300"/>
        <w:jc w:val="both"/>
      </w:pPr>
      <w:r>
        <w:t>    усадку - по приложению 6.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Же</w:t>
      </w:r>
      <w:r>
        <w:t>сткость и подвижность бетонной смеси определяют по ГОСТ 10181.0 и ГОСТ 10181.1.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Проверку качества добавок и заполнителей проводят на 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устойчивость при воздействии высоких температур - по приложению 3;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тонкость помола добавок - по ГОСТ </w:t>
      </w:r>
      <w:r>
        <w:t>310.2;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среднюю плотность пористых заполнителей - по ГОСТ 9758;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химический состав добавок - по ГОСТ 2642.0 - ГОСТ 2642.12;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активность отвердителя - по приложению 7.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3.4. Проверку удельной активности естественных радионуклидов, содержащих</w:t>
      </w:r>
      <w:r>
        <w:t>ся в материалах для бетонов, проводят в соответствии с методиками, утвержденными Минздравом СССР.</w:t>
      </w:r>
    </w:p>
    <w:p w:rsidR="00000000" w:rsidRDefault="00A85A91"/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1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Справочное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Соотношение между классами бетона по прочности на</w:t>
      </w:r>
      <w:r>
        <w:br/>
        <w:t>сжатие и марками при нормативном коэффициенте</w:t>
      </w:r>
      <w:r>
        <w:br/>
        <w:t>вариации, равном 13,5% для тяжелых и легких</w:t>
      </w:r>
      <w:r>
        <w:br/>
        <w:t>бетонов и 18% - для ячеистых бетонов</w:t>
      </w:r>
      <w:r>
        <w:br/>
      </w:r>
    </w:p>
    <w:p w:rsidR="00000000" w:rsidRDefault="00A85A91">
      <w:pPr>
        <w:pStyle w:val="1"/>
        <w:tabs>
          <w:tab w:val="clear" w:pos="9590"/>
        </w:tabs>
      </w:pPr>
      <w: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Класс бетона по прочности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Средняя прочность бет она данного класса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 _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R, кгс/кв.см 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Ближайшая марка бетона по прочности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Отклонение ближайшей марки бетона от средней прочности класса,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_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R - M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----- x 1</w:t>
            </w:r>
            <w:r>
              <w:t>00, %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  _  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 xml:space="preserve">   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B1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14,5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M15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B1,5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21,7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M20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B2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28,9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M25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B2,5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36,2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M35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B3,5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46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65,5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M75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B7,5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98,2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M150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B10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131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M150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B12,5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163,7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M150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B15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196,5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M200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B20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261,9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M250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B25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327,4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M350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B30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392,9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M400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B35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458,4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M450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B40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523,9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M550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B45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589,4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M600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B50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654,8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M700</w:t>
            </w:r>
          </w:p>
        </w:tc>
        <w:tc>
          <w:tcPr>
            <w:tcW w:w="2394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+6,9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Примечание. Среднюю прочность бетона каждого класса определяют при нормативном коэффициенте вариации, равном 13,5% для тяжелых и легких бе</w:t>
      </w:r>
      <w:r>
        <w:t>тонов, по формуле</w:t>
      </w:r>
    </w:p>
    <w:p w:rsidR="00000000" w:rsidRDefault="00A85A91">
      <w:pPr>
        <w:jc w:val="both"/>
        <w:rPr>
          <w:vertAlign w:val="subscript"/>
        </w:rPr>
      </w:pPr>
      <w:r>
        <w:t xml:space="preserve">                                 </w:t>
      </w:r>
      <w:r>
        <w:rPr>
          <w:vertAlign w:val="subscript"/>
        </w:rPr>
        <w:t xml:space="preserve"> __</w:t>
      </w:r>
    </w:p>
    <w:p w:rsidR="00000000" w:rsidRDefault="00A85A91">
      <w:pPr>
        <w:jc w:val="center"/>
      </w:pPr>
      <w:r>
        <w:rPr>
          <w:lang w:val="en-US"/>
        </w:rPr>
        <w:t>R=B / (0</w:t>
      </w:r>
      <w:r>
        <w:t>,0981(1-1,64х0,135)</w:t>
      </w:r>
      <w:r>
        <w:rPr>
          <w:lang w:val="en-US"/>
        </w:rPr>
        <w:t>)</w:t>
      </w:r>
      <w:r>
        <w:t xml:space="preserve">, </w:t>
      </w:r>
      <w:r>
        <w:tab/>
      </w:r>
      <w:r>
        <w:tab/>
      </w:r>
      <w:r>
        <w:tab/>
        <w:t>(1)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 xml:space="preserve">и 18% для ячеистых бетонов по формуле </w:t>
      </w:r>
    </w:p>
    <w:p w:rsidR="00000000" w:rsidRDefault="00A85A91">
      <w:pPr>
        <w:jc w:val="both"/>
        <w:rPr>
          <w:vertAlign w:val="subscript"/>
        </w:rPr>
      </w:pPr>
      <w:r>
        <w:t xml:space="preserve">                                       </w:t>
      </w:r>
      <w:r>
        <w:rPr>
          <w:vertAlign w:val="subscript"/>
        </w:rPr>
        <w:t>__</w:t>
      </w:r>
    </w:p>
    <w:p w:rsidR="00000000" w:rsidRDefault="00A85A91">
      <w:pPr>
        <w:jc w:val="center"/>
      </w:pPr>
      <w:r>
        <w:rPr>
          <w:lang w:val="en-US"/>
        </w:rPr>
        <w:t>R=B / (0</w:t>
      </w:r>
      <w:r>
        <w:t>,0981(1-1,64х0,18)</w:t>
      </w:r>
      <w:r>
        <w:rPr>
          <w:lang w:val="en-US"/>
        </w:rPr>
        <w:t>)</w:t>
      </w:r>
      <w:r>
        <w:t>,</w:t>
      </w:r>
      <w:r>
        <w:tab/>
      </w:r>
      <w:r>
        <w:tab/>
      </w:r>
      <w:r>
        <w:tab/>
        <w:t>(2)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r>
        <w:t xml:space="preserve">      где В - численное значение класса бетона по прочности, МПа; </w:t>
      </w:r>
    </w:p>
    <w:p w:rsidR="00000000" w:rsidRDefault="00A85A91"/>
    <w:p w:rsidR="00000000" w:rsidRDefault="00A85A91">
      <w:r>
        <w:t>                  0,0981 - переходный коэффициент от МПа к гкс/кв.см.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</w:p>
    <w:p w:rsidR="00000000" w:rsidRDefault="00A85A91">
      <w:pPr>
        <w:pStyle w:val="1"/>
        <w:tabs>
          <w:tab w:val="clear" w:pos="9590"/>
        </w:tabs>
        <w:jc w:val="right"/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2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H3"/>
        <w:jc w:val="center"/>
      </w:pPr>
      <w:r>
        <w:t>Метод определения прочности бетона</w:t>
      </w:r>
      <w:r>
        <w:br/>
      </w:r>
      <w:r>
        <w:br/>
        <w:t>1. Образцы</w:t>
      </w:r>
      <w:r>
        <w:br/>
      </w:r>
      <w:r>
        <w:br/>
      </w:r>
    </w:p>
    <w:p w:rsidR="00000000" w:rsidRDefault="00A85A91">
      <w:r>
        <w:t>     1.1. Прочность бетона на сжатие определяют на образцах, изготовленных по ГОСТ 101</w:t>
      </w:r>
      <w:r>
        <w:t>80.</w:t>
      </w:r>
    </w:p>
    <w:p w:rsidR="00000000" w:rsidRDefault="00A85A91"/>
    <w:p w:rsidR="00000000" w:rsidRDefault="00A85A91">
      <w:r>
        <w:t>    1.2. Отбор проб - по ГОСТ 18105.</w:t>
      </w:r>
    </w:p>
    <w:p w:rsidR="00000000" w:rsidRDefault="00A85A91"/>
    <w:p w:rsidR="00000000" w:rsidRDefault="00A85A91">
      <w:r>
        <w:t>    1.3. Время от момента приготовления бетонной смеси до изготовления образцов для бетонов на жидком стекле и глиноземистом цементе, а также для всех бетонов со средней плотностью 1500 кг/куб.м и менее не должно превышать 30 мин.</w:t>
      </w:r>
    </w:p>
    <w:p w:rsidR="00000000" w:rsidRDefault="00A85A91"/>
    <w:p w:rsidR="00000000" w:rsidRDefault="00A85A91">
      <w:r>
        <w:t>    Для бетонов со средней плотностью св. 1500 кг/куб.м на портландцементе, шлакопортландцементе, быстротвердеющем портландцементе и высокоглиноземистом цементе перерыв между приготовлением бетонной смеси и изготовлением образцов не долж</w:t>
      </w:r>
      <w:r>
        <w:t>ен превышать 1 ч.</w:t>
      </w:r>
    </w:p>
    <w:p w:rsidR="00000000" w:rsidRDefault="00A85A91"/>
    <w:p w:rsidR="00000000" w:rsidRDefault="00A85A91">
      <w:r>
        <w:t>    1.4. Температура бетонной смеси в момент приготовления для бетонов ячеистой структуры на портландцементе, высокоглиноземистом цементе и силикат-глыбе должна быть не менее 30 град.С и не более 50 град.С, а для бетонов на глиноземистом цементе и жидком стекле - не более 20 град.С.</w:t>
      </w:r>
    </w:p>
    <w:p w:rsidR="00000000" w:rsidRDefault="00A85A91"/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pPr>
        <w:jc w:val="both"/>
      </w:pPr>
      <w:r>
        <w:t>     2.1. Изготовление образцов производят в формах, отвечающих требованиям ГОСТ 22685.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2.2. Для проведения испытаний применяют: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сушильный электрический шкаф типа СНОЛ - по ТУ</w:t>
      </w:r>
      <w:r>
        <w:t xml:space="preserve"> 16.681.032;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камерную электрическую печь типа СНОЛ - по ТУ 16.681.139;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сетчатые стеллажи для размещения образцов и оборудование для испытания образцов - по ГОСТ 10180;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ванну с крышкой для выдержки образцов над водой.</w:t>
      </w:r>
    </w:p>
    <w:p w:rsidR="00000000" w:rsidRDefault="00A85A91"/>
    <w:p w:rsidR="00000000" w:rsidRDefault="00A85A91">
      <w:pPr>
        <w:pStyle w:val="H3"/>
        <w:jc w:val="center"/>
      </w:pPr>
      <w:r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>     3.1. Для определения прочности бетона на сжатие: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 проектном возрасте;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отпускной</w:t>
      </w:r>
      <w:r>
        <w:t>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промежуточном возрасте;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остаточной, а также при необходимости прочности бетона в горячем состоянии образцы подготовляют и испытываю</w:t>
      </w:r>
      <w:r>
        <w:t>т в соответствии с ГОСТ 10180 и настоящим приложением.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Прочность бетона на сжатие в проектном возрасте определяют после режимов твердения и сушки в соответствии с табл. 6.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Отпускную прочность бетона и прочность бетона в промежуточном возрасте определяют после режимов твердения в соответствии с табл. 6.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3.4. Для установления остаточной прочности определяют прочность бетона после нагрева до предельно допустимой температуры применения для бетонов классов И3-И7 и до температуры нагрева </w:t>
      </w:r>
      <w:r>
        <w:t>800 град.С - для бетонов классов И8-И18.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Нагреву подвергают образцы бетона после температурно-влажностного режима твердения и сушки согласно табл. 6.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Образцы бетона нагревают в камерной электрической печи со скоростью подъема температуры 150 град.С/ч, выдержкой при требуемой температуре 4 ч и остыванием вместе с печью до комнатной температуры.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После остывания образцы бетона помещают на сетчатый стеллаж, расположенный в ванне над водой. Слой воды в ванне должен быть не менее 10 см. Расстояние </w:t>
      </w:r>
      <w:r>
        <w:t>от нижней поверхности образцов бетона до уровня воды и от верхней поверхности образцов до крышки ванны должно быть (4+/-1) см. Образцы выдерживают в ванне 7 сут, затем вынимают, осматривают и определяют прочность на сжатие по ГОСТ 10180.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Если после нагрева или выдержки над водой в образцах появились трещины, дутики или околы, то бетон бракуют.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6</w:t>
      </w:r>
    </w:p>
    <w:p w:rsidR="00000000" w:rsidRDefault="00A85A91">
      <w:pPr>
        <w:pStyle w:val="1"/>
        <w:tabs>
          <w:tab w:val="clear" w:pos="9590"/>
        </w:tabs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5"/>
        <w:gridCol w:w="30"/>
        <w:gridCol w:w="710"/>
        <w:gridCol w:w="493"/>
        <w:gridCol w:w="534"/>
        <w:gridCol w:w="12"/>
        <w:gridCol w:w="535"/>
        <w:gridCol w:w="11"/>
        <w:gridCol w:w="536"/>
        <w:gridCol w:w="10"/>
        <w:gridCol w:w="537"/>
        <w:gridCol w:w="9"/>
        <w:gridCol w:w="538"/>
        <w:gridCol w:w="8"/>
        <w:gridCol w:w="539"/>
        <w:gridCol w:w="7"/>
        <w:gridCol w:w="540"/>
        <w:gridCol w:w="6"/>
        <w:gridCol w:w="541"/>
        <w:gridCol w:w="5"/>
        <w:gridCol w:w="546"/>
        <w:gridCol w:w="547"/>
        <w:gridCol w:w="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Бетоны</w:t>
            </w:r>
          </w:p>
        </w:tc>
        <w:tc>
          <w:tcPr>
            <w:tcW w:w="5573" w:type="dxa"/>
            <w:gridSpan w:val="17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Температурно-влажностный режим твердения</w:t>
            </w:r>
          </w:p>
        </w:tc>
        <w:tc>
          <w:tcPr>
            <w:tcW w:w="2188" w:type="dxa"/>
            <w:gridSpan w:val="6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Температурный режим сушки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2292" w:type="dxa"/>
            <w:gridSpan w:val="5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 Выдержка</w:t>
            </w:r>
          </w:p>
        </w:tc>
        <w:tc>
          <w:tcPr>
            <w:tcW w:w="1094" w:type="dxa"/>
            <w:gridSpan w:val="4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Подъем температуры</w:t>
            </w:r>
          </w:p>
        </w:tc>
        <w:tc>
          <w:tcPr>
            <w:tcW w:w="1640" w:type="dxa"/>
            <w:gridSpan w:val="6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Изотермический прогрев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 xml:space="preserve">Осты вание, </w:t>
            </w:r>
          </w:p>
        </w:tc>
        <w:tc>
          <w:tcPr>
            <w:tcW w:w="1094" w:type="dxa"/>
            <w:gridSpan w:val="4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Подъем т</w:t>
            </w:r>
            <w:r>
              <w:t>емпературы</w:t>
            </w:r>
          </w:p>
        </w:tc>
        <w:tc>
          <w:tcPr>
            <w:tcW w:w="547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Сушка при</w:t>
            </w:r>
          </w:p>
        </w:tc>
        <w:tc>
          <w:tcPr>
            <w:tcW w:w="547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Осты вание,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25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Температура, град.С</w:t>
            </w:r>
          </w:p>
        </w:tc>
        <w:tc>
          <w:tcPr>
            <w:tcW w:w="739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Относительная влаж ность, %</w:t>
            </w:r>
          </w:p>
        </w:tc>
        <w:tc>
          <w:tcPr>
            <w:tcW w:w="102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Время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Скорость, град.С/ч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Время, ч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 тура, град.С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Относи тельная влаж ность, %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Время, ч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ч, не менее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скорость, град.С/ч</w:t>
            </w:r>
          </w:p>
        </w:tc>
        <w:tc>
          <w:tcPr>
            <w:tcW w:w="547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время, ч</w:t>
            </w:r>
          </w:p>
        </w:tc>
        <w:tc>
          <w:tcPr>
            <w:tcW w:w="547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(150+/-5) град.С, ч</w:t>
            </w:r>
          </w:p>
        </w:tc>
        <w:tc>
          <w:tcPr>
            <w:tcW w:w="547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5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710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493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сут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ч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Плотной структуры на:</w:t>
            </w:r>
          </w:p>
        </w:tc>
        <w:tc>
          <w:tcPr>
            <w:tcW w:w="55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20+/-5</w:t>
            </w:r>
          </w:p>
        </w:tc>
        <w:tc>
          <w:tcPr>
            <w:tcW w:w="710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90 -100</w:t>
            </w:r>
          </w:p>
        </w:tc>
        <w:tc>
          <w:tcPr>
            <w:tcW w:w="493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портландцементе, быстро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твердеющем портландцементе, шлакопортландцементе и высокоглиноземистом цементе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жидком стекле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глиноземистом цементе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</w:tc>
        <w:tc>
          <w:tcPr>
            <w:tcW w:w="55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Более15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7-25</w:t>
            </w:r>
          </w:p>
        </w:tc>
        <w:tc>
          <w:tcPr>
            <w:tcW w:w="710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Менее70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90-1</w:t>
            </w:r>
            <w:r>
              <w:t>00</w:t>
            </w:r>
          </w:p>
        </w:tc>
        <w:tc>
          <w:tcPr>
            <w:tcW w:w="493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Ячеистой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структуры на: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глиноземистом цементе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силикат-глыбе</w:t>
            </w:r>
          </w:p>
        </w:tc>
        <w:tc>
          <w:tcPr>
            <w:tcW w:w="55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20+/-5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20+/-5</w:t>
            </w:r>
          </w:p>
        </w:tc>
        <w:tc>
          <w:tcPr>
            <w:tcW w:w="710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90 -100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90-100</w:t>
            </w:r>
          </w:p>
        </w:tc>
        <w:tc>
          <w:tcPr>
            <w:tcW w:w="493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30-40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174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A85A91">
            <w:pPr>
              <w:pStyle w:val="1"/>
              <w:tabs>
                <w:tab w:val="clear" w:pos="9590"/>
              </w:tabs>
            </w:pPr>
            <w:r>
              <w:t>Плотной и ячеистой структуры на: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портландцемен те, шлакопорт-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ландцементе и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высокоглинозе-</w:t>
            </w:r>
          </w:p>
          <w:p w:rsidR="00000000" w:rsidRDefault="00A85A91">
            <w:pPr>
              <w:pStyle w:val="1"/>
              <w:tabs>
                <w:tab w:val="clear" w:pos="9590"/>
              </w:tabs>
            </w:pPr>
            <w:r>
              <w:t>м</w:t>
            </w:r>
            <w:r>
              <w:t>истом цементе</w:t>
            </w:r>
          </w:p>
        </w:tc>
        <w:tc>
          <w:tcPr>
            <w:tcW w:w="555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20+/-5</w:t>
            </w:r>
          </w:p>
        </w:tc>
        <w:tc>
          <w:tcPr>
            <w:tcW w:w="710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90 -100</w:t>
            </w:r>
          </w:p>
        </w:tc>
        <w:tc>
          <w:tcPr>
            <w:tcW w:w="493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-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20-25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80-90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100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54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2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4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 w:rsidP="00A85A91">
      <w:pPr>
        <w:numPr>
          <w:ilvl w:val="0"/>
          <w:numId w:val="2"/>
        </w:numPr>
        <w:jc w:val="both"/>
      </w:pPr>
      <w:r>
        <w:t xml:space="preserve">Остаточную прочность бетона на сжатие </w:t>
      </w:r>
      <w:r>
        <w:sym w:font="Symbol" w:char="F067"/>
      </w:r>
      <w:r>
        <w:t xml:space="preserve">, %, определяют по формуле </w:t>
      </w:r>
    </w:p>
    <w:p w:rsidR="00000000" w:rsidRDefault="00A85A91">
      <w:pPr>
        <w:ind w:left="300"/>
        <w:jc w:val="center"/>
      </w:pPr>
      <w:r>
        <w:sym w:font="Symbol" w:char="F067"/>
      </w:r>
      <w:r>
        <w:t xml:space="preserve"> = </w:t>
      </w:r>
      <w:r>
        <w:rPr>
          <w:lang w:val="en-US"/>
        </w:rPr>
        <w:t>(Rt / R) 100</w:t>
      </w:r>
      <w:r>
        <w:t xml:space="preserve">, </w:t>
      </w:r>
      <w:r>
        <w:tab/>
      </w:r>
      <w:r>
        <w:tab/>
      </w:r>
      <w:r>
        <w:tab/>
        <w:t>(3)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где Rt - прочность бетона на сжатие после нагрева по п.3.4;</w:t>
      </w:r>
    </w:p>
    <w:p w:rsidR="00000000" w:rsidRDefault="00A85A91">
      <w:pPr>
        <w:jc w:val="both"/>
      </w:pPr>
      <w:r>
        <w:t xml:space="preserve">           R - прочность бетона на сжатие в проектном возрасте.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3.6. Прочность бетона на сжатие для каждой требуемой температуры нагрева не выше указанной в табл. 7 определяют после режимов твердения и сушки в соответствии с</w:t>
      </w:r>
      <w:r>
        <w:t xml:space="preserve"> табл. 6 и после нагрева в камерной печи в соответствии с п.3.4 в охлажденном состоянии.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Прочность бетона на сжатие в нагретом состоянии принимают равной прочности бетона после нагрева до температуры, указанной в табл. 7.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Прочность бетона на сжатие для несущих конструкций в нагретом состоянии (R(1t)) бетонов классов по предельно допустимым температурам, указанным в табл. 7, определяют по формуле     </w:t>
      </w:r>
    </w:p>
    <w:p w:rsidR="00000000" w:rsidRDefault="00A85A91">
      <w:pPr>
        <w:jc w:val="both"/>
      </w:pPr>
      <w:r>
        <w:t>     </w:t>
      </w:r>
      <w:r>
        <w:rPr>
          <w:lang w:val="en-US"/>
        </w:rPr>
        <w:t xml:space="preserve">                                                   __</w:t>
      </w:r>
    </w:p>
    <w:p w:rsidR="00000000" w:rsidRDefault="00A85A91">
      <w:pPr>
        <w:jc w:val="center"/>
        <w:rPr>
          <w:lang w:val="en-US"/>
        </w:rPr>
      </w:pPr>
      <w:r>
        <w:rPr>
          <w:lang w:val="en-US"/>
        </w:rPr>
        <w:t>R1t = R1t (t2 - t) / (t2-t1)</w:t>
      </w:r>
      <w: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000000" w:rsidRDefault="00A85A91">
      <w:pPr>
        <w:jc w:val="center"/>
      </w:pPr>
    </w:p>
    <w:p w:rsidR="00000000" w:rsidRDefault="00A85A91">
      <w:pPr>
        <w:jc w:val="both"/>
      </w:pPr>
      <w:r>
        <w:t> </w:t>
      </w:r>
      <w:r>
        <w:t>  где R(1t)  - прочность бетона на сжатие после нагрева до температуры,  указанной в табл. 7;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    t  -  температура,  при  которой  определяют прочность бетона на  сжатие в нагретом состоянии, град.С;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    t(1) - температура, указанная в табл. 7, при которой определяют  прочность бетона на сжатие после нагрева, град.С;</w:t>
      </w:r>
    </w:p>
    <w:p w:rsidR="00000000" w:rsidRDefault="00A85A91">
      <w:pPr>
        <w:jc w:val="both"/>
      </w:pPr>
      <w:r>
        <w:t>         t(2) - предельно допустимая температура применения.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7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Класс бетона по предельно допустимой температуре применения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Температура нагрева t(1), град.С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И3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И6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60</w:t>
            </w: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И7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И8, И9, И10, И11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И12, И13, И14</w:t>
            </w:r>
          </w:p>
        </w:tc>
        <w:tc>
          <w:tcPr>
            <w:tcW w:w="478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900</w:t>
            </w: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jc w:val="both"/>
      </w:pPr>
      <w:r>
        <w:t>     3.7. В журнал заносят результаты испытаний образцов бетона по ГОСТ 10180, а также показатели: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вид и класс бетона по предельно допустимой температуре применения и по прочности на сжатие;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температуру нагрева образцов;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прочность в проектном возрасте и остаточную прочность.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  <w:rPr>
          <w:lang w:val="en-US"/>
        </w:rPr>
      </w:pPr>
    </w:p>
    <w:p w:rsidR="00000000" w:rsidRDefault="00A85A91">
      <w:pPr>
        <w:pStyle w:val="1"/>
        <w:tabs>
          <w:tab w:val="clear" w:pos="9590"/>
        </w:tabs>
        <w:jc w:val="right"/>
        <w:rPr>
          <w:lang w:val="en-US"/>
        </w:rPr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3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Метод определения устойчивости заполнителей</w:t>
      </w:r>
      <w:r>
        <w:br/>
        <w:t>и добавок при воздействии высоких температур</w:t>
      </w:r>
      <w:r>
        <w:br/>
      </w:r>
      <w:r>
        <w:br/>
      </w:r>
    </w:p>
    <w:p w:rsidR="00000000" w:rsidRDefault="00A85A91">
      <w:pPr>
        <w:jc w:val="both"/>
      </w:pPr>
      <w:r>
        <w:t>     Сущность метода состоит в проверке спос</w:t>
      </w:r>
      <w:r>
        <w:t>обности заполнителей и добавок не разрушаться при нагреве, а также после него.</w:t>
      </w:r>
    </w:p>
    <w:p w:rsidR="00000000" w:rsidRDefault="00A85A91">
      <w:pPr>
        <w:pStyle w:val="H3"/>
        <w:jc w:val="center"/>
      </w:pPr>
    </w:p>
    <w:p w:rsidR="00000000" w:rsidRDefault="00A85A91">
      <w:pPr>
        <w:pStyle w:val="H3"/>
        <w:jc w:val="center"/>
      </w:pPr>
      <w:r>
        <w:t>1. Отбор проб</w:t>
      </w:r>
      <w:r>
        <w:br/>
      </w:r>
      <w:r>
        <w:br/>
      </w:r>
    </w:p>
    <w:p w:rsidR="00000000" w:rsidRDefault="00A85A91">
      <w:pPr>
        <w:jc w:val="both"/>
      </w:pPr>
      <w:r>
        <w:t>     1.1. Для проверки устойчивости заполнителей и тонкомолотых добавок отбирают пробы от каждой партии указанных материалов из нескольких мест, но не менее чем из трех.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1.2. Пробу заполнителя отбирают в объеме 10 л, методом квартования уменьшают ее до 5 л. Пробу тонкомолотой добавки отбирают в объеме 5 л, методом квартования уменьшают ее до 1 л.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pPr>
        <w:jc w:val="both"/>
      </w:pPr>
      <w:r>
        <w:t>     2.1. Для проведения испытаний при</w:t>
      </w:r>
      <w:r>
        <w:t>меняют: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сушильный электрический шкаф типа СНОЛ по ТУ 16.681.032;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камерную электрическую печь типа СНОЛ по ТУ 16.681.139;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ванну с крышкой для выдержки образцов над водой;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сетчатые стеллажи для размещения образцов.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>     3.1. Для испытания необходимо иметь заполнитель, приготовленный дроблением шамотного кирпича и рассеянного на фракции 0-5 и 5-20 мм в соответствии с требованиями пп. 1.5.7 и 1.5.9 настоящего стандарта.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Приготовляют бетонну</w:t>
      </w:r>
      <w:r>
        <w:t>ю смесь, состоящую из портландцемента, проверяемой добавки и чистого шамотного заполнителя в долях 1:0,3:4.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</w:t>
      </w:r>
      <w:r>
        <w:t>3.3. Из бетонной смеси изготовляют шесть образцов-кубов с ребром длиной 7 или 10 см. Образцы выдерживают в условиях согласно табл. 4.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3.4. Три образца испытывают после высушивания при температуре (105</w:t>
      </w:r>
      <w:r>
        <w:rPr>
          <w:lang w:val="en-US"/>
        </w:rPr>
        <w:t xml:space="preserve"> </w:t>
      </w:r>
      <w:r>
        <w:t>+/-</w:t>
      </w:r>
      <w:r>
        <w:rPr>
          <w:lang w:val="en-US"/>
        </w:rPr>
        <w:t xml:space="preserve"> </w:t>
      </w:r>
      <w:r>
        <w:t>5)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3.5. Для бетонов марок И8-И16 нагревают три образца до температуры 800 град.С; бетоны других марок нагревают до предельно допустимой температуры применения.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3.6. Тонком</w:t>
      </w:r>
      <w:r>
        <w:t>олотую добавку считают пригодной, если после нагрева и последующей выдержки над водой в течение 7 сут образцы не имеют дутиков, трещин, а остаточная прочность отвечает требованиям п.1.4.5 настоящего стандарта.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3.7. Для проверки качества заполнителя приготовляют бетонную смесь, состоящую из портландцемента, добавки и проверяемого заполнителя (1:0,3:4); возможна проверка на рабочем составе.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3.8. Изготовление, хранение, испытание образцов, а также оценку пригодности заполнителя осуществляют в соответ</w:t>
      </w:r>
      <w:r>
        <w:t>ствии с пп. 3.3-3.6 настоящего приложения.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3.9. Керамзитовый заполнитель допускается проверять прокаливанием и последующим кипячением.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3.10. Среднюю пробу керамзитового гравия массой 0,5 кг прокаливают в течение 3 ч при температуре 800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3.11. Прокаленную пробу керамзита после остывания помещают в сосуд, заливают водой и кипятят в течение 4 ч. После остывания воду сливают, а керамзит рассыпают тонким слоем на металлический лист, выбирают разрушенные зерна и взвешивают.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3.12. Партию</w:t>
      </w:r>
      <w:r>
        <w:t xml:space="preserve"> керамзита считают пригодной для применения в качестве заполнителя в бетоне, если разрушенные зерна в высушенном состоянии до постоянной массы составят не более 5% первоначальной навески.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3.13. Окончательное заключение о пригодности керамзита составляют после получения результатов испытания, предусмотренных пп. 3.7-3.8 настоящего приложения.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4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Метод определения температур, соответствующих</w:t>
      </w:r>
      <w:r>
        <w:br/>
        <w:t>4 и 40%-ной деформациям под нагрузкой</w:t>
      </w:r>
      <w:r>
        <w:br/>
      </w:r>
      <w:r>
        <w:br/>
      </w:r>
    </w:p>
    <w:p w:rsidR="00000000" w:rsidRDefault="00A85A91">
      <w:pPr>
        <w:jc w:val="both"/>
      </w:pPr>
      <w:r>
        <w:t>     По настоящему методу определяют температуры</w:t>
      </w:r>
      <w:r>
        <w:t>, соответствующие 4 и 40%-ной деформациям под нагрузкой, для установления класса бетона по предельно допустимой температуре применения в соответствии с требованиями табл. 2.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1. Образцы</w:t>
      </w:r>
      <w:r>
        <w:br/>
      </w:r>
      <w:r>
        <w:br/>
      </w:r>
    </w:p>
    <w:p w:rsidR="00000000" w:rsidRDefault="00A85A91">
      <w:pPr>
        <w:jc w:val="both"/>
      </w:pPr>
      <w:r>
        <w:t>     1.1. Температуры, соответствующие 4 и 40%-ной деформациям под нагрузкой при высоких температурах, определяют на образцах-цилиндрах диаметром (36+/-1) мм и высотой (50+/-1) мм.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1.2. Образцы изготовляют в формах, удовлетворяющих требованиям ГОСТ 22685, или выпиливают из средней части контрольных неармированных блок</w:t>
      </w:r>
      <w:r>
        <w:t>ов и изделий в соответствии с ГОСТ 10180.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1.3. Верхнее и нижнее основания образцов должны быть отшлифованы корундовым диском.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Отклонение от перпендикулярности основания и боковой паверхности цилиндра не должно превышать 0,5 мм. Отклонение от перпендикулярности определяют по ГОСТ 10180.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pPr>
        <w:jc w:val="both"/>
      </w:pPr>
      <w:r>
        <w:t>     Для испытаний применяют: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муфельную печь по ТУ 16.681.139;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электрический шкаф по ТУ 16.681.032;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электрическую криптоловую печь с механическим устройством для нагружения обр</w:t>
      </w:r>
      <w:r>
        <w:t>азца и измерения деформации по ТУ 14-13-7;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оптический пирометр по ГОСТ 8335;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платино-платинородиевую термопару по ТУ 25-02.792301.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2.2. Электрическая криптоловая печь и механическое устройство для нагружения образца и измерения деформации должны обеспечивать: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равномерный подъем температуры со скоростью 5 град.С/мин и рабочую температуру печи не менее 1700 град.С;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вертикальную передачу нагрузки на образец;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 измерение деформации образца с погрешностью +/-0,1 мм; </w:t>
      </w:r>
    </w:p>
    <w:p w:rsidR="00000000" w:rsidRDefault="00A85A91">
      <w:pPr>
        <w:jc w:val="both"/>
      </w:pPr>
      <w:r>
        <w:t>    </w:t>
      </w:r>
    </w:p>
    <w:p w:rsidR="00000000" w:rsidRDefault="00A85A91">
      <w:pPr>
        <w:jc w:val="both"/>
      </w:pPr>
      <w:r>
        <w:t>     сжатие</w:t>
      </w:r>
      <w:r>
        <w:t xml:space="preserve"> образца не менее чем на 20 мм.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>     3.1. Перед загрузкой с механического устройства криптоловой печи необходимо снять характеристики холостого хода. Твердение и сушку изготовленных образцов осуществляют в соответствии с требованиями табл. 4. Образцы из бетона на жидком стекле дополнительно подвергают термообработке по режиму: подъем до температуры 800 град.С со скоростью 200 град.С/ч, выдержка при 800 град.С 1 ч и охлаждение до температуры воздуха в помещении.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</w:t>
      </w:r>
      <w:r>
        <w:t> 3.2. Для определения температуры деформации бетона под нагрузкой испытывают один образец.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Нагрузку на образец выбирают таким образом, чтобы в поперечном сечении образца, перпендикулярном к действию сжимающей силы, создать напряжения, равные МПа: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0,2 - для бетонов средней плотности 1500 кг/куб.м и более;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0,15 - для бетонов средней плотности от 1000 до 1500 кг/куб.м;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10 - для бетонов средней плотности менее 1000 кг/куб.м.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3.4. Образец устанавливают на стержень по центру печи так</w:t>
      </w:r>
      <w:r>
        <w:t>, чтобы середина его высоты находилась в центре визирной трубки, используемой для измерения температуры образца. Сверху и снизу образца между стержнями и образцом устанавливают угольные прокладки диаметром 50 и толщиной 10 мм. Сверху образца устанавливают стержень и механическое устройство для нагружения и измерения деформации образца.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3.5. Скорость подъема температуры при испытании не должна превышать, град.С/мин: 10 - при нагреве до 800 град.С; 5 - при нагреве св. 800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3.6. Температуру из</w:t>
      </w:r>
      <w:r>
        <w:t>меряют: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платино-платинородиевой термопарой при нагреве до 1300 град.С;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параллельно термопарой и оптическим пирометром при нагреве от 1000 до 1300 град.С;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оптическим пирометром при нагреве св. 1300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При измерении температуры горячий спай термопары следует располагать на уровне середины высоты образца бетона; спай не должен касаться внутренней нагреваемой поверхности печи.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Оптическим пирометром измеряют температуру боковой поверхности бетонного образца через визирную трубку из </w:t>
      </w:r>
      <w:r>
        <w:t>высокоогнеупорного материала внутренним диаметром 10-12 мм, установленную в футеровке печи в середине зоны наименьшей температуры нагрева. Снаружи трубку закрывают заслонкой, открываемой только на время измерения температуры.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3.7. После достижения температуры 400 град.С температуру и деформацию бетонного образца измеряют каждые 5 мин.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Результаты измерений записывают в журнал. Испытание заканчивают в тот момент, когда деформация бетонного образца достигнет 49%-ной первоначальной его высоты или про</w:t>
      </w:r>
      <w:r>
        <w:t>изойдет разрушение образца.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3.8. Результаты определения деформаций под нагрузкой оформляют в виде диаграммы "Температура-деформация" (черт. 1).</w:t>
      </w:r>
    </w:p>
    <w:p w:rsidR="00000000" w:rsidRDefault="00A85A91">
      <w:pPr>
        <w:jc w:val="both"/>
      </w:pPr>
    </w:p>
    <w:p w:rsidR="00000000" w:rsidRDefault="00A85A91">
      <w:pPr>
        <w:jc w:val="both"/>
      </w:pP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Диаграмма "Температура-деформация"</w:t>
      </w:r>
    </w:p>
    <w:p w:rsidR="00000000" w:rsidRDefault="00A85A91">
      <w:pPr>
        <w:jc w:val="both"/>
        <w:sectPr w:rsidR="00000000">
          <w:pgSz w:w="11906" w:h="16838"/>
          <w:pgMar w:top="1418" w:right="1276" w:bottom="1134" w:left="1276" w:header="1440" w:footer="1440" w:gutter="0"/>
          <w:cols w:space="720"/>
          <w:noEndnote/>
        </w:sectPr>
      </w:pPr>
    </w:p>
    <w:p w:rsidR="00000000" w:rsidRDefault="00A85A91">
      <w:pPr>
        <w:jc w:val="center"/>
      </w:pPr>
      <w:r>
        <w:rPr>
          <w:noProof/>
        </w:rPr>
        <w:pict>
          <v:rect id="_x0000_s1026" style="position:absolute;left:0;text-align:left;margin-left:94.05pt;margin-top:.45pt;width:606.75pt;height:539.25pt;z-index:251657216;mso-position-horizontal-relative:text;mso-position-vertical-relative:text" o:allowincell="f" filled="f" stroked="f" strokeweight="0">
            <v:textbox inset="0,0,0,0">
              <w:txbxContent>
                <w:p w:rsidR="00000000" w:rsidRDefault="00A85A91">
                  <w:r>
                    <w:object w:dxaOrig="12135" w:dyaOrig="107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6.75pt;height:539.25pt" o:ole="">
                        <v:imagedata r:id="rId5" o:title=""/>
                      </v:shape>
                      <o:OLEObject Type="Embed" ProgID="MSPhotoEd.3" ShapeID="_x0000_i1025" DrawAspect="Content" ObjectID="_1427201890" r:id="rId6"/>
                    </w:object>
                  </w:r>
                </w:p>
              </w:txbxContent>
            </v:textbox>
          </v:rect>
        </w:pict>
      </w:r>
    </w:p>
    <w:p w:rsidR="00000000" w:rsidRDefault="00A85A91">
      <w:pPr>
        <w:jc w:val="center"/>
      </w:pPr>
    </w:p>
    <w:p w:rsidR="00000000" w:rsidRDefault="00A85A91">
      <w:pPr>
        <w:jc w:val="center"/>
      </w:pPr>
      <w:r>
        <w:t>1 - кривая для бетонного образца с пластичным</w:t>
      </w:r>
      <w:r>
        <w:br/>
        <w:t>разрушением; 2 - то же, с хрупким разрушением</w:t>
      </w:r>
      <w:r>
        <w:br/>
      </w:r>
    </w:p>
    <w:p w:rsidR="00000000" w:rsidRDefault="00A85A91">
      <w:pPr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 w:rsidR="00000000" w:rsidRDefault="00A85A91">
      <w:pPr>
        <w:jc w:val="center"/>
        <w:rPr>
          <w:b/>
          <w:sz w:val="24"/>
        </w:rPr>
        <w:sectPr w:rsidR="00000000">
          <w:pgSz w:w="16840" w:h="11907" w:orient="landscape" w:code="9"/>
          <w:pgMar w:top="567" w:right="567" w:bottom="567" w:left="567" w:header="1440" w:footer="1440" w:gutter="0"/>
          <w:cols w:space="720"/>
          <w:noEndnote/>
        </w:sectPr>
      </w:pPr>
    </w:p>
    <w:p w:rsidR="00000000" w:rsidRDefault="00A85A91">
      <w:pPr>
        <w:jc w:val="center"/>
      </w:pPr>
    </w:p>
    <w:p w:rsidR="00000000" w:rsidRDefault="00A85A91">
      <w:pPr>
        <w:jc w:val="both"/>
      </w:pPr>
      <w:r>
        <w:t>     3.9. На диаграмме "Температура-деформация" отмечают температуру: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начала размягчения, определяемую по точке НР, лежащей на 3 мм ниже наивысшего положения этой кривой;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соответствующую 4%-ной деформации бет</w:t>
      </w:r>
      <w:r>
        <w:t>онного образца, определяемую по точке, лежащей на 20 мм ниже наивысшего положения кривой;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соответствующую 40%-ной деформации бетонного образца, определяемую по точке, лежащей на 200 мм ниже наивысшего положения кривой;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при которой произошло внезапное разрушение образца.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Температурный интервал размягчения определяют, как разность между температурой, соответствующей 40%-ной деформации образца (или температурой разрушения ТР), и температурой начала размягчения.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3.10. Результаты испытания ок</w:t>
      </w:r>
      <w:r>
        <w:t>ругляют до целых десятков градусов Цельсия.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 журнале испытаний отмечают внешний вид образца после испытания (например, бочкообразный, оплавленный, с трещинами на поверхности и т.п.).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3.11. Результаты испытания признают недействительными и испытания повторяют, если при визуальном осмотре испытанного бетонного образца обнаружено: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грибовидная форма, свидетельствующая о неравномерном нагреве образца по высоте;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перекос - смещение в сторону верхнего основания относительно нижнего на 4-5 мм ил</w:t>
      </w:r>
      <w:r>
        <w:t>и разница в высоте образца по его периметру более 2 мм;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одностороннее оплавление или другие признаки неравномерного нагрева образца.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3.12. Погрешность определения результатов испытаний по данной методике не должна превышать +/-20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3.13. Форма журнала записи образцов определения температуры деформации бетона под нагрузкой приведена в табл. 8.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</w:t>
      </w:r>
      <w:r>
        <w:t> 3.14. Температуры 4 и 40%-ной деформации должны быть не ниже значений, приведенных в табл. 2 для данного класса бетона по предельно допустимо</w:t>
      </w:r>
      <w:r>
        <w:t>й температуре применения.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Таблица 8</w:t>
      </w:r>
    </w:p>
    <w:p w:rsidR="00000000" w:rsidRDefault="00A85A91">
      <w:pPr>
        <w:pStyle w:val="1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Маркировка образца и вид жаростойкого бетона</w:t>
            </w:r>
          </w:p>
        </w:tc>
        <w:tc>
          <w:tcPr>
            <w:tcW w:w="2736" w:type="dxa"/>
            <w:gridSpan w:val="2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Время отсчета по приборам</w:t>
            </w:r>
          </w:p>
        </w:tc>
        <w:tc>
          <w:tcPr>
            <w:tcW w:w="2736" w:type="dxa"/>
            <w:gridSpan w:val="2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Температура, град.С</w:t>
            </w:r>
          </w:p>
        </w:tc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Деформации образца, мм</w:t>
            </w:r>
          </w:p>
        </w:tc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Примеча 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календарное</w:t>
            </w:r>
          </w:p>
        </w:tc>
        <w:tc>
          <w:tcPr>
            <w:tcW w:w="136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истекшее от начала испы тания</w:t>
            </w:r>
          </w:p>
        </w:tc>
        <w:tc>
          <w:tcPr>
            <w:tcW w:w="136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по термопаре</w:t>
            </w:r>
          </w:p>
        </w:tc>
        <w:tc>
          <w:tcPr>
            <w:tcW w:w="1368" w:type="dxa"/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  <w:r>
              <w:t>по пирометру</w:t>
            </w:r>
          </w:p>
        </w:tc>
        <w:tc>
          <w:tcPr>
            <w:tcW w:w="1368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  <w:tab w:val="left" w:pos="248"/>
              </w:tabs>
              <w:jc w:val="center"/>
            </w:pPr>
          </w:p>
        </w:tc>
        <w:tc>
          <w:tcPr>
            <w:tcW w:w="1368" w:type="dxa"/>
            <w:tcBorders>
              <w:top w:val="nil"/>
            </w:tcBorders>
          </w:tcPr>
          <w:p w:rsidR="00000000" w:rsidRDefault="00A85A91">
            <w:pPr>
              <w:pStyle w:val="1"/>
              <w:tabs>
                <w:tab w:val="clear" w:pos="9590"/>
                <w:tab w:val="left" w:pos="248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00000" w:rsidRDefault="00A85A91">
            <w:pPr>
              <w:pStyle w:val="1"/>
              <w:tabs>
                <w:tab w:val="clear" w:pos="9590"/>
              </w:tabs>
              <w:jc w:val="center"/>
            </w:pPr>
          </w:p>
        </w:tc>
      </w:tr>
    </w:tbl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5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Метод определения термостойкости бетона</w:t>
      </w:r>
      <w:r>
        <w:br/>
      </w:r>
      <w:r>
        <w:br/>
      </w:r>
    </w:p>
    <w:p w:rsidR="00000000" w:rsidRDefault="00A85A91">
      <w:pPr>
        <w:jc w:val="both"/>
      </w:pPr>
      <w:r>
        <w:t>     Сущность метода заключается в определении способности образцов бетона выдерживать резкие смены температур от предельно допустимой температуры применения до 20 град.С для классов по пре</w:t>
      </w:r>
      <w:r>
        <w:t>дельно допустимой температуре применения бетонов И3-И7 и от 800 град.С до 20 град.С - для классов бетонов И8-И18.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1. Образцы</w:t>
      </w:r>
      <w:r>
        <w:br/>
      </w:r>
      <w:r>
        <w:br/>
      </w:r>
    </w:p>
    <w:p w:rsidR="00000000" w:rsidRDefault="00A85A91">
      <w:r>
        <w:t>     Изготовляют три бетонные образца-куба с ребром длиной 7 см из бетонной смеси рабочего состава.</w:t>
      </w:r>
    </w:p>
    <w:p w:rsidR="00000000" w:rsidRDefault="00A85A91"/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pPr>
        <w:jc w:val="both"/>
      </w:pPr>
      <w:r>
        <w:t>     Для испытания применяют: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сушильный электрический шкаф типа СНОЛ по ТУ 16.681.032;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камерную электрическую печь типа СНОЛ по ТУ 16.681.139;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весы технические по ГОСТ 24104;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ванну вместимостью 10 л.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>     3.1. Образцы после изготовления выдерживают в условиях согласно табл. 6, затем подвергают визуальному осмотру и взвешивают.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Образцы, на которых обнаруживают трещины, бракуют.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Для бетонов средней плотности 1500 кг/куб.м и более термостойкость Т(1) определяют в водных теплосменах в следующем порядке.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3.2.1. Образцы помещают в печь, предварительно разогретую до расчетной температуры, и выдерживают при этой температуре 40 мин. Колебания температуры в печи допускаются в пределах +/-20 </w:t>
      </w:r>
      <w:r>
        <w:t>град.С. Время отсчитывают с момента, когда в печи установится необходимая температура.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3.2.2. По истечении 40 мин образцы вынимают из печи и погружают в ванну вместимостью 10 л с водой комнатной температуры.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3.2.3. Образцы охлаждают в воде в течение 5 мин, после чего вынимают из воды и выдерживают при температуре (20+/-5) град.С в течение 10 мин. Затем нагревание повторяют. После каждой теплосмены воду в ванне необходимо менять.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Для бетонов средней плотности менее 1500 кг/куб.м и ячеисто</w:t>
      </w:r>
      <w:r>
        <w:t>й структуры термическую стойкость Т(2) определяют в воздушных теплосменах в следующем порядке.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3.3.1. После высушивания образцы помещают в печь, предварительно разогретую до расчетной температуры, и выдерживают при той температуре 1 ч. Колебания температуры в печи допускаются в пределах +/-20 град.С.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3.3.2. Через 1 ч образцы вынимают из печи и охлаждают струей воздуха комнатной температуры из вентилятора в течение 20 мин. Затем нагревание повторяют.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 xml:space="preserve">    3.4. Каждый нагрев и охлаждение в воде или </w:t>
      </w:r>
      <w:r>
        <w:t>на воздухе являются теплосменой. После каждой теплосмены остывшие образцы осматривают, отмечают появление трещин, характер разрушения (выкрошивание или окол материала) и определяют потери в массе.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3.5. Число теплосмен, вызвавших разрушение образцов или потерю бетоном 20% первоначальной массы, принимают за термическую стойкость бетона в водных или воздушных теплосменах.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6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Метод определения усадки жаростойких бетонов</w:t>
      </w:r>
      <w:r>
        <w:br/>
      </w:r>
      <w:r>
        <w:br/>
      </w:r>
    </w:p>
    <w:p w:rsidR="00000000" w:rsidRDefault="00A85A91">
      <w:pPr>
        <w:jc w:val="both"/>
      </w:pPr>
      <w:r>
        <w:t>     Сущность метода заключается в определении изменения р</w:t>
      </w:r>
      <w:r>
        <w:t>азмеров образца бетона после нагрева до предельно допустимой температуры применения бетонов классов И3-И12 и до температуры эксплуатации для бетонов классов И13-И18.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1. Образцы</w:t>
      </w:r>
      <w:r>
        <w:br/>
      </w:r>
      <w:r>
        <w:br/>
      </w:r>
    </w:p>
    <w:p w:rsidR="00000000" w:rsidRDefault="00A85A91">
      <w:r>
        <w:t>     Изготовляют три бетонные образца-куба с ребром длиной 7 см из бетонной смеси рабочего состава. Образцы выдерживают в условиях согласно табл. 6. Из бетонов ячеистой структуры образцы выпиливают из затвердевших изделий, конструкций или контрольных блоков.</w:t>
      </w:r>
    </w:p>
    <w:p w:rsidR="00000000" w:rsidRDefault="00A85A91"/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pPr>
        <w:jc w:val="both"/>
      </w:pPr>
      <w:r>
        <w:t>     Для испытаний принимают: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штатив с индик</w:t>
      </w:r>
      <w:r>
        <w:t>атором часового типа с ценой деления 0,01 мм и ходом штока 10 мм, приведенный на черт. 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сушильный электрический шкаф типа СНОЛ по ТУ 16.681.032;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камерную электрическую печь типа СНОЛ по ТУ 16.681.139.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Схема штатива с индикатором</w:t>
      </w:r>
      <w:r>
        <w:br/>
        <w:t xml:space="preserve">часового типа </w:t>
      </w:r>
    </w:p>
    <w:p w:rsidR="00000000" w:rsidRDefault="00A85A91">
      <w:pPr>
        <w:jc w:val="center"/>
      </w:pPr>
      <w:r>
        <w:rPr>
          <w:noProof/>
        </w:rPr>
        <w:pict>
          <v:rect id="_x0000_s1027" style="position:absolute;left:0;text-align:left;margin-left:0;margin-top:0;width:412.65pt;height:677.05pt;z-index:251658240;mso-position-horizontal-relative:text;mso-position-vertical-relative:text" o:allowincell="f" filled="f" stroked="f" strokeweight="0">
            <v:textbox inset="0,0,0,0">
              <w:txbxContent>
                <w:p w:rsidR="00000000" w:rsidRDefault="00A85A91">
                  <w:r>
                    <w:object w:dxaOrig="8253" w:dyaOrig="13541">
                      <v:shape id="_x0000_i1026" type="#_x0000_t75" style="width:412.5pt;height:677.25pt" o:ole="">
                        <v:imagedata r:id="rId7" o:title=""/>
                      </v:shape>
                      <o:OLEObject Type="Embed" ProgID="MSPhotoEd.3" ShapeID="_x0000_i1026" DrawAspect="Content" ObjectID="_1427201891" r:id="rId8"/>
                    </w:object>
                  </w:r>
                </w:p>
              </w:txbxContent>
            </v:textbox>
          </v:rect>
        </w:pict>
      </w:r>
      <w:r>
        <w:t>1 - основание; 2 - стойка; 3 - кронштейн;</w:t>
      </w:r>
      <w:r>
        <w:br/>
        <w:t>4 - шаровая опора; 5 - индикатор</w:t>
      </w:r>
    </w:p>
    <w:p w:rsidR="00000000" w:rsidRDefault="00A85A91">
      <w:pPr>
        <w:jc w:val="center"/>
        <w:rPr>
          <w:sz w:val="24"/>
        </w:rPr>
      </w:pPr>
      <w:r>
        <w:rPr>
          <w:b/>
          <w:sz w:val="24"/>
        </w:rPr>
        <w:t>Черт. 2</w:t>
      </w:r>
      <w:r>
        <w:rPr>
          <w:sz w:val="24"/>
        </w:rPr>
        <w:br/>
      </w:r>
    </w:p>
    <w:p w:rsidR="00000000" w:rsidRDefault="00A85A91">
      <w:pPr>
        <w:pStyle w:val="H3"/>
        <w:jc w:val="center"/>
      </w:pPr>
      <w:r>
        <w:br/>
      </w:r>
      <w:r>
        <w:br/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>     3.1. После режима твердения в соответствии с табл. 6 образцы измеряют с помощью индикатора часового типа. Среднее значение</w:t>
      </w:r>
      <w:r>
        <w:t xml:space="preserve"> трех измерений принимают за размер образца после твердения (l(1)).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Затем образцы термообрабатывают по режиму: подъем до (105+/-5) град.С со скоростью 50 град.С/ч, выдержка при (105+/-5) град.С 48 ч и охлаждение до температуры воздуха в помещении.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После сушки образцы нагревают до температуры эксплуатации. Скорость подъема температуры - 150 град.С/ч, время выдержки - 4 ч.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3.4. После нагревания и охлаждения образцов до температуры воздуха в помещении их подвергают визуальному осмотру.</w:t>
      </w:r>
      <w:r>
        <w:t xml:space="preserve"> При наличии поверхностных трещин шириной раскрытия более 0,1 мм или признаков оплавления образцы бракуют.</w:t>
      </w:r>
    </w:p>
    <w:p w:rsidR="00000000" w:rsidRDefault="00A85A91">
      <w:pPr>
        <w:jc w:val="both"/>
      </w:pPr>
    </w:p>
    <w:p w:rsidR="00000000" w:rsidRDefault="00A85A91">
      <w:pPr>
        <w:jc w:val="both"/>
        <w:rPr>
          <w:lang w:val="en-US"/>
        </w:rPr>
      </w:pPr>
      <w:r>
        <w:t>    Образцы измеряют согласно п.3.1 и определяют среднее значение трех измерений образца после нагревания (l(2)).</w:t>
      </w:r>
    </w:p>
    <w:p w:rsidR="00000000" w:rsidRDefault="00A85A91" w:rsidP="00A85A91">
      <w:pPr>
        <w:numPr>
          <w:ilvl w:val="0"/>
          <w:numId w:val="3"/>
        </w:numPr>
        <w:jc w:val="both"/>
      </w:pPr>
      <w:r>
        <w:t>Усадку (</w:t>
      </w:r>
      <w:r>
        <w:sym w:font="Symbol" w:char="F078"/>
      </w:r>
      <w:r>
        <w:t xml:space="preserve">),  %, вычисляют по фрмуле </w:t>
      </w:r>
    </w:p>
    <w:p w:rsidR="00000000" w:rsidRDefault="00A85A91">
      <w:pPr>
        <w:ind w:left="180"/>
        <w:jc w:val="center"/>
      </w:pPr>
    </w:p>
    <w:p w:rsidR="00000000" w:rsidRDefault="00A85A91">
      <w:pPr>
        <w:ind w:left="180"/>
        <w:jc w:val="center"/>
        <w:rPr>
          <w:lang w:val="en-US"/>
        </w:rPr>
      </w:pPr>
      <w:r>
        <w:sym w:font="Symbol" w:char="F078"/>
      </w:r>
      <w:r>
        <w:t xml:space="preserve"> = </w:t>
      </w:r>
      <w:r>
        <w:rPr>
          <w:lang w:val="en-US"/>
        </w:rPr>
        <w:t>(</w:t>
      </w:r>
      <w:r>
        <w:t>(</w:t>
      </w:r>
      <w:r>
        <w:rPr>
          <w:lang w:val="en-US"/>
        </w:rPr>
        <w:t>l1 - l2</w:t>
      </w:r>
      <w:r>
        <w:t>)</w:t>
      </w:r>
      <w:r>
        <w:rPr>
          <w:lang w:val="en-US"/>
        </w:rPr>
        <w:t xml:space="preserve"> / l1) 100,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(5)</w:t>
      </w:r>
    </w:p>
    <w:p w:rsidR="00000000" w:rsidRDefault="00A85A91">
      <w:pPr>
        <w:ind w:left="180"/>
      </w:pPr>
    </w:p>
    <w:p w:rsidR="00000000" w:rsidRDefault="00A85A91">
      <w:pPr>
        <w:jc w:val="both"/>
      </w:pPr>
      <w:r>
        <w:t xml:space="preserve"> где l(1) - среднее значение размера образца после твердения, мм; 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   l(2) - среднее значение размера образца после нагревания, мм.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 Если деформации усадки превышают значения, указанные в п.1.5.8, то бетон б</w:t>
      </w:r>
      <w:r>
        <w:t>ракуют.</w:t>
      </w:r>
    </w:p>
    <w:p w:rsidR="00000000" w:rsidRDefault="00A85A91">
      <w:pPr>
        <w:jc w:val="both"/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  <w:jc w:val="right"/>
      </w:pPr>
      <w:r>
        <w:t>Приложение 7</w:t>
      </w:r>
    </w:p>
    <w:p w:rsidR="00000000" w:rsidRDefault="00A85A91">
      <w:pPr>
        <w:pStyle w:val="1"/>
        <w:tabs>
          <w:tab w:val="clear" w:pos="9590"/>
        </w:tabs>
        <w:jc w:val="right"/>
      </w:pPr>
      <w:r>
        <w:t>Обязательное</w:t>
      </w: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1"/>
        <w:tabs>
          <w:tab w:val="clear" w:pos="9590"/>
        </w:tabs>
      </w:pPr>
    </w:p>
    <w:p w:rsidR="00000000" w:rsidRDefault="00A85A91">
      <w:pPr>
        <w:pStyle w:val="H3"/>
        <w:jc w:val="center"/>
      </w:pPr>
      <w:r>
        <w:t>Метод определения активности отвердителя</w:t>
      </w:r>
      <w:r>
        <w:br/>
      </w:r>
      <w:r>
        <w:br/>
      </w:r>
    </w:p>
    <w:p w:rsidR="00000000" w:rsidRDefault="00A85A91">
      <w:pPr>
        <w:jc w:val="both"/>
      </w:pPr>
      <w:r>
        <w:t>     Сущность метода состоит в проверке способности отвердителя обеспечивать затвердение жидкого стекла.</w:t>
      </w: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1. Отбор проб</w:t>
      </w:r>
      <w:r>
        <w:br/>
      </w:r>
      <w:r>
        <w:br/>
      </w:r>
    </w:p>
    <w:p w:rsidR="00000000" w:rsidRDefault="00A85A91">
      <w:pPr>
        <w:jc w:val="both"/>
      </w:pPr>
      <w:r>
        <w:t>     1.1. Для проверки активности отвердителя отбирают пробы от каждой партии указанного отвердителя из нескольких мест, но не менее чем из трех.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1.2. Пробу отвердителя отбирают в объеме 5 л, методом квартования уменьшают ее до 1 л.</w:t>
      </w:r>
    </w:p>
    <w:p w:rsidR="00000000" w:rsidRDefault="00A85A91">
      <w:pPr>
        <w:jc w:val="both"/>
      </w:pPr>
    </w:p>
    <w:p w:rsidR="00000000" w:rsidRDefault="00A85A91">
      <w:pPr>
        <w:jc w:val="both"/>
      </w:pPr>
    </w:p>
    <w:p w:rsidR="00000000" w:rsidRDefault="00A85A91">
      <w:pPr>
        <w:jc w:val="both"/>
      </w:pPr>
    </w:p>
    <w:p w:rsidR="00000000" w:rsidRDefault="00A85A91">
      <w:pPr>
        <w:pStyle w:val="H3"/>
        <w:jc w:val="center"/>
      </w:pPr>
      <w:r>
        <w:t>2. Средства контроля</w:t>
      </w:r>
      <w:r>
        <w:br/>
      </w:r>
      <w:r>
        <w:br/>
      </w:r>
    </w:p>
    <w:p w:rsidR="00000000" w:rsidRDefault="00A85A91">
      <w:r>
        <w:t>     Для испытаний применяют:</w:t>
      </w:r>
      <w:r>
        <w:br/>
      </w:r>
      <w:r>
        <w:br/>
        <w:t>    весы по ГО</w:t>
      </w:r>
      <w:r>
        <w:t>СТ 24104;</w:t>
      </w:r>
      <w:r>
        <w:br/>
      </w:r>
      <w:r>
        <w:br/>
        <w:t>    термометр по ГОСТ 13646;</w:t>
      </w:r>
      <w:r>
        <w:br/>
      </w:r>
      <w:r>
        <w:br/>
        <w:t>    ареометр по ГОСТ 18481.</w:t>
      </w:r>
      <w:r>
        <w:br/>
      </w:r>
      <w:r>
        <w:br/>
      </w:r>
    </w:p>
    <w:p w:rsidR="00000000" w:rsidRDefault="00A85A91">
      <w:pPr>
        <w:pStyle w:val="H3"/>
        <w:jc w:val="center"/>
      </w:pPr>
      <w:r>
        <w:t>3. Подготовка к испытаниям и испытания</w:t>
      </w:r>
      <w:r>
        <w:br/>
      </w:r>
      <w:r>
        <w:br/>
      </w:r>
    </w:p>
    <w:p w:rsidR="00000000" w:rsidRDefault="00A85A91">
      <w:pPr>
        <w:jc w:val="both"/>
      </w:pPr>
      <w:r>
        <w:t xml:space="preserve">     3.1. 200 </w:t>
      </w:r>
      <w:r>
        <w:t>г тонкомолотого шамота смешивают со 100 г отвердителя (нефелинового шлама, саморассыпающегося шлама) или 30 г отвердителя (кремнефтористого натрия), затворяют жидким стеклом плотностью 1,36 г/куб.см до получения теста нормальной густоты.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3.2. Из полученной массы изготовляют лепешку, которую сразу же помещают в полиэтиленовый пакет.</w:t>
      </w:r>
    </w:p>
    <w:p w:rsidR="00000000" w:rsidRDefault="00A85A91">
      <w:pPr>
        <w:jc w:val="both"/>
      </w:pPr>
    </w:p>
    <w:p w:rsidR="00000000" w:rsidRDefault="00A85A91">
      <w:pPr>
        <w:jc w:val="both"/>
      </w:pPr>
      <w:r>
        <w:t>    3.3. После выдерживания лепешки в пакете п</w:t>
      </w:r>
      <w:r>
        <w:t>ри температуре не ниже 20 град.С в течение 24 ч ее вынимают и осматривают.</w:t>
      </w:r>
    </w:p>
    <w:p w:rsidR="00000000" w:rsidRDefault="00A85A91">
      <w:pPr>
        <w:jc w:val="both"/>
      </w:pPr>
      <w:r>
        <w:t>    3.4. Отвердитель считают активным, если он обеспечивает однородное твердение раствора по всему сечению.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3C4C"/>
    <w:multiLevelType w:val="singleLevel"/>
    <w:tmpl w:val="541C2FE2"/>
    <w:lvl w:ilvl="0">
      <w:start w:val="5"/>
      <w:numFmt w:val="decimal"/>
      <w:lvlText w:val="3.%1. "/>
      <w:legacy w:legacy="1" w:legacySpace="0" w:legacyIndent="283"/>
      <w:lvlJc w:val="left"/>
      <w:pPr>
        <w:ind w:left="463" w:hanging="283"/>
      </w:pPr>
      <w:rPr>
        <w:b w:val="0"/>
        <w:i w:val="0"/>
        <w:sz w:val="24"/>
      </w:rPr>
    </w:lvl>
  </w:abstractNum>
  <w:abstractNum w:abstractNumId="1">
    <w:nsid w:val="406B0474"/>
    <w:multiLevelType w:val="singleLevel"/>
    <w:tmpl w:val="0C6ABDBC"/>
    <w:lvl w:ilvl="0">
      <w:start w:val="1"/>
      <w:numFmt w:val="decimal"/>
      <w:lvlText w:val="3.%1. "/>
      <w:legacy w:legacy="1" w:legacySpace="0" w:legacyIndent="283"/>
      <w:lvlJc w:val="left"/>
      <w:pPr>
        <w:ind w:left="583" w:hanging="283"/>
      </w:pPr>
      <w:rPr>
        <w:b w:val="0"/>
        <w:i w:val="0"/>
        <w:sz w:val="24"/>
      </w:rPr>
    </w:lvl>
  </w:abstractNum>
  <w:abstractNum w:abstractNumId="2">
    <w:nsid w:val="43926B8F"/>
    <w:multiLevelType w:val="singleLevel"/>
    <w:tmpl w:val="541C2FE2"/>
    <w:lvl w:ilvl="0">
      <w:start w:val="5"/>
      <w:numFmt w:val="decimal"/>
      <w:lvlText w:val="3.%1. "/>
      <w:legacy w:legacy="1" w:legacySpace="0" w:legacyIndent="283"/>
      <w:lvlJc w:val="left"/>
      <w:pPr>
        <w:ind w:left="583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A91"/>
    <w:rsid w:val="00A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Ã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6331</Words>
  <Characters>36092</Characters>
  <Application>Microsoft Office Word</Application>
  <DocSecurity>0</DocSecurity>
  <Lines>300</Lines>
  <Paragraphs>84</Paragraphs>
  <ScaleCrop>false</ScaleCrop>
  <Company> </Company>
  <LinksUpToDate>false</LinksUpToDate>
  <CharactersWithSpaces>42339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20910-90</dc:title>
  <dc:subject/>
  <dc:creator> Попов </dc:creator>
  <cp:keywords/>
  <dc:description/>
  <cp:lastModifiedBy>Parhomeiai</cp:lastModifiedBy>
  <cp:revision>2</cp:revision>
  <dcterms:created xsi:type="dcterms:W3CDTF">2013-04-11T11:00:00Z</dcterms:created>
  <dcterms:modified xsi:type="dcterms:W3CDTF">2013-04-11T11:00:00Z</dcterms:modified>
</cp:coreProperties>
</file>