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30DD">
      <w:pPr>
        <w:jc w:val="right"/>
        <w:rPr>
          <w:rFonts w:ascii="Times New Roman" w:hAnsi="Times New Roman"/>
          <w:sz w:val="20"/>
        </w:rPr>
      </w:pPr>
      <w:bookmarkStart w:id="0" w:name="_GoBack"/>
      <w:bookmarkEnd w:id="0"/>
      <w:r>
        <w:rPr>
          <w:rFonts w:ascii="Times New Roman" w:hAnsi="Times New Roman"/>
          <w:sz w:val="20"/>
        </w:rPr>
        <w:t>ГОСТ 21509-76</w:t>
      </w:r>
    </w:p>
    <w:p w:rsidR="00000000" w:rsidRDefault="00DB30DD">
      <w:pPr>
        <w:jc w:val="right"/>
        <w:rPr>
          <w:rFonts w:ascii="Times New Roman" w:hAnsi="Times New Roman"/>
          <w:sz w:val="20"/>
        </w:rPr>
      </w:pPr>
    </w:p>
    <w:p w:rsidR="00000000" w:rsidRDefault="00DB30DD">
      <w:pPr>
        <w:jc w:val="center"/>
        <w:rPr>
          <w:rFonts w:ascii="Times New Roman" w:hAnsi="Times New Roman"/>
          <w:sz w:val="20"/>
        </w:rPr>
      </w:pPr>
      <w:r>
        <w:rPr>
          <w:rFonts w:ascii="Times New Roman" w:hAnsi="Times New Roman"/>
          <w:sz w:val="20"/>
        </w:rPr>
        <w:t>УДК 691.328-461:631.347.2:006.354                                                                               Группа Ж33</w:t>
      </w:r>
    </w:p>
    <w:p w:rsidR="00000000" w:rsidRDefault="00DB30DD">
      <w:pPr>
        <w:jc w:val="right"/>
        <w:rPr>
          <w:rFonts w:ascii="Times New Roman" w:hAnsi="Times New Roman"/>
          <w:sz w:val="20"/>
        </w:rPr>
      </w:pPr>
    </w:p>
    <w:p w:rsidR="00000000" w:rsidRDefault="00DB30DD">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DB30DD">
      <w:pPr>
        <w:pStyle w:val="Heading"/>
        <w:jc w:val="center"/>
        <w:rPr>
          <w:rFonts w:ascii="Times New Roman" w:hAnsi="Times New Roman"/>
          <w:sz w:val="20"/>
        </w:rPr>
      </w:pPr>
    </w:p>
    <w:p w:rsidR="00000000" w:rsidRDefault="00DB30DD">
      <w:pPr>
        <w:pStyle w:val="Heading"/>
        <w:jc w:val="center"/>
        <w:rPr>
          <w:rFonts w:ascii="Times New Roman" w:hAnsi="Times New Roman"/>
          <w:sz w:val="20"/>
        </w:rPr>
      </w:pPr>
      <w:r>
        <w:rPr>
          <w:rFonts w:ascii="Times New Roman" w:hAnsi="Times New Roman"/>
          <w:sz w:val="20"/>
        </w:rPr>
        <w:t>ЛОТКИ ЖЕЛЕЗОБЕТОННЫЕ ОРОСИТЕЛЬНЫХСИСТЕМ</w:t>
      </w:r>
    </w:p>
    <w:p w:rsidR="00000000" w:rsidRDefault="00DB30DD">
      <w:pPr>
        <w:pStyle w:val="Heading"/>
        <w:jc w:val="center"/>
        <w:rPr>
          <w:rFonts w:ascii="Times New Roman" w:hAnsi="Times New Roman"/>
          <w:sz w:val="20"/>
        </w:rPr>
      </w:pPr>
      <w:r>
        <w:rPr>
          <w:rFonts w:ascii="Times New Roman" w:hAnsi="Times New Roman"/>
          <w:sz w:val="20"/>
        </w:rPr>
        <w:t>Технические условия</w:t>
      </w:r>
    </w:p>
    <w:p w:rsidR="00000000" w:rsidRDefault="00DB30DD">
      <w:pPr>
        <w:pStyle w:val="Heading"/>
        <w:jc w:val="center"/>
        <w:rPr>
          <w:rFonts w:ascii="Times New Roman" w:hAnsi="Times New Roman"/>
          <w:sz w:val="20"/>
        </w:rPr>
      </w:pPr>
    </w:p>
    <w:p w:rsidR="00000000" w:rsidRDefault="00DB30DD">
      <w:pPr>
        <w:pStyle w:val="Heading"/>
        <w:jc w:val="center"/>
        <w:rPr>
          <w:rFonts w:ascii="Times New Roman" w:hAnsi="Times New Roman"/>
          <w:sz w:val="20"/>
        </w:rPr>
      </w:pPr>
      <w:r>
        <w:rPr>
          <w:rFonts w:ascii="Times New Roman" w:hAnsi="Times New Roman"/>
          <w:sz w:val="20"/>
        </w:rPr>
        <w:t xml:space="preserve">Reinforced concrete </w:t>
      </w:r>
      <w:r>
        <w:rPr>
          <w:rFonts w:ascii="Times New Roman" w:hAnsi="Times New Roman"/>
          <w:sz w:val="20"/>
        </w:rPr>
        <w:t>shoots for irrigation systems.</w:t>
      </w:r>
    </w:p>
    <w:p w:rsidR="00000000" w:rsidRDefault="00DB30DD">
      <w:pPr>
        <w:pStyle w:val="Heading"/>
        <w:jc w:val="center"/>
        <w:rPr>
          <w:rFonts w:ascii="Times New Roman" w:hAnsi="Times New Roman"/>
          <w:sz w:val="20"/>
        </w:rPr>
      </w:pPr>
      <w:r>
        <w:rPr>
          <w:rFonts w:ascii="Times New Roman" w:hAnsi="Times New Roman"/>
          <w:sz w:val="20"/>
        </w:rPr>
        <w:t>Specifications</w:t>
      </w:r>
    </w:p>
    <w:p w:rsidR="00000000" w:rsidRDefault="00DB30DD">
      <w:pPr>
        <w:pStyle w:val="Heading"/>
        <w:jc w:val="center"/>
        <w:rPr>
          <w:rFonts w:ascii="Times New Roman" w:hAnsi="Times New Roman"/>
          <w:sz w:val="20"/>
        </w:rPr>
      </w:pPr>
    </w:p>
    <w:p w:rsidR="00000000" w:rsidRDefault="00DB30DD">
      <w:pPr>
        <w:pStyle w:val="Heading"/>
        <w:jc w:val="center"/>
        <w:rPr>
          <w:rFonts w:ascii="Times New Roman" w:hAnsi="Times New Roman"/>
          <w:sz w:val="20"/>
        </w:rPr>
      </w:pPr>
    </w:p>
    <w:p w:rsidR="00000000" w:rsidRDefault="00DB30DD">
      <w:pPr>
        <w:jc w:val="both"/>
        <w:rPr>
          <w:rFonts w:ascii="Times New Roman" w:hAnsi="Times New Roman"/>
          <w:sz w:val="20"/>
        </w:rPr>
      </w:pPr>
      <w:r>
        <w:rPr>
          <w:rFonts w:ascii="Times New Roman" w:hAnsi="Times New Roman"/>
          <w:sz w:val="20"/>
        </w:rPr>
        <w:t xml:space="preserve">ОКП 58 5821 </w:t>
      </w:r>
    </w:p>
    <w:p w:rsidR="00000000" w:rsidRDefault="00DB30DD">
      <w:pPr>
        <w:jc w:val="right"/>
        <w:rPr>
          <w:rFonts w:ascii="Times New Roman" w:hAnsi="Times New Roman"/>
          <w:sz w:val="20"/>
        </w:rPr>
      </w:pPr>
      <w:r>
        <w:rPr>
          <w:rFonts w:ascii="Times New Roman" w:hAnsi="Times New Roman"/>
          <w:sz w:val="20"/>
        </w:rPr>
        <w:t xml:space="preserve">Дата введения 1977-01-01 </w:t>
      </w:r>
    </w:p>
    <w:p w:rsidR="00000000" w:rsidRDefault="00DB30DD">
      <w:pPr>
        <w:ind w:firstLine="225"/>
        <w:jc w:val="both"/>
        <w:rPr>
          <w:rFonts w:ascii="Times New Roman" w:hAnsi="Times New Roman"/>
          <w:sz w:val="20"/>
        </w:rPr>
      </w:pPr>
    </w:p>
    <w:p w:rsidR="00000000" w:rsidRDefault="00DB30DD">
      <w:pPr>
        <w:ind w:firstLine="225"/>
        <w:jc w:val="both"/>
        <w:rPr>
          <w:rFonts w:ascii="Times New Roman" w:hAnsi="Times New Roman"/>
          <w:sz w:val="20"/>
        </w:rPr>
      </w:pPr>
    </w:p>
    <w:p w:rsidR="00000000" w:rsidRDefault="00DB30DD">
      <w:pPr>
        <w:ind w:firstLine="225"/>
        <w:jc w:val="both"/>
        <w:rPr>
          <w:rFonts w:ascii="Times New Roman" w:hAnsi="Times New Roman"/>
          <w:sz w:val="20"/>
        </w:rPr>
      </w:pPr>
      <w:r>
        <w:rPr>
          <w:rFonts w:ascii="Times New Roman" w:hAnsi="Times New Roman"/>
          <w:sz w:val="20"/>
        </w:rPr>
        <w:t>УТВЕРЖДЕН И ВВЕДЕН В ДЕЙСТВИЕ Постановлением Государственного комитета Совета Министров СССР по делам строительства от 31 декабря 1975 г. № 247</w:t>
      </w:r>
    </w:p>
    <w:p w:rsidR="00000000" w:rsidRDefault="00DB30DD">
      <w:pPr>
        <w:ind w:firstLine="225"/>
        <w:jc w:val="both"/>
        <w:rPr>
          <w:rFonts w:ascii="Times New Roman" w:hAnsi="Times New Roman"/>
          <w:sz w:val="20"/>
        </w:rPr>
      </w:pPr>
    </w:p>
    <w:p w:rsidR="00000000" w:rsidRDefault="00DB30DD">
      <w:pPr>
        <w:ind w:firstLine="225"/>
        <w:jc w:val="both"/>
        <w:rPr>
          <w:rFonts w:ascii="Times New Roman" w:hAnsi="Times New Roman"/>
          <w:sz w:val="20"/>
        </w:rPr>
      </w:pPr>
      <w:r>
        <w:rPr>
          <w:rFonts w:ascii="Times New Roman" w:hAnsi="Times New Roman"/>
          <w:sz w:val="20"/>
        </w:rPr>
        <w:t>ПЕРЕИЗДАНИЕ (ноябрь 1984 г.) с Изменением N1, утвержденным в сентябре 1984 г.; Пост. N159 от 12.09.84 (ИУС 2-85)</w:t>
      </w:r>
    </w:p>
    <w:p w:rsidR="00000000" w:rsidRDefault="00DB30DD">
      <w:pPr>
        <w:ind w:firstLine="225"/>
        <w:jc w:val="both"/>
        <w:rPr>
          <w:rFonts w:ascii="Times New Roman" w:hAnsi="Times New Roman"/>
          <w:sz w:val="20"/>
        </w:rPr>
      </w:pPr>
    </w:p>
    <w:p w:rsidR="00000000" w:rsidRDefault="00DB30DD">
      <w:pPr>
        <w:ind w:firstLine="225"/>
        <w:jc w:val="both"/>
        <w:rPr>
          <w:rFonts w:ascii="Times New Roman" w:hAnsi="Times New Roman"/>
          <w:sz w:val="20"/>
        </w:rPr>
      </w:pPr>
    </w:p>
    <w:p w:rsidR="00000000" w:rsidRDefault="00DB30DD">
      <w:pPr>
        <w:ind w:firstLine="225"/>
        <w:jc w:val="both"/>
        <w:rPr>
          <w:rFonts w:ascii="Times New Roman" w:hAnsi="Times New Roman"/>
          <w:sz w:val="20"/>
        </w:rPr>
      </w:pPr>
      <w:r>
        <w:rPr>
          <w:rFonts w:ascii="Times New Roman" w:hAnsi="Times New Roman"/>
          <w:sz w:val="20"/>
        </w:rPr>
        <w:t>Настоящий стандарт распространяется на железобетонные раструбные лотки параболического сечения, изготовляемые из тяжелого бетона средней плотностью 2200-2500 кг/ку</w:t>
      </w:r>
      <w:r>
        <w:rPr>
          <w:rFonts w:ascii="Times New Roman" w:hAnsi="Times New Roman"/>
          <w:sz w:val="20"/>
        </w:rPr>
        <w:t>б.м включительно и предназначенные для устройства сборных распределительных каналов оросительных систем на расход воды до 5 куб.м/с.</w:t>
      </w:r>
    </w:p>
    <w:p w:rsidR="00000000" w:rsidRDefault="00DB30DD">
      <w:pPr>
        <w:ind w:firstLine="225"/>
        <w:jc w:val="both"/>
        <w:rPr>
          <w:rFonts w:ascii="Times New Roman" w:hAnsi="Times New Roman"/>
          <w:sz w:val="20"/>
        </w:rPr>
      </w:pPr>
      <w:r>
        <w:rPr>
          <w:rFonts w:ascii="Times New Roman" w:hAnsi="Times New Roman"/>
          <w:sz w:val="20"/>
        </w:rPr>
        <w:t>Установленные настоящим стандартом показатели технического уровня предусмотрены для лотков первой категории качества.</w:t>
      </w:r>
    </w:p>
    <w:p w:rsidR="00000000" w:rsidRDefault="00DB30DD">
      <w:pPr>
        <w:ind w:firstLine="225"/>
        <w:jc w:val="both"/>
        <w:rPr>
          <w:rFonts w:ascii="Times New Roman" w:hAnsi="Times New Roman"/>
          <w:sz w:val="20"/>
        </w:rPr>
      </w:pPr>
    </w:p>
    <w:p w:rsidR="00000000" w:rsidRDefault="00DB30DD">
      <w:pPr>
        <w:ind w:firstLine="225"/>
        <w:jc w:val="both"/>
        <w:rPr>
          <w:rFonts w:ascii="Times New Roman" w:hAnsi="Times New Roman"/>
          <w:b/>
          <w:sz w:val="20"/>
        </w:rPr>
      </w:pPr>
      <w:r>
        <w:rPr>
          <w:rFonts w:ascii="Times New Roman" w:hAnsi="Times New Roman"/>
          <w:b/>
          <w:sz w:val="20"/>
        </w:rPr>
        <w:t>(Измененная редакция, Изм N1).</w:t>
      </w:r>
    </w:p>
    <w:p w:rsidR="00000000" w:rsidRDefault="00DB30DD">
      <w:pPr>
        <w:ind w:firstLine="225"/>
        <w:jc w:val="both"/>
        <w:rPr>
          <w:rFonts w:ascii="Times New Roman" w:hAnsi="Times New Roman"/>
          <w:sz w:val="20"/>
        </w:rPr>
      </w:pPr>
    </w:p>
    <w:p w:rsidR="00000000" w:rsidRDefault="00DB30DD">
      <w:pPr>
        <w:ind w:firstLine="225"/>
        <w:jc w:val="both"/>
        <w:rPr>
          <w:rFonts w:ascii="Times New Roman" w:hAnsi="Times New Roman"/>
          <w:sz w:val="20"/>
        </w:rPr>
      </w:pPr>
    </w:p>
    <w:p w:rsidR="00000000" w:rsidRDefault="00DB30DD">
      <w:pPr>
        <w:pStyle w:val="Heading"/>
        <w:jc w:val="center"/>
        <w:rPr>
          <w:rFonts w:ascii="Times New Roman" w:hAnsi="Times New Roman"/>
          <w:sz w:val="20"/>
        </w:rPr>
      </w:pPr>
      <w:r>
        <w:rPr>
          <w:rFonts w:ascii="Times New Roman" w:hAnsi="Times New Roman"/>
          <w:sz w:val="20"/>
        </w:rPr>
        <w:t>1. ТИПЫ, МАРКИ И РАЗМЕРЫ</w:t>
      </w:r>
    </w:p>
    <w:p w:rsidR="00000000" w:rsidRDefault="00DB30DD">
      <w:pPr>
        <w:pStyle w:val="Heading"/>
        <w:jc w:val="center"/>
        <w:rPr>
          <w:rFonts w:ascii="Times New Roman" w:hAnsi="Times New Roman"/>
          <w:sz w:val="20"/>
        </w:rPr>
      </w:pPr>
    </w:p>
    <w:p w:rsidR="00000000" w:rsidRDefault="00DB30DD">
      <w:pPr>
        <w:ind w:firstLine="225"/>
        <w:jc w:val="both"/>
        <w:rPr>
          <w:rFonts w:ascii="Times New Roman" w:hAnsi="Times New Roman"/>
          <w:sz w:val="20"/>
        </w:rPr>
      </w:pPr>
      <w:r>
        <w:rPr>
          <w:rFonts w:ascii="Times New Roman" w:hAnsi="Times New Roman"/>
          <w:sz w:val="20"/>
        </w:rPr>
        <w:t>1.1. По условиям эксплуатации железобетонные параболические лотки подразделяют на следующие типы:</w:t>
      </w:r>
    </w:p>
    <w:p w:rsidR="00000000" w:rsidRDefault="00DB30DD">
      <w:pPr>
        <w:ind w:firstLine="225"/>
        <w:jc w:val="both"/>
        <w:rPr>
          <w:rFonts w:ascii="Times New Roman" w:hAnsi="Times New Roman"/>
          <w:sz w:val="20"/>
        </w:rPr>
      </w:pPr>
      <w:r>
        <w:rPr>
          <w:rFonts w:ascii="Times New Roman" w:hAnsi="Times New Roman"/>
          <w:sz w:val="20"/>
        </w:rPr>
        <w:t>ЛР - лотки, сооружаемые на сваях, стоечных опорах и плитах;</w:t>
      </w:r>
    </w:p>
    <w:p w:rsidR="00000000" w:rsidRDefault="00DB30DD">
      <w:pPr>
        <w:ind w:firstLine="225"/>
        <w:jc w:val="both"/>
        <w:rPr>
          <w:rFonts w:ascii="Times New Roman" w:hAnsi="Times New Roman"/>
          <w:sz w:val="20"/>
        </w:rPr>
      </w:pPr>
      <w:r>
        <w:rPr>
          <w:rFonts w:ascii="Times New Roman" w:hAnsi="Times New Roman"/>
          <w:sz w:val="20"/>
        </w:rPr>
        <w:t>ЛРГ - лотки, укладываемые в грунт.</w:t>
      </w:r>
    </w:p>
    <w:p w:rsidR="00000000" w:rsidRDefault="00DB30DD">
      <w:pPr>
        <w:ind w:firstLine="225"/>
        <w:jc w:val="both"/>
        <w:rPr>
          <w:rFonts w:ascii="Times New Roman" w:hAnsi="Times New Roman"/>
          <w:sz w:val="20"/>
        </w:rPr>
      </w:pPr>
      <w:r>
        <w:rPr>
          <w:rFonts w:ascii="Times New Roman" w:hAnsi="Times New Roman"/>
          <w:sz w:val="20"/>
        </w:rPr>
        <w:t>Форма, о</w:t>
      </w:r>
      <w:r>
        <w:rPr>
          <w:rFonts w:ascii="Times New Roman" w:hAnsi="Times New Roman"/>
          <w:sz w:val="20"/>
        </w:rPr>
        <w:t>сновные размеры и показатели материалоемкости (расход бетона и стали) лотков должны соответствовать указанным на черт. 1 и в табл. 1</w:t>
      </w:r>
    </w:p>
    <w:p w:rsidR="00000000" w:rsidRDefault="00DB30DD">
      <w:pPr>
        <w:ind w:firstLine="450"/>
        <w:jc w:val="both"/>
        <w:rPr>
          <w:rFonts w:ascii="Times New Roman" w:hAnsi="Times New Roman"/>
          <w:sz w:val="20"/>
        </w:rPr>
        <w:sectPr w:rsidR="00000000">
          <w:pgSz w:w="11907" w:h="16840" w:code="9"/>
          <w:pgMar w:top="1440" w:right="1797" w:bottom="1440" w:left="1797" w:header="720" w:footer="720" w:gutter="0"/>
          <w:cols w:space="720"/>
          <w:noEndnote/>
        </w:sectPr>
      </w:pPr>
    </w:p>
    <w:p w:rsidR="00000000" w:rsidRDefault="00DB30DD">
      <w:pPr>
        <w:ind w:firstLine="450"/>
        <w:jc w:val="center"/>
        <w:rPr>
          <w:rFonts w:ascii="Times New Roman" w:hAnsi="Times New Roman"/>
          <w:sz w:val="20"/>
        </w:rPr>
      </w:pPr>
      <w:r>
        <w:rPr>
          <w:rFonts w:ascii="Times New Roman" w:hAnsi="Times New Roman"/>
          <w:sz w:val="20"/>
        </w:rPr>
        <w:object w:dxaOrig="10995" w:dyaOrig="7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75pt;height:386.25pt" o:ole="">
            <v:imagedata r:id="rId4" o:title=""/>
          </v:shape>
          <o:OLEObject Type="Embed" ProgID="MSPhotoEd.3" ShapeID="_x0000_i1025" DrawAspect="Content" ObjectID="_1427199695" r:id="rId5"/>
        </w:object>
      </w:r>
    </w:p>
    <w:p w:rsidR="00000000" w:rsidRDefault="00DB30DD">
      <w:pPr>
        <w:ind w:firstLine="450"/>
        <w:jc w:val="both"/>
        <w:rPr>
          <w:rFonts w:ascii="Times New Roman" w:hAnsi="Times New Roman"/>
          <w:sz w:val="20"/>
        </w:rPr>
      </w:pPr>
    </w:p>
    <w:p w:rsidR="00000000" w:rsidRDefault="00DB30DD">
      <w:pPr>
        <w:jc w:val="center"/>
        <w:rPr>
          <w:rFonts w:ascii="Times New Roman" w:hAnsi="Times New Roman"/>
          <w:sz w:val="20"/>
        </w:rPr>
      </w:pPr>
      <w:r>
        <w:rPr>
          <w:rFonts w:ascii="Times New Roman" w:hAnsi="Times New Roman"/>
          <w:sz w:val="20"/>
        </w:rPr>
        <w:t xml:space="preserve">Черт. 1 </w:t>
      </w:r>
    </w:p>
    <w:p w:rsidR="00000000" w:rsidRDefault="00DB30DD">
      <w:pPr>
        <w:jc w:val="center"/>
        <w:rPr>
          <w:rFonts w:ascii="Times New Roman" w:hAnsi="Times New Roman"/>
          <w:sz w:val="20"/>
        </w:rPr>
      </w:pPr>
    </w:p>
    <w:p w:rsidR="00000000" w:rsidRDefault="00DB30DD">
      <w:pPr>
        <w:jc w:val="center"/>
        <w:rPr>
          <w:rFonts w:ascii="Times New Roman" w:hAnsi="Times New Roman"/>
          <w:sz w:val="20"/>
        </w:rPr>
      </w:pPr>
    </w:p>
    <w:p w:rsidR="00000000" w:rsidRDefault="00DB30DD">
      <w:pPr>
        <w:jc w:val="center"/>
        <w:rPr>
          <w:rFonts w:ascii="Times New Roman" w:hAnsi="Times New Roman"/>
          <w:sz w:val="20"/>
        </w:rPr>
      </w:pPr>
    </w:p>
    <w:p w:rsidR="00000000" w:rsidRDefault="00DB30DD">
      <w:pPr>
        <w:jc w:val="center"/>
        <w:rPr>
          <w:rFonts w:ascii="Times New Roman" w:hAnsi="Times New Roman"/>
          <w:sz w:val="20"/>
        </w:rPr>
      </w:pPr>
    </w:p>
    <w:p w:rsidR="00000000" w:rsidRDefault="00DB30DD">
      <w:pPr>
        <w:jc w:val="center"/>
        <w:rPr>
          <w:rFonts w:ascii="Times New Roman" w:hAnsi="Times New Roman"/>
          <w:sz w:val="20"/>
        </w:rPr>
      </w:pPr>
    </w:p>
    <w:p w:rsidR="00000000" w:rsidRDefault="00DB30DD">
      <w:pPr>
        <w:jc w:val="center"/>
        <w:rPr>
          <w:rFonts w:ascii="Times New Roman" w:hAnsi="Times New Roman"/>
          <w:sz w:val="20"/>
        </w:rPr>
      </w:pPr>
    </w:p>
    <w:p w:rsidR="00000000" w:rsidRDefault="00DB30DD">
      <w:pPr>
        <w:jc w:val="right"/>
        <w:rPr>
          <w:rFonts w:ascii="Times New Roman" w:hAnsi="Times New Roman"/>
          <w:sz w:val="20"/>
        </w:rPr>
      </w:pPr>
      <w:r>
        <w:rPr>
          <w:rFonts w:ascii="Times New Roman" w:hAnsi="Times New Roman"/>
          <w:sz w:val="20"/>
        </w:rPr>
        <w:lastRenderedPageBreak/>
        <w:t>Таблица 1</w:t>
      </w:r>
    </w:p>
    <w:p w:rsidR="00000000" w:rsidRDefault="00DB30DD">
      <w:pPr>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851"/>
        <w:gridCol w:w="1417"/>
        <w:gridCol w:w="567"/>
        <w:gridCol w:w="709"/>
        <w:gridCol w:w="709"/>
        <w:gridCol w:w="709"/>
        <w:gridCol w:w="708"/>
        <w:gridCol w:w="709"/>
        <w:gridCol w:w="709"/>
        <w:gridCol w:w="728"/>
        <w:gridCol w:w="753"/>
        <w:gridCol w:w="503"/>
        <w:gridCol w:w="490"/>
        <w:gridCol w:w="644"/>
        <w:gridCol w:w="1136"/>
        <w:gridCol w:w="1276"/>
      </w:tblGrid>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DB30DD">
            <w:pPr>
              <w:pStyle w:val="Preformat"/>
              <w:jc w:val="center"/>
              <w:rPr>
                <w:rFonts w:ascii="Times New Roman" w:hAnsi="Times New Roman"/>
              </w:rPr>
            </w:pPr>
            <w:r>
              <w:rPr>
                <w:rFonts w:ascii="Times New Roman" w:hAnsi="Times New Roman"/>
              </w:rPr>
              <w:t>Марка лотка</w:t>
            </w:r>
          </w:p>
        </w:tc>
        <w:tc>
          <w:tcPr>
            <w:tcW w:w="1417" w:type="dxa"/>
            <w:tcBorders>
              <w:top w:val="single" w:sz="6" w:space="0" w:color="auto"/>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Код ОКП</w:t>
            </w:r>
          </w:p>
        </w:tc>
        <w:tc>
          <w:tcPr>
            <w:tcW w:w="7292" w:type="dxa"/>
            <w:gridSpan w:val="11"/>
            <w:tcBorders>
              <w:top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Основные размеры, мм </w:t>
            </w:r>
          </w:p>
          <w:p w:rsidR="00000000" w:rsidRDefault="00DB30DD">
            <w:pPr>
              <w:jc w:val="center"/>
              <w:rPr>
                <w:rFonts w:ascii="Times New Roman" w:hAnsi="Times New Roman"/>
                <w:sz w:val="20"/>
              </w:rPr>
            </w:pPr>
          </w:p>
        </w:tc>
        <w:tc>
          <w:tcPr>
            <w:tcW w:w="1780" w:type="dxa"/>
            <w:gridSpan w:val="2"/>
            <w:tcBorders>
              <w:top w:val="single" w:sz="6" w:space="0" w:color="auto"/>
              <w:left w:val="nil"/>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Расход материала</w:t>
            </w:r>
          </w:p>
        </w:tc>
        <w:tc>
          <w:tcPr>
            <w:tcW w:w="1276" w:type="dxa"/>
            <w:tcBorders>
              <w:top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Справочная</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1417"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pict>
                <v:shape id="_x0000_i1026" type="#_x0000_t75" style="width:12pt;height:12pt">
                  <v:imagedata r:id="rId6" o:title=""/>
                </v:shape>
              </w:pict>
            </w: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pict>
                <v:shape id="_x0000_i1027" type="#_x0000_t75" style="width:14.25pt;height:12pt">
                  <v:imagedata r:id="rId7" o:title=""/>
                </v:shape>
              </w:pict>
            </w: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pict>
                <v:shape id="_x0000_i1028" type="#_x0000_t75" style="width:17.25pt;height:15.75pt">
                  <v:imagedata r:id="rId8" o:title=""/>
                </v:shape>
              </w:pict>
            </w: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pict>
                <v:shape id="_x0000_i1029" type="#_x0000_t75" style="width:18pt;height:15.75pt">
                  <v:imagedata r:id="rId9" o:title=""/>
                </v:shape>
              </w:pict>
            </w:r>
          </w:p>
        </w:tc>
        <w:tc>
          <w:tcPr>
            <w:tcW w:w="708"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pict>
                <v:shape id="_x0000_i1030" type="#_x0000_t75" style="width:18pt;height:15.75pt">
                  <v:imagedata r:id="rId10" o:title=""/>
                </v:shape>
              </w:pict>
            </w: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pict>
                <v:shape id="_x0000_i1031" type="#_x0000_t75" style="width:9pt;height:12.75pt">
                  <v:imagedata r:id="rId11" o:title=""/>
                </v:shape>
              </w:pict>
            </w: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pict>
                <v:shape id="_x0000_i1032" type="#_x0000_t75" style="width:14.25pt;height:15.75pt">
                  <v:imagedata r:id="rId12" o:title=""/>
                </v:shape>
              </w:pict>
            </w:r>
          </w:p>
        </w:tc>
        <w:tc>
          <w:tcPr>
            <w:tcW w:w="728"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pict>
                <v:shape id="_x0000_i1033" type="#_x0000_t75" style="width:14.25pt;height:18pt">
                  <v:imagedata r:id="rId13" o:title=""/>
                </v:shape>
              </w:pict>
            </w:r>
          </w:p>
        </w:tc>
        <w:tc>
          <w:tcPr>
            <w:tcW w:w="753"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pict>
                <v:shape id="_x0000_i1034" type="#_x0000_t75" style="width:18.75pt;height:18pt">
                  <v:imagedata r:id="rId14" o:title=""/>
                </v:shape>
              </w:pict>
            </w:r>
          </w:p>
        </w:tc>
        <w:tc>
          <w:tcPr>
            <w:tcW w:w="503"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pict>
                <v:shape id="_x0000_i1035" type="#_x0000_t75" style="width:9.75pt;height:14.25pt">
                  <v:imagedata r:id="rId15" o:title=""/>
                </v:shape>
              </w:pict>
            </w:r>
            <w:r>
              <w:rPr>
                <w:rFonts w:ascii="Times New Roman" w:hAnsi="Times New Roman"/>
                <w:sz w:val="20"/>
              </w:rPr>
              <w:t xml:space="preserve"> </w:t>
            </w:r>
          </w:p>
        </w:tc>
        <w:tc>
          <w:tcPr>
            <w:tcW w:w="490"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pict>
                <v:shape id="_x0000_i1036" type="#_x0000_t75" style="width:11.25pt;height:12pt">
                  <v:imagedata r:id="rId16" o:title=""/>
                </v:shape>
              </w:pict>
            </w:r>
          </w:p>
        </w:tc>
        <w:tc>
          <w:tcPr>
            <w:tcW w:w="644"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Бетон,куб.м </w:t>
            </w:r>
          </w:p>
        </w:tc>
        <w:tc>
          <w:tcPr>
            <w:tcW w:w="1134"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Сталь, кг</w:t>
            </w:r>
          </w:p>
        </w:tc>
        <w:tc>
          <w:tcPr>
            <w:tcW w:w="1276"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масса, т</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ЛР4  </w:t>
            </w:r>
          </w:p>
        </w:tc>
        <w:tc>
          <w:tcPr>
            <w:tcW w:w="1417"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58 5821 0401 </w:t>
            </w:r>
          </w:p>
        </w:tc>
        <w:tc>
          <w:tcPr>
            <w:tcW w:w="567" w:type="dxa"/>
            <w:tcBorders>
              <w:left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400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 450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 465 </w:t>
            </w:r>
          </w:p>
        </w:tc>
        <w:tc>
          <w:tcPr>
            <w:tcW w:w="708"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540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800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908 </w:t>
            </w:r>
          </w:p>
        </w:tc>
        <w:tc>
          <w:tcPr>
            <w:tcW w:w="728"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940 </w:t>
            </w:r>
          </w:p>
        </w:tc>
        <w:tc>
          <w:tcPr>
            <w:tcW w:w="753"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1058 </w:t>
            </w:r>
          </w:p>
        </w:tc>
        <w:tc>
          <w:tcPr>
            <w:tcW w:w="503"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50 </w:t>
            </w:r>
          </w:p>
        </w:tc>
        <w:tc>
          <w:tcPr>
            <w:tcW w:w="490" w:type="dxa"/>
            <w:tcBorders>
              <w:left w:val="single" w:sz="6" w:space="0" w:color="auto"/>
              <w:right w:val="single" w:sz="6" w:space="0" w:color="auto"/>
            </w:tcBorders>
          </w:tcPr>
          <w:p w:rsidR="00000000" w:rsidRDefault="00DB30DD">
            <w:pPr>
              <w:jc w:val="center"/>
              <w:rPr>
                <w:rFonts w:ascii="Times New Roman" w:hAnsi="Times New Roman"/>
                <w:sz w:val="20"/>
              </w:rPr>
            </w:pPr>
          </w:p>
        </w:tc>
        <w:tc>
          <w:tcPr>
            <w:tcW w:w="644" w:type="dxa"/>
            <w:tcBorders>
              <w:top w:val="single" w:sz="6" w:space="0" w:color="auto"/>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0,430</w:t>
            </w:r>
          </w:p>
        </w:tc>
        <w:tc>
          <w:tcPr>
            <w:tcW w:w="1134" w:type="dxa"/>
            <w:tcBorders>
              <w:top w:val="single" w:sz="6" w:space="0" w:color="auto"/>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26,89</w:t>
            </w:r>
          </w:p>
        </w:tc>
        <w:tc>
          <w:tcPr>
            <w:tcW w:w="1276" w:type="dxa"/>
            <w:tcBorders>
              <w:top w:val="single" w:sz="6" w:space="0" w:color="auto"/>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1,08</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ЛРГ4 </w:t>
            </w:r>
          </w:p>
        </w:tc>
        <w:tc>
          <w:tcPr>
            <w:tcW w:w="1417"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58 5821 0394 </w:t>
            </w:r>
          </w:p>
        </w:tc>
        <w:tc>
          <w:tcPr>
            <w:tcW w:w="567" w:type="dxa"/>
            <w:tcBorders>
              <w:left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8"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53"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503"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490" w:type="dxa"/>
            <w:tcBorders>
              <w:left w:val="single" w:sz="6" w:space="0" w:color="auto"/>
              <w:right w:val="single" w:sz="6" w:space="0" w:color="auto"/>
            </w:tcBorders>
          </w:tcPr>
          <w:p w:rsidR="00000000" w:rsidRDefault="00DB30DD">
            <w:pPr>
              <w:jc w:val="center"/>
              <w:rPr>
                <w:rFonts w:ascii="Times New Roman" w:hAnsi="Times New Roman"/>
                <w:sz w:val="20"/>
              </w:rPr>
            </w:pPr>
          </w:p>
        </w:tc>
        <w:tc>
          <w:tcPr>
            <w:tcW w:w="644"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14,99</w:t>
            </w:r>
          </w:p>
        </w:tc>
        <w:tc>
          <w:tcPr>
            <w:tcW w:w="1276"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ЛР6  </w:t>
            </w:r>
          </w:p>
        </w:tc>
        <w:tc>
          <w:tcPr>
            <w:tcW w:w="1417"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58 5821 0402 </w:t>
            </w:r>
          </w:p>
        </w:tc>
        <w:tc>
          <w:tcPr>
            <w:tcW w:w="567" w:type="dxa"/>
            <w:tcBorders>
              <w:left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600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650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665 </w:t>
            </w:r>
          </w:p>
        </w:tc>
        <w:tc>
          <w:tcPr>
            <w:tcW w:w="708"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755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980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1084 </w:t>
            </w:r>
          </w:p>
        </w:tc>
        <w:tc>
          <w:tcPr>
            <w:tcW w:w="728"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1114 </w:t>
            </w:r>
          </w:p>
        </w:tc>
        <w:tc>
          <w:tcPr>
            <w:tcW w:w="753"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1228 </w:t>
            </w:r>
          </w:p>
        </w:tc>
        <w:tc>
          <w:tcPr>
            <w:tcW w:w="503"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50 </w:t>
            </w:r>
          </w:p>
        </w:tc>
        <w:tc>
          <w:tcPr>
            <w:tcW w:w="490" w:type="dxa"/>
            <w:tcBorders>
              <w:left w:val="single" w:sz="6" w:space="0" w:color="auto"/>
              <w:right w:val="single" w:sz="6" w:space="0" w:color="auto"/>
            </w:tcBorders>
          </w:tcPr>
          <w:p w:rsidR="00000000" w:rsidRDefault="00DB30DD">
            <w:pPr>
              <w:jc w:val="center"/>
              <w:rPr>
                <w:rFonts w:ascii="Times New Roman" w:hAnsi="Times New Roman"/>
                <w:sz w:val="20"/>
              </w:rPr>
            </w:pPr>
          </w:p>
        </w:tc>
        <w:tc>
          <w:tcPr>
            <w:tcW w:w="644"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0,568</w:t>
            </w:r>
          </w:p>
        </w:tc>
        <w:tc>
          <w:tcPr>
            <w:tcW w:w="1134"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33,95</w:t>
            </w:r>
          </w:p>
        </w:tc>
        <w:tc>
          <w:tcPr>
            <w:tcW w:w="1276"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1,42</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ЛРГ6 </w:t>
            </w:r>
          </w:p>
        </w:tc>
        <w:tc>
          <w:tcPr>
            <w:tcW w:w="1417"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58 5821 0395 </w:t>
            </w:r>
          </w:p>
        </w:tc>
        <w:tc>
          <w:tcPr>
            <w:tcW w:w="567"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5980</w:t>
            </w: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8"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53"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503"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490"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400</w:t>
            </w:r>
          </w:p>
        </w:tc>
        <w:tc>
          <w:tcPr>
            <w:tcW w:w="644"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23,43</w:t>
            </w:r>
          </w:p>
        </w:tc>
        <w:tc>
          <w:tcPr>
            <w:tcW w:w="1276" w:type="dxa"/>
            <w:tcBorders>
              <w:left w:val="single" w:sz="6" w:space="0" w:color="auto"/>
              <w:right w:val="single" w:sz="6" w:space="0" w:color="auto"/>
            </w:tcBorders>
          </w:tcPr>
          <w:p w:rsidR="00000000" w:rsidRDefault="00DB30DD">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ЛР8  </w:t>
            </w:r>
          </w:p>
        </w:tc>
        <w:tc>
          <w:tcPr>
            <w:tcW w:w="1417"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58 5821 0403 </w:t>
            </w:r>
          </w:p>
        </w:tc>
        <w:tc>
          <w:tcPr>
            <w:tcW w:w="567" w:type="dxa"/>
            <w:tcBorders>
              <w:left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800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860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875 </w:t>
            </w:r>
          </w:p>
        </w:tc>
        <w:tc>
          <w:tcPr>
            <w:tcW w:w="708"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965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1132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1240 </w:t>
            </w:r>
          </w:p>
        </w:tc>
        <w:tc>
          <w:tcPr>
            <w:tcW w:w="728"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1270 </w:t>
            </w:r>
          </w:p>
        </w:tc>
        <w:tc>
          <w:tcPr>
            <w:tcW w:w="753"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1396 </w:t>
            </w:r>
          </w:p>
        </w:tc>
        <w:tc>
          <w:tcPr>
            <w:tcW w:w="503"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60 </w:t>
            </w:r>
          </w:p>
        </w:tc>
        <w:tc>
          <w:tcPr>
            <w:tcW w:w="490" w:type="dxa"/>
            <w:tcBorders>
              <w:left w:val="single" w:sz="6" w:space="0" w:color="auto"/>
              <w:right w:val="single" w:sz="6" w:space="0" w:color="auto"/>
            </w:tcBorders>
          </w:tcPr>
          <w:p w:rsidR="00000000" w:rsidRDefault="00DB30DD">
            <w:pPr>
              <w:jc w:val="center"/>
              <w:rPr>
                <w:rFonts w:ascii="Times New Roman" w:hAnsi="Times New Roman"/>
                <w:sz w:val="20"/>
              </w:rPr>
            </w:pPr>
          </w:p>
        </w:tc>
        <w:tc>
          <w:tcPr>
            <w:tcW w:w="644"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0,767</w:t>
            </w:r>
          </w:p>
        </w:tc>
        <w:tc>
          <w:tcPr>
            <w:tcW w:w="1134"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42,65</w:t>
            </w:r>
          </w:p>
        </w:tc>
        <w:tc>
          <w:tcPr>
            <w:tcW w:w="1276" w:type="dxa"/>
            <w:tcBorders>
              <w:top w:val="single" w:sz="6" w:space="0" w:color="auto"/>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1,92</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ЛРГ8 </w:t>
            </w:r>
          </w:p>
        </w:tc>
        <w:tc>
          <w:tcPr>
            <w:tcW w:w="1417"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58 5821 0396 </w:t>
            </w:r>
          </w:p>
        </w:tc>
        <w:tc>
          <w:tcPr>
            <w:tcW w:w="567" w:type="dxa"/>
            <w:tcBorders>
              <w:left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8"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53"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503"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490"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644"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33,15</w:t>
            </w:r>
          </w:p>
        </w:tc>
        <w:tc>
          <w:tcPr>
            <w:tcW w:w="1276"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ЛР10 </w:t>
            </w:r>
          </w:p>
        </w:tc>
        <w:tc>
          <w:tcPr>
            <w:tcW w:w="1417"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58 5821 0393 </w:t>
            </w:r>
          </w:p>
        </w:tc>
        <w:tc>
          <w:tcPr>
            <w:tcW w:w="567" w:type="dxa"/>
            <w:tcBorders>
              <w:left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1000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1075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1090 </w:t>
            </w:r>
          </w:p>
        </w:tc>
        <w:tc>
          <w:tcPr>
            <w:tcW w:w="708"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1210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1674 </w:t>
            </w:r>
          </w:p>
        </w:tc>
        <w:tc>
          <w:tcPr>
            <w:tcW w:w="709"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1804 </w:t>
            </w:r>
          </w:p>
        </w:tc>
        <w:tc>
          <w:tcPr>
            <w:tcW w:w="728"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1834 </w:t>
            </w:r>
          </w:p>
        </w:tc>
        <w:tc>
          <w:tcPr>
            <w:tcW w:w="753"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1994 </w:t>
            </w:r>
          </w:p>
        </w:tc>
        <w:tc>
          <w:tcPr>
            <w:tcW w:w="503"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75 </w:t>
            </w:r>
          </w:p>
        </w:tc>
        <w:tc>
          <w:tcPr>
            <w:tcW w:w="490"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700</w:t>
            </w:r>
          </w:p>
        </w:tc>
        <w:tc>
          <w:tcPr>
            <w:tcW w:w="644" w:type="dxa"/>
            <w:tcBorders>
              <w:top w:val="single" w:sz="6" w:space="0" w:color="auto"/>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1,320</w:t>
            </w:r>
          </w:p>
        </w:tc>
        <w:tc>
          <w:tcPr>
            <w:tcW w:w="1134" w:type="dxa"/>
            <w:tcBorders>
              <w:top w:val="single" w:sz="6" w:space="0" w:color="auto"/>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68,62</w:t>
            </w:r>
          </w:p>
        </w:tc>
        <w:tc>
          <w:tcPr>
            <w:tcW w:w="1276" w:type="dxa"/>
            <w:tcBorders>
              <w:top w:val="single" w:sz="6" w:space="0" w:color="auto"/>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3,31</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ЛРГ10</w:t>
            </w:r>
          </w:p>
        </w:tc>
        <w:tc>
          <w:tcPr>
            <w:tcW w:w="1417" w:type="dxa"/>
            <w:tcBorders>
              <w:top w:val="single" w:sz="6" w:space="0" w:color="auto"/>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58 5821 0397</w:t>
            </w:r>
          </w:p>
        </w:tc>
        <w:tc>
          <w:tcPr>
            <w:tcW w:w="567"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 </w:t>
            </w:r>
          </w:p>
        </w:tc>
        <w:tc>
          <w:tcPr>
            <w:tcW w:w="708"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753"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503"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490"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644"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61,04</w:t>
            </w:r>
          </w:p>
        </w:tc>
        <w:tc>
          <w:tcPr>
            <w:tcW w:w="1276"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p>
        </w:tc>
      </w:tr>
    </w:tbl>
    <w:p w:rsidR="00000000" w:rsidRDefault="00DB30DD">
      <w:pPr>
        <w:jc w:val="right"/>
        <w:rPr>
          <w:rFonts w:ascii="Times New Roman" w:hAnsi="Times New Roman"/>
          <w:sz w:val="20"/>
        </w:rPr>
      </w:pPr>
    </w:p>
    <w:p w:rsidR="00000000" w:rsidRDefault="00DB30DD">
      <w:pPr>
        <w:jc w:val="right"/>
        <w:rPr>
          <w:rFonts w:ascii="Times New Roman" w:hAnsi="Times New Roman"/>
          <w:sz w:val="20"/>
        </w:rPr>
      </w:pPr>
    </w:p>
    <w:p w:rsidR="00000000" w:rsidRDefault="00DB30DD">
      <w:pPr>
        <w:ind w:firstLine="225"/>
        <w:jc w:val="both"/>
        <w:rPr>
          <w:rFonts w:ascii="Times New Roman" w:hAnsi="Times New Roman"/>
          <w:sz w:val="20"/>
        </w:rPr>
      </w:pPr>
      <w:r>
        <w:rPr>
          <w:rFonts w:ascii="Times New Roman" w:hAnsi="Times New Roman"/>
          <w:sz w:val="20"/>
        </w:rPr>
        <w:t>Примечание. Справочная масса лотка приведена для бетона средней плотностью 2400 кг/куб.м</w:t>
      </w:r>
    </w:p>
    <w:p w:rsidR="00000000" w:rsidRDefault="00DB30DD">
      <w:pPr>
        <w:ind w:firstLine="225"/>
        <w:jc w:val="both"/>
        <w:rPr>
          <w:rFonts w:ascii="Times New Roman" w:hAnsi="Times New Roman"/>
          <w:sz w:val="20"/>
        </w:rPr>
        <w:sectPr w:rsidR="00000000">
          <w:pgSz w:w="16840" w:h="11907" w:orient="landscape" w:code="9"/>
          <w:pgMar w:top="1134" w:right="1134" w:bottom="1134" w:left="1134" w:header="720" w:footer="720" w:gutter="0"/>
          <w:cols w:space="720"/>
        </w:sectPr>
      </w:pPr>
    </w:p>
    <w:p w:rsidR="00000000" w:rsidRDefault="00DB30DD">
      <w:pPr>
        <w:ind w:firstLine="225"/>
        <w:jc w:val="both"/>
        <w:rPr>
          <w:rFonts w:ascii="Times New Roman" w:hAnsi="Times New Roman"/>
          <w:sz w:val="20"/>
        </w:rPr>
      </w:pPr>
      <w:r>
        <w:rPr>
          <w:rFonts w:ascii="Times New Roman" w:hAnsi="Times New Roman"/>
          <w:sz w:val="20"/>
        </w:rPr>
        <w:t>1.2. Лотки следует обозначать марками в соответствии с ГОСТ 23009-78.</w:t>
      </w:r>
    </w:p>
    <w:p w:rsidR="00000000" w:rsidRDefault="00DB30DD">
      <w:pPr>
        <w:ind w:firstLine="225"/>
        <w:jc w:val="both"/>
        <w:rPr>
          <w:rFonts w:ascii="Times New Roman" w:hAnsi="Times New Roman"/>
          <w:sz w:val="20"/>
        </w:rPr>
      </w:pPr>
      <w:r>
        <w:rPr>
          <w:rFonts w:ascii="Times New Roman" w:hAnsi="Times New Roman"/>
          <w:sz w:val="20"/>
        </w:rPr>
        <w:t>Марка лотка состоит</w:t>
      </w:r>
      <w:r>
        <w:rPr>
          <w:rFonts w:ascii="Times New Roman" w:hAnsi="Times New Roman"/>
          <w:sz w:val="20"/>
        </w:rPr>
        <w:t xml:space="preserve"> из одной буквенно-цифровой группы и содержит обозначение типа лотка и номинальную высоту лотка в дециметрах, значение которой округляют до целого числа.</w:t>
      </w:r>
    </w:p>
    <w:p w:rsidR="00000000" w:rsidRDefault="00DB30DD">
      <w:pPr>
        <w:ind w:firstLine="225"/>
        <w:jc w:val="both"/>
        <w:rPr>
          <w:rFonts w:ascii="Times New Roman" w:hAnsi="Times New Roman"/>
          <w:sz w:val="20"/>
        </w:rPr>
      </w:pPr>
      <w:r>
        <w:rPr>
          <w:rFonts w:ascii="Times New Roman" w:hAnsi="Times New Roman"/>
          <w:sz w:val="20"/>
        </w:rPr>
        <w:t>Пример условного обозначения (марки) железобетонного раструбного лотка типа ЛР высотой 400 мм:</w:t>
      </w:r>
    </w:p>
    <w:p w:rsidR="00000000" w:rsidRDefault="00DB30DD">
      <w:pPr>
        <w:jc w:val="center"/>
        <w:rPr>
          <w:rFonts w:ascii="Times New Roman" w:hAnsi="Times New Roman"/>
          <w:sz w:val="20"/>
        </w:rPr>
      </w:pPr>
      <w:r>
        <w:rPr>
          <w:rFonts w:ascii="Times New Roman" w:hAnsi="Times New Roman"/>
          <w:sz w:val="20"/>
        </w:rPr>
        <w:t>ЛР4.</w:t>
      </w:r>
    </w:p>
    <w:p w:rsidR="00000000" w:rsidRDefault="00DB30DD">
      <w:pPr>
        <w:ind w:firstLine="225"/>
        <w:jc w:val="both"/>
        <w:rPr>
          <w:rFonts w:ascii="Times New Roman" w:hAnsi="Times New Roman"/>
          <w:sz w:val="20"/>
        </w:rPr>
      </w:pPr>
      <w:r>
        <w:rPr>
          <w:rFonts w:ascii="Times New Roman" w:hAnsi="Times New Roman"/>
          <w:sz w:val="20"/>
        </w:rPr>
        <w:t xml:space="preserve">1.1, 1.2. </w:t>
      </w:r>
      <w:r>
        <w:rPr>
          <w:rFonts w:ascii="Times New Roman" w:hAnsi="Times New Roman"/>
          <w:b/>
          <w:sz w:val="20"/>
        </w:rPr>
        <w:t>(Измененная редакция, Изм N1).</w:t>
      </w:r>
    </w:p>
    <w:p w:rsidR="00000000" w:rsidRDefault="00DB30DD">
      <w:pPr>
        <w:ind w:firstLine="225"/>
        <w:jc w:val="both"/>
        <w:rPr>
          <w:rFonts w:ascii="Times New Roman" w:hAnsi="Times New Roman"/>
          <w:sz w:val="20"/>
        </w:rPr>
      </w:pPr>
    </w:p>
    <w:p w:rsidR="00000000" w:rsidRDefault="00DB30DD">
      <w:pPr>
        <w:pStyle w:val="Heading"/>
        <w:jc w:val="center"/>
        <w:rPr>
          <w:rFonts w:ascii="Times New Roman" w:hAnsi="Times New Roman"/>
          <w:sz w:val="20"/>
        </w:rPr>
      </w:pPr>
      <w:r>
        <w:rPr>
          <w:rFonts w:ascii="Times New Roman" w:hAnsi="Times New Roman"/>
          <w:sz w:val="20"/>
        </w:rPr>
        <w:t>2. ТЕХНИЧЕСКИЕ ТРЕБОВАНИЯ</w:t>
      </w:r>
    </w:p>
    <w:p w:rsidR="00000000" w:rsidRDefault="00DB30DD">
      <w:pPr>
        <w:pStyle w:val="Heading"/>
        <w:jc w:val="center"/>
        <w:rPr>
          <w:rFonts w:ascii="Times New Roman" w:hAnsi="Times New Roman"/>
          <w:sz w:val="20"/>
        </w:rPr>
      </w:pPr>
    </w:p>
    <w:p w:rsidR="00000000" w:rsidRDefault="00DB30DD">
      <w:pPr>
        <w:ind w:firstLine="225"/>
        <w:jc w:val="both"/>
        <w:rPr>
          <w:rFonts w:ascii="Times New Roman" w:hAnsi="Times New Roman"/>
          <w:sz w:val="20"/>
        </w:rPr>
      </w:pPr>
      <w:r>
        <w:rPr>
          <w:rFonts w:ascii="Times New Roman" w:hAnsi="Times New Roman"/>
          <w:sz w:val="20"/>
        </w:rPr>
        <w:t>2.1. Лотки следует изготовлять в соответствии с требованиями настоящего стандарта и технологической документации, утвержденной в установленном порядке, по рабочим чертежам типовых конструкц</w:t>
      </w:r>
      <w:r>
        <w:rPr>
          <w:rFonts w:ascii="Times New Roman" w:hAnsi="Times New Roman"/>
          <w:sz w:val="20"/>
        </w:rPr>
        <w:t>ий серии 3.820.1-34с/85.</w:t>
      </w:r>
    </w:p>
    <w:p w:rsidR="00000000" w:rsidRDefault="00DB30DD">
      <w:pPr>
        <w:ind w:firstLine="225"/>
        <w:jc w:val="both"/>
        <w:rPr>
          <w:rFonts w:ascii="Times New Roman" w:hAnsi="Times New Roman"/>
          <w:sz w:val="20"/>
        </w:rPr>
      </w:pPr>
      <w:r>
        <w:rPr>
          <w:rFonts w:ascii="Times New Roman" w:hAnsi="Times New Roman"/>
          <w:sz w:val="20"/>
        </w:rPr>
        <w:t>Лотки следует изготовлять с применением термощитов-пригрузов.</w:t>
      </w:r>
    </w:p>
    <w:p w:rsidR="00000000" w:rsidRDefault="00DB30DD">
      <w:pPr>
        <w:ind w:firstLine="225"/>
        <w:jc w:val="both"/>
        <w:rPr>
          <w:rFonts w:ascii="Times New Roman" w:hAnsi="Times New Roman"/>
          <w:sz w:val="20"/>
        </w:rPr>
      </w:pPr>
      <w:r>
        <w:rPr>
          <w:rFonts w:ascii="Times New Roman" w:hAnsi="Times New Roman"/>
          <w:sz w:val="20"/>
        </w:rPr>
        <w:t>2.2. Значения действительных отклонений геометрических параметров не должны превышать предельных, указанных в табл. 2.</w:t>
      </w:r>
    </w:p>
    <w:p w:rsidR="00000000" w:rsidRDefault="00DB30DD">
      <w:pPr>
        <w:jc w:val="right"/>
        <w:rPr>
          <w:rFonts w:ascii="Times New Roman" w:hAnsi="Times New Roman"/>
          <w:sz w:val="20"/>
        </w:rPr>
      </w:pPr>
      <w:r>
        <w:rPr>
          <w:rFonts w:ascii="Times New Roman" w:hAnsi="Times New Roman"/>
          <w:sz w:val="20"/>
        </w:rPr>
        <w:t xml:space="preserve"> Таблица 2</w:t>
      </w:r>
    </w:p>
    <w:p w:rsidR="00000000" w:rsidRDefault="00DB30DD">
      <w:pPr>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2410"/>
        <w:gridCol w:w="4394"/>
        <w:gridCol w:w="1560"/>
      </w:tblGrid>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DB30DD">
            <w:pPr>
              <w:pStyle w:val="Preformat"/>
              <w:jc w:val="center"/>
              <w:rPr>
                <w:rFonts w:ascii="Times New Roman" w:hAnsi="Times New Roman"/>
              </w:rPr>
            </w:pPr>
            <w:r>
              <w:rPr>
                <w:rFonts w:ascii="Times New Roman" w:hAnsi="Times New Roman"/>
              </w:rPr>
              <w:t>Вид отклонения геометрического параметра</w:t>
            </w:r>
          </w:p>
        </w:tc>
        <w:tc>
          <w:tcPr>
            <w:tcW w:w="4394" w:type="dxa"/>
            <w:tcBorders>
              <w:top w:val="single" w:sz="6" w:space="0" w:color="auto"/>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  Наименование геометрического параметра </w:t>
            </w:r>
          </w:p>
        </w:tc>
        <w:tc>
          <w:tcPr>
            <w:tcW w:w="1560" w:type="dxa"/>
            <w:tcBorders>
              <w:top w:val="single" w:sz="6" w:space="0" w:color="auto"/>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 xml:space="preserve">Предельное отклонение, мм </w:t>
            </w:r>
          </w:p>
        </w:tc>
      </w:tr>
      <w:tr w:rsidR="00000000">
        <w:tblPrEx>
          <w:tblCellMar>
            <w:top w:w="0" w:type="dxa"/>
            <w:bottom w:w="0" w:type="dxa"/>
          </w:tblCellMar>
        </w:tblPrEx>
        <w:tc>
          <w:tcPr>
            <w:tcW w:w="2410" w:type="dxa"/>
            <w:tcBorders>
              <w:top w:val="single" w:sz="6" w:space="0" w:color="auto"/>
              <w:left w:val="single" w:sz="6" w:space="0" w:color="auto"/>
              <w:right w:val="single" w:sz="6" w:space="0" w:color="auto"/>
            </w:tcBorders>
          </w:tcPr>
          <w:p w:rsidR="00000000" w:rsidRDefault="00DB30DD">
            <w:pPr>
              <w:pStyle w:val="Preformat"/>
              <w:rPr>
                <w:rFonts w:ascii="Times New Roman" w:hAnsi="Times New Roman"/>
              </w:rPr>
            </w:pPr>
            <w:r>
              <w:rPr>
                <w:rFonts w:ascii="Times New Roman" w:hAnsi="Times New Roman"/>
              </w:rPr>
              <w:t>Отклонение от линейного</w:t>
            </w:r>
          </w:p>
        </w:tc>
        <w:tc>
          <w:tcPr>
            <w:tcW w:w="4394" w:type="dxa"/>
            <w:tcBorders>
              <w:top w:val="single" w:sz="6" w:space="0" w:color="auto"/>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Длина лотка</w:t>
            </w:r>
          </w:p>
        </w:tc>
        <w:tc>
          <w:tcPr>
            <w:tcW w:w="1560" w:type="dxa"/>
            <w:tcBorders>
              <w:top w:val="single" w:sz="6" w:space="0" w:color="auto"/>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pict>
                <v:shape id="_x0000_i1037" type="#_x0000_t75" style="width:11.25pt;height:12pt">
                  <v:imagedata r:id="rId17" o:title=""/>
                </v:shape>
              </w:pict>
            </w:r>
            <w:r>
              <w:rPr>
                <w:rFonts w:ascii="Times New Roman" w:hAnsi="Times New Roman"/>
                <w:sz w:val="20"/>
              </w:rPr>
              <w:t>10</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DB30DD">
            <w:pPr>
              <w:pStyle w:val="Preformat"/>
              <w:rPr>
                <w:rFonts w:ascii="Times New Roman" w:hAnsi="Times New Roman"/>
              </w:rPr>
            </w:pPr>
            <w:r>
              <w:rPr>
                <w:rFonts w:ascii="Times New Roman" w:hAnsi="Times New Roman"/>
              </w:rPr>
              <w:t>размера</w:t>
            </w:r>
          </w:p>
        </w:tc>
        <w:tc>
          <w:tcPr>
            <w:tcW w:w="4394" w:type="dxa"/>
            <w:tcBorders>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Высота лотка марок: ЛР4, ЛРГ4</w:t>
            </w:r>
          </w:p>
        </w:tc>
        <w:tc>
          <w:tcPr>
            <w:tcW w:w="1560"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pict>
                <v:shape id="_x0000_i1038" type="#_x0000_t75" style="width:11.25pt;height:12pt">
                  <v:imagedata r:id="rId17" o:title=""/>
                </v:shape>
              </w:pict>
            </w:r>
            <w:r>
              <w:rPr>
                <w:rFonts w:ascii="Times New Roman" w:hAnsi="Times New Roman"/>
                <w:sz w:val="20"/>
              </w:rPr>
              <w:t>8</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DB30DD">
            <w:pPr>
              <w:pStyle w:val="Preformat"/>
              <w:rPr>
                <w:rFonts w:ascii="Times New Roman" w:hAnsi="Times New Roman"/>
              </w:rPr>
            </w:pPr>
          </w:p>
        </w:tc>
        <w:tc>
          <w:tcPr>
            <w:tcW w:w="4394" w:type="dxa"/>
            <w:tcBorders>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ЛР6, ЛРГ6, ЛР8, ЛРГ8, ЛР10, ЛРГ10</w:t>
            </w:r>
          </w:p>
        </w:tc>
        <w:tc>
          <w:tcPr>
            <w:tcW w:w="1560"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pict>
                <v:shape id="_x0000_i1039" type="#_x0000_t75" style="width:11.25pt;height:12pt">
                  <v:imagedata r:id="rId17" o:title=""/>
                </v:shape>
              </w:pict>
            </w:r>
            <w:r>
              <w:rPr>
                <w:rFonts w:ascii="Times New Roman" w:hAnsi="Times New Roman"/>
                <w:sz w:val="20"/>
              </w:rPr>
              <w:t>10</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DB30DD">
            <w:pPr>
              <w:pStyle w:val="Preformat"/>
              <w:rPr>
                <w:rFonts w:ascii="Times New Roman" w:hAnsi="Times New Roman"/>
              </w:rPr>
            </w:pPr>
          </w:p>
        </w:tc>
        <w:tc>
          <w:tcPr>
            <w:tcW w:w="4394" w:type="dxa"/>
            <w:tcBorders>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Толщина стенки лотка  марок:</w:t>
            </w:r>
          </w:p>
        </w:tc>
        <w:tc>
          <w:tcPr>
            <w:tcW w:w="1560" w:type="dxa"/>
            <w:tcBorders>
              <w:left w:val="single" w:sz="6" w:space="0" w:color="auto"/>
              <w:right w:val="single" w:sz="6" w:space="0" w:color="auto"/>
            </w:tcBorders>
          </w:tcPr>
          <w:p w:rsidR="00000000" w:rsidRDefault="00DB30DD">
            <w:pPr>
              <w:jc w:val="center"/>
              <w:rPr>
                <w:rFonts w:ascii="Times New Roman" w:hAnsi="Times New Roman"/>
                <w:sz w:val="20"/>
              </w:rPr>
            </w:pP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DB30DD">
            <w:pPr>
              <w:pStyle w:val="Preformat"/>
              <w:rPr>
                <w:rFonts w:ascii="Times New Roman" w:hAnsi="Times New Roman"/>
              </w:rPr>
            </w:pPr>
          </w:p>
        </w:tc>
        <w:tc>
          <w:tcPr>
            <w:tcW w:w="4394" w:type="dxa"/>
            <w:tcBorders>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 xml:space="preserve">ЛР4, ЛРГ4, ЛР6, ЛРГ6, ЛР8, </w:t>
            </w:r>
            <w:r>
              <w:rPr>
                <w:rFonts w:ascii="Times New Roman" w:hAnsi="Times New Roman"/>
                <w:sz w:val="20"/>
              </w:rPr>
              <w:t>ЛРГ8</w:t>
            </w:r>
          </w:p>
        </w:tc>
        <w:tc>
          <w:tcPr>
            <w:tcW w:w="1560"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+2,-1</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DB30DD">
            <w:pPr>
              <w:pStyle w:val="Preformat"/>
              <w:rPr>
                <w:rFonts w:ascii="Times New Roman" w:hAnsi="Times New Roman"/>
              </w:rPr>
            </w:pPr>
          </w:p>
        </w:tc>
        <w:tc>
          <w:tcPr>
            <w:tcW w:w="4394" w:type="dxa"/>
            <w:tcBorders>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ЛР10, ЛРГ10</w:t>
            </w:r>
          </w:p>
        </w:tc>
        <w:tc>
          <w:tcPr>
            <w:tcW w:w="1560"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+3,-1</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DB30DD">
            <w:pPr>
              <w:pStyle w:val="Preformat"/>
              <w:rPr>
                <w:rFonts w:ascii="Times New Roman" w:hAnsi="Times New Roman"/>
              </w:rPr>
            </w:pPr>
          </w:p>
        </w:tc>
        <w:tc>
          <w:tcPr>
            <w:tcW w:w="4394" w:type="dxa"/>
            <w:tcBorders>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Положение закладных изделий:</w:t>
            </w:r>
          </w:p>
        </w:tc>
        <w:tc>
          <w:tcPr>
            <w:tcW w:w="1560" w:type="dxa"/>
            <w:tcBorders>
              <w:left w:val="single" w:sz="6" w:space="0" w:color="auto"/>
              <w:right w:val="single" w:sz="6" w:space="0" w:color="auto"/>
            </w:tcBorders>
          </w:tcPr>
          <w:p w:rsidR="00000000" w:rsidRDefault="00DB30DD">
            <w:pPr>
              <w:jc w:val="center"/>
              <w:rPr>
                <w:rFonts w:ascii="Times New Roman" w:hAnsi="Times New Roman"/>
                <w:sz w:val="20"/>
              </w:rPr>
            </w:pP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DB30DD">
            <w:pPr>
              <w:pStyle w:val="Preformat"/>
              <w:rPr>
                <w:rFonts w:ascii="Times New Roman" w:hAnsi="Times New Roman"/>
              </w:rPr>
            </w:pPr>
          </w:p>
        </w:tc>
        <w:tc>
          <w:tcPr>
            <w:tcW w:w="4394" w:type="dxa"/>
            <w:tcBorders>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в плоскости лотка</w:t>
            </w:r>
          </w:p>
        </w:tc>
        <w:tc>
          <w:tcPr>
            <w:tcW w:w="1560"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5</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DB30DD">
            <w:pPr>
              <w:pStyle w:val="Preformat"/>
              <w:rPr>
                <w:rFonts w:ascii="Times New Roman" w:hAnsi="Times New Roman"/>
              </w:rPr>
            </w:pPr>
          </w:p>
        </w:tc>
        <w:tc>
          <w:tcPr>
            <w:tcW w:w="4394" w:type="dxa"/>
            <w:tcBorders>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из плоскости лотка</w:t>
            </w:r>
          </w:p>
        </w:tc>
        <w:tc>
          <w:tcPr>
            <w:tcW w:w="1560"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3</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DB30DD">
            <w:pPr>
              <w:pStyle w:val="Preformat"/>
              <w:rPr>
                <w:rFonts w:ascii="Times New Roman" w:hAnsi="Times New Roman"/>
              </w:rPr>
            </w:pPr>
            <w:r>
              <w:rPr>
                <w:rFonts w:ascii="Times New Roman" w:hAnsi="Times New Roman"/>
              </w:rPr>
              <w:t xml:space="preserve">Отклонение от </w:t>
            </w:r>
          </w:p>
        </w:tc>
        <w:tc>
          <w:tcPr>
            <w:tcW w:w="4394" w:type="dxa"/>
            <w:tcBorders>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Прямолинейность образующей</w:t>
            </w:r>
          </w:p>
        </w:tc>
        <w:tc>
          <w:tcPr>
            <w:tcW w:w="1560" w:type="dxa"/>
            <w:tcBorders>
              <w:left w:val="single" w:sz="6" w:space="0" w:color="auto"/>
              <w:right w:val="single" w:sz="6" w:space="0" w:color="auto"/>
            </w:tcBorders>
          </w:tcPr>
          <w:p w:rsidR="00000000" w:rsidRDefault="00DB30DD">
            <w:pPr>
              <w:jc w:val="center"/>
              <w:rPr>
                <w:rFonts w:ascii="Times New Roman" w:hAnsi="Times New Roman"/>
                <w:sz w:val="20"/>
              </w:rPr>
            </w:pP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DB30DD">
            <w:pPr>
              <w:pStyle w:val="Preformat"/>
              <w:rPr>
                <w:rFonts w:ascii="Times New Roman" w:hAnsi="Times New Roman"/>
              </w:rPr>
            </w:pPr>
            <w:r>
              <w:rPr>
                <w:rFonts w:ascii="Times New Roman" w:hAnsi="Times New Roman"/>
              </w:rPr>
              <w:t>прямолинейности</w:t>
            </w:r>
          </w:p>
        </w:tc>
        <w:tc>
          <w:tcPr>
            <w:tcW w:w="4394" w:type="dxa"/>
            <w:tcBorders>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поверхности лотка на длине:</w:t>
            </w:r>
          </w:p>
        </w:tc>
        <w:tc>
          <w:tcPr>
            <w:tcW w:w="1560" w:type="dxa"/>
            <w:tcBorders>
              <w:left w:val="single" w:sz="6" w:space="0" w:color="auto"/>
              <w:right w:val="single" w:sz="6" w:space="0" w:color="auto"/>
            </w:tcBorders>
          </w:tcPr>
          <w:p w:rsidR="00000000" w:rsidRDefault="00DB30DD">
            <w:pPr>
              <w:jc w:val="center"/>
              <w:rPr>
                <w:rFonts w:ascii="Times New Roman" w:hAnsi="Times New Roman"/>
                <w:sz w:val="20"/>
              </w:rPr>
            </w:pP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DB30DD">
            <w:pPr>
              <w:pStyle w:val="Preformat"/>
              <w:rPr>
                <w:rFonts w:ascii="Times New Roman" w:hAnsi="Times New Roman"/>
              </w:rPr>
            </w:pPr>
          </w:p>
        </w:tc>
        <w:tc>
          <w:tcPr>
            <w:tcW w:w="4394" w:type="dxa"/>
            <w:tcBorders>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1000 мм</w:t>
            </w:r>
          </w:p>
        </w:tc>
        <w:tc>
          <w:tcPr>
            <w:tcW w:w="1560"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5</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DB30DD">
            <w:pPr>
              <w:pStyle w:val="Preformat"/>
              <w:rPr>
                <w:rFonts w:ascii="Times New Roman" w:hAnsi="Times New Roman"/>
              </w:rPr>
            </w:pPr>
          </w:p>
        </w:tc>
        <w:tc>
          <w:tcPr>
            <w:tcW w:w="4394" w:type="dxa"/>
            <w:tcBorders>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на всей длине</w:t>
            </w:r>
          </w:p>
        </w:tc>
        <w:tc>
          <w:tcPr>
            <w:tcW w:w="1560"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10</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DB30DD">
            <w:pPr>
              <w:pStyle w:val="Preformat"/>
              <w:rPr>
                <w:rFonts w:ascii="Times New Roman" w:hAnsi="Times New Roman"/>
              </w:rPr>
            </w:pPr>
            <w:r>
              <w:rPr>
                <w:rFonts w:ascii="Times New Roman" w:hAnsi="Times New Roman"/>
              </w:rPr>
              <w:t xml:space="preserve">Отклонение от </w:t>
            </w:r>
          </w:p>
        </w:tc>
        <w:tc>
          <w:tcPr>
            <w:tcW w:w="4394" w:type="dxa"/>
            <w:tcBorders>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Перпендикулярность торцевой</w:t>
            </w:r>
          </w:p>
        </w:tc>
        <w:tc>
          <w:tcPr>
            <w:tcW w:w="1560" w:type="dxa"/>
            <w:tcBorders>
              <w:left w:val="single" w:sz="6" w:space="0" w:color="auto"/>
              <w:right w:val="single" w:sz="6" w:space="0" w:color="auto"/>
            </w:tcBorders>
          </w:tcPr>
          <w:p w:rsidR="00000000" w:rsidRDefault="00DB30DD">
            <w:pPr>
              <w:jc w:val="center"/>
              <w:rPr>
                <w:rFonts w:ascii="Times New Roman" w:hAnsi="Times New Roman"/>
                <w:sz w:val="20"/>
              </w:rPr>
            </w:pP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DB30DD">
            <w:pPr>
              <w:pStyle w:val="Preformat"/>
              <w:rPr>
                <w:rFonts w:ascii="Times New Roman" w:hAnsi="Times New Roman"/>
              </w:rPr>
            </w:pPr>
            <w:r>
              <w:rPr>
                <w:rFonts w:ascii="Times New Roman" w:hAnsi="Times New Roman"/>
              </w:rPr>
              <w:t>перпендикулярности</w:t>
            </w:r>
          </w:p>
        </w:tc>
        <w:tc>
          <w:tcPr>
            <w:tcW w:w="4394" w:type="dxa"/>
            <w:tcBorders>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поверхности к продольной оси лотка марок:</w:t>
            </w:r>
          </w:p>
        </w:tc>
        <w:tc>
          <w:tcPr>
            <w:tcW w:w="1560" w:type="dxa"/>
            <w:tcBorders>
              <w:left w:val="single" w:sz="6" w:space="0" w:color="auto"/>
              <w:right w:val="single" w:sz="6" w:space="0" w:color="auto"/>
            </w:tcBorders>
          </w:tcPr>
          <w:p w:rsidR="00000000" w:rsidRDefault="00DB30DD">
            <w:pPr>
              <w:jc w:val="center"/>
              <w:rPr>
                <w:rFonts w:ascii="Times New Roman" w:hAnsi="Times New Roman"/>
                <w:sz w:val="20"/>
              </w:rPr>
            </w:pP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DB30DD">
            <w:pPr>
              <w:pStyle w:val="Preformat"/>
              <w:rPr>
                <w:rFonts w:ascii="Times New Roman" w:hAnsi="Times New Roman"/>
              </w:rPr>
            </w:pPr>
          </w:p>
        </w:tc>
        <w:tc>
          <w:tcPr>
            <w:tcW w:w="4394" w:type="dxa"/>
            <w:tcBorders>
              <w:left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ЛР4, ЛРГ4</w:t>
            </w:r>
          </w:p>
        </w:tc>
        <w:tc>
          <w:tcPr>
            <w:tcW w:w="1560" w:type="dxa"/>
            <w:tcBorders>
              <w:left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6</w:t>
            </w:r>
          </w:p>
        </w:tc>
      </w:tr>
      <w:tr w:rsidR="00000000">
        <w:tblPrEx>
          <w:tblCellMar>
            <w:top w:w="0" w:type="dxa"/>
            <w:bottom w:w="0" w:type="dxa"/>
          </w:tblCellMar>
        </w:tblPrEx>
        <w:tc>
          <w:tcPr>
            <w:tcW w:w="2410" w:type="dxa"/>
            <w:tcBorders>
              <w:left w:val="single" w:sz="6" w:space="0" w:color="auto"/>
              <w:bottom w:val="single" w:sz="6" w:space="0" w:color="auto"/>
              <w:right w:val="single" w:sz="6" w:space="0" w:color="auto"/>
            </w:tcBorders>
          </w:tcPr>
          <w:p w:rsidR="00000000" w:rsidRDefault="00DB30DD">
            <w:pPr>
              <w:pStyle w:val="Preformat"/>
              <w:rPr>
                <w:rFonts w:ascii="Times New Roman" w:hAnsi="Times New Roman"/>
              </w:rPr>
            </w:pPr>
          </w:p>
        </w:tc>
        <w:tc>
          <w:tcPr>
            <w:tcW w:w="4394" w:type="dxa"/>
            <w:tcBorders>
              <w:left w:val="single" w:sz="6" w:space="0" w:color="auto"/>
              <w:bottom w:val="single" w:sz="6" w:space="0" w:color="auto"/>
              <w:right w:val="single" w:sz="6" w:space="0" w:color="auto"/>
            </w:tcBorders>
          </w:tcPr>
          <w:p w:rsidR="00000000" w:rsidRDefault="00DB30DD">
            <w:pPr>
              <w:rPr>
                <w:rFonts w:ascii="Times New Roman" w:hAnsi="Times New Roman"/>
                <w:sz w:val="20"/>
              </w:rPr>
            </w:pPr>
            <w:r>
              <w:rPr>
                <w:rFonts w:ascii="Times New Roman" w:hAnsi="Times New Roman"/>
                <w:sz w:val="20"/>
              </w:rPr>
              <w:t>ЛР6, ЛРГ6, ЛР8, ЛРГ8, ЛР10, ЛРГ10</w:t>
            </w:r>
          </w:p>
        </w:tc>
        <w:tc>
          <w:tcPr>
            <w:tcW w:w="1560" w:type="dxa"/>
            <w:tcBorders>
              <w:left w:val="single" w:sz="6" w:space="0" w:color="auto"/>
              <w:bottom w:val="single" w:sz="6" w:space="0" w:color="auto"/>
              <w:right w:val="single" w:sz="6" w:space="0" w:color="auto"/>
            </w:tcBorders>
          </w:tcPr>
          <w:p w:rsidR="00000000" w:rsidRDefault="00DB30DD">
            <w:pPr>
              <w:jc w:val="center"/>
              <w:rPr>
                <w:rFonts w:ascii="Times New Roman" w:hAnsi="Times New Roman"/>
                <w:sz w:val="20"/>
              </w:rPr>
            </w:pPr>
            <w:r>
              <w:rPr>
                <w:rFonts w:ascii="Times New Roman" w:hAnsi="Times New Roman"/>
                <w:sz w:val="20"/>
              </w:rPr>
              <w:t>8</w:t>
            </w:r>
          </w:p>
        </w:tc>
      </w:tr>
    </w:tbl>
    <w:p w:rsidR="00000000" w:rsidRDefault="00DB30DD">
      <w:pPr>
        <w:jc w:val="right"/>
        <w:rPr>
          <w:rFonts w:ascii="Times New Roman" w:hAnsi="Times New Roman"/>
          <w:sz w:val="20"/>
        </w:rPr>
      </w:pPr>
    </w:p>
    <w:p w:rsidR="00000000" w:rsidRDefault="00DB30DD">
      <w:pPr>
        <w:ind w:firstLine="225"/>
        <w:jc w:val="both"/>
        <w:rPr>
          <w:rFonts w:ascii="Times New Roman" w:hAnsi="Times New Roman"/>
          <w:sz w:val="20"/>
        </w:rPr>
      </w:pPr>
      <w:r>
        <w:rPr>
          <w:rFonts w:ascii="Times New Roman" w:hAnsi="Times New Roman"/>
          <w:sz w:val="20"/>
        </w:rPr>
        <w:t>2.3. Лотки должны быть водонепроницаемыми и выдерживать гидростатические испытания при нагружении расчетной эксплуатацион</w:t>
      </w:r>
      <w:r>
        <w:rPr>
          <w:rFonts w:ascii="Times New Roman" w:hAnsi="Times New Roman"/>
          <w:sz w:val="20"/>
        </w:rPr>
        <w:t>ной нагрузкой.</w:t>
      </w:r>
    </w:p>
    <w:p w:rsidR="00000000" w:rsidRDefault="00DB30DD">
      <w:pPr>
        <w:ind w:firstLine="225"/>
        <w:jc w:val="both"/>
        <w:rPr>
          <w:rFonts w:ascii="Times New Roman" w:hAnsi="Times New Roman"/>
          <w:sz w:val="20"/>
        </w:rPr>
      </w:pPr>
      <w:r>
        <w:rPr>
          <w:rFonts w:ascii="Times New Roman" w:hAnsi="Times New Roman"/>
          <w:sz w:val="20"/>
        </w:rPr>
        <w:t>Лотки должны удовлетворять требованиям ГОСТ 13015.0-83:</w:t>
      </w:r>
    </w:p>
    <w:p w:rsidR="00000000" w:rsidRDefault="00DB30DD">
      <w:pPr>
        <w:ind w:firstLine="225"/>
        <w:jc w:val="both"/>
        <w:rPr>
          <w:rFonts w:ascii="Times New Roman" w:hAnsi="Times New Roman"/>
          <w:sz w:val="20"/>
        </w:rPr>
      </w:pPr>
      <w:r>
        <w:rPr>
          <w:rFonts w:ascii="Times New Roman" w:hAnsi="Times New Roman"/>
          <w:sz w:val="20"/>
        </w:rPr>
        <w:t>по показателям фактической прочности бетона (в проектном возрасте и отпускной);</w:t>
      </w:r>
    </w:p>
    <w:p w:rsidR="00000000" w:rsidRDefault="00DB30DD">
      <w:pPr>
        <w:ind w:firstLine="225"/>
        <w:jc w:val="both"/>
        <w:rPr>
          <w:rFonts w:ascii="Times New Roman" w:hAnsi="Times New Roman"/>
          <w:sz w:val="20"/>
        </w:rPr>
      </w:pPr>
      <w:r>
        <w:rPr>
          <w:rFonts w:ascii="Times New Roman" w:hAnsi="Times New Roman"/>
          <w:sz w:val="20"/>
        </w:rPr>
        <w:t>по морозостойкости и водонепроницаемости бетона;</w:t>
      </w:r>
    </w:p>
    <w:p w:rsidR="00000000" w:rsidRDefault="00DB30DD">
      <w:pPr>
        <w:ind w:firstLine="225"/>
        <w:jc w:val="both"/>
        <w:rPr>
          <w:rFonts w:ascii="Times New Roman" w:hAnsi="Times New Roman"/>
          <w:sz w:val="20"/>
        </w:rPr>
      </w:pPr>
      <w:r>
        <w:rPr>
          <w:rFonts w:ascii="Times New Roman" w:hAnsi="Times New Roman"/>
          <w:sz w:val="20"/>
        </w:rPr>
        <w:t>к качеству материалов, применяемых для приготовления бетона;</w:t>
      </w:r>
    </w:p>
    <w:p w:rsidR="00000000" w:rsidRDefault="00DB30DD">
      <w:pPr>
        <w:ind w:firstLine="225"/>
        <w:jc w:val="both"/>
        <w:rPr>
          <w:rFonts w:ascii="Times New Roman" w:hAnsi="Times New Roman"/>
          <w:sz w:val="20"/>
        </w:rPr>
      </w:pPr>
      <w:r>
        <w:rPr>
          <w:rFonts w:ascii="Times New Roman" w:hAnsi="Times New Roman"/>
          <w:sz w:val="20"/>
        </w:rPr>
        <w:t>к бетону, а также к материалам для приготовления бетона лотков, применяемых в условиях воздействия агрессивных грунтов и грунтовых вод;</w:t>
      </w:r>
    </w:p>
    <w:p w:rsidR="00000000" w:rsidRDefault="00DB30DD">
      <w:pPr>
        <w:ind w:firstLine="225"/>
        <w:jc w:val="both"/>
        <w:rPr>
          <w:rFonts w:ascii="Times New Roman" w:hAnsi="Times New Roman"/>
          <w:sz w:val="20"/>
        </w:rPr>
      </w:pPr>
      <w:r>
        <w:rPr>
          <w:rFonts w:ascii="Times New Roman" w:hAnsi="Times New Roman"/>
          <w:sz w:val="20"/>
        </w:rPr>
        <w:t>к форме и размерам арматурных и закладных изделий и их положению в лотке;</w:t>
      </w:r>
    </w:p>
    <w:p w:rsidR="00000000" w:rsidRDefault="00DB30DD">
      <w:pPr>
        <w:ind w:firstLine="225"/>
        <w:jc w:val="both"/>
        <w:rPr>
          <w:rFonts w:ascii="Times New Roman" w:hAnsi="Times New Roman"/>
          <w:sz w:val="20"/>
        </w:rPr>
      </w:pPr>
      <w:r>
        <w:rPr>
          <w:rFonts w:ascii="Times New Roman" w:hAnsi="Times New Roman"/>
          <w:sz w:val="20"/>
        </w:rPr>
        <w:t>к маркам сталей для арматурных и закладны</w:t>
      </w:r>
      <w:r>
        <w:rPr>
          <w:rFonts w:ascii="Times New Roman" w:hAnsi="Times New Roman"/>
          <w:sz w:val="20"/>
        </w:rPr>
        <w:t>х изделий, в том числе для монтажных петель;</w:t>
      </w:r>
    </w:p>
    <w:p w:rsidR="00000000" w:rsidRDefault="00DB30DD">
      <w:pPr>
        <w:ind w:firstLine="225"/>
        <w:jc w:val="both"/>
        <w:rPr>
          <w:rFonts w:ascii="Times New Roman" w:hAnsi="Times New Roman"/>
          <w:sz w:val="20"/>
        </w:rPr>
      </w:pPr>
      <w:r>
        <w:rPr>
          <w:rFonts w:ascii="Times New Roman" w:hAnsi="Times New Roman"/>
          <w:sz w:val="20"/>
        </w:rPr>
        <w:t>по отклонению толщины защитного слоя бетона;</w:t>
      </w:r>
    </w:p>
    <w:p w:rsidR="00000000" w:rsidRDefault="00DB30DD">
      <w:pPr>
        <w:ind w:firstLine="225"/>
        <w:jc w:val="both"/>
        <w:rPr>
          <w:rFonts w:ascii="Times New Roman" w:hAnsi="Times New Roman"/>
          <w:sz w:val="20"/>
        </w:rPr>
      </w:pPr>
      <w:r>
        <w:rPr>
          <w:rFonts w:ascii="Times New Roman" w:hAnsi="Times New Roman"/>
          <w:sz w:val="20"/>
        </w:rPr>
        <w:t>по защите от коррозии;</w:t>
      </w:r>
    </w:p>
    <w:p w:rsidR="00000000" w:rsidRDefault="00DB30DD">
      <w:pPr>
        <w:ind w:firstLine="225"/>
        <w:jc w:val="both"/>
        <w:rPr>
          <w:rFonts w:ascii="Times New Roman" w:hAnsi="Times New Roman"/>
          <w:sz w:val="20"/>
        </w:rPr>
      </w:pPr>
      <w:r>
        <w:rPr>
          <w:rFonts w:ascii="Times New Roman" w:hAnsi="Times New Roman"/>
          <w:sz w:val="20"/>
        </w:rPr>
        <w:t>по применению форм для изготовления лотков.</w:t>
      </w:r>
    </w:p>
    <w:p w:rsidR="00000000" w:rsidRDefault="00DB30DD">
      <w:pPr>
        <w:ind w:firstLine="225"/>
        <w:jc w:val="both"/>
        <w:rPr>
          <w:rFonts w:ascii="Times New Roman" w:hAnsi="Times New Roman"/>
          <w:sz w:val="20"/>
        </w:rPr>
      </w:pPr>
      <w:r>
        <w:rPr>
          <w:rFonts w:ascii="Times New Roman" w:hAnsi="Times New Roman"/>
          <w:sz w:val="20"/>
        </w:rPr>
        <w:t>2.4. Лотки следует изготовлять из тяжелого бетона марки по прочности на сжатие М300.</w:t>
      </w:r>
    </w:p>
    <w:p w:rsidR="00000000" w:rsidRDefault="00DB30DD">
      <w:pPr>
        <w:ind w:firstLine="225"/>
        <w:jc w:val="both"/>
        <w:rPr>
          <w:rFonts w:ascii="Times New Roman" w:hAnsi="Times New Roman"/>
          <w:sz w:val="20"/>
        </w:rPr>
      </w:pPr>
      <w:r>
        <w:rPr>
          <w:rFonts w:ascii="Times New Roman" w:hAnsi="Times New Roman"/>
          <w:sz w:val="20"/>
        </w:rPr>
        <w:t>2.5. Нормируемая отпускная прочность бетона должна составлять 70% марки бетона по прочности на сжатие.</w:t>
      </w:r>
    </w:p>
    <w:p w:rsidR="00000000" w:rsidRDefault="00DB30DD">
      <w:pPr>
        <w:ind w:firstLine="225"/>
        <w:jc w:val="both"/>
        <w:rPr>
          <w:rFonts w:ascii="Times New Roman" w:hAnsi="Times New Roman"/>
          <w:sz w:val="20"/>
        </w:rPr>
      </w:pPr>
      <w:r>
        <w:rPr>
          <w:rFonts w:ascii="Times New Roman" w:hAnsi="Times New Roman"/>
          <w:sz w:val="20"/>
        </w:rPr>
        <w:t>2.6. Заполнители, применяемые для приготовления бетона лотков, должны удовлетворять требованиям ГОСТ 10268-80. Наибольшая крупность заполнителя должна быть не более 15</w:t>
      </w:r>
      <w:r>
        <w:rPr>
          <w:rFonts w:ascii="Times New Roman" w:hAnsi="Times New Roman"/>
          <w:sz w:val="20"/>
        </w:rPr>
        <w:t xml:space="preserve"> мм.</w:t>
      </w:r>
    </w:p>
    <w:p w:rsidR="00000000" w:rsidRDefault="00DB30DD">
      <w:pPr>
        <w:ind w:firstLine="225"/>
        <w:jc w:val="both"/>
        <w:rPr>
          <w:rFonts w:ascii="Times New Roman" w:hAnsi="Times New Roman"/>
          <w:sz w:val="20"/>
        </w:rPr>
      </w:pPr>
      <w:r>
        <w:rPr>
          <w:rFonts w:ascii="Times New Roman" w:hAnsi="Times New Roman"/>
          <w:sz w:val="20"/>
        </w:rPr>
        <w:t>2.7. Бетон, применяемый для изготовления лотков, должен приготовляться на портландцементе марки не ниже 400 по ГОСТ 10178-76, а для изготовления лотков, предназначенных для эксплуатации в грунтах с агрессивными водами, - на сульфатостойком портландцементе по ГОСТ 22266-76.</w:t>
      </w:r>
    </w:p>
    <w:p w:rsidR="00000000" w:rsidRDefault="00DB30DD">
      <w:pPr>
        <w:ind w:firstLine="225"/>
        <w:jc w:val="both"/>
        <w:rPr>
          <w:rFonts w:ascii="Times New Roman" w:hAnsi="Times New Roman"/>
          <w:sz w:val="20"/>
        </w:rPr>
      </w:pPr>
      <w:r>
        <w:rPr>
          <w:rFonts w:ascii="Times New Roman" w:hAnsi="Times New Roman"/>
          <w:sz w:val="20"/>
        </w:rPr>
        <w:t>Применение шлакопортландцемента, пуццоланового портландцемента, а также портландцемента с активными добавками не допускается.</w:t>
      </w:r>
    </w:p>
    <w:p w:rsidR="00000000" w:rsidRDefault="00DB30DD">
      <w:pPr>
        <w:ind w:firstLine="225"/>
        <w:jc w:val="both"/>
        <w:rPr>
          <w:rFonts w:ascii="Times New Roman" w:hAnsi="Times New Roman"/>
          <w:sz w:val="20"/>
        </w:rPr>
      </w:pPr>
      <w:r>
        <w:rPr>
          <w:rFonts w:ascii="Times New Roman" w:hAnsi="Times New Roman"/>
          <w:sz w:val="20"/>
        </w:rPr>
        <w:t>2.8. Толщина защитного слоя бетона до рабочей арматуры должна быть не менее 15 мм.</w:t>
      </w:r>
    </w:p>
    <w:p w:rsidR="00000000" w:rsidRDefault="00DB30DD">
      <w:pPr>
        <w:ind w:firstLine="225"/>
        <w:jc w:val="both"/>
        <w:rPr>
          <w:rFonts w:ascii="Times New Roman" w:hAnsi="Times New Roman"/>
          <w:sz w:val="20"/>
        </w:rPr>
      </w:pPr>
      <w:r>
        <w:rPr>
          <w:rFonts w:ascii="Times New Roman" w:hAnsi="Times New Roman"/>
          <w:sz w:val="20"/>
        </w:rPr>
        <w:t>Для лотков, эксплуатируе</w:t>
      </w:r>
      <w:r>
        <w:rPr>
          <w:rFonts w:ascii="Times New Roman" w:hAnsi="Times New Roman"/>
          <w:sz w:val="20"/>
        </w:rPr>
        <w:t>мых в условиях агрессивной среды, отклонения толщины защитного слоя бетона до арматуры не должны быть более плюс 3 мм.</w:t>
      </w:r>
    </w:p>
    <w:p w:rsidR="00000000" w:rsidRDefault="00DB30DD">
      <w:pPr>
        <w:ind w:firstLine="225"/>
        <w:jc w:val="both"/>
        <w:rPr>
          <w:rFonts w:ascii="Times New Roman" w:hAnsi="Times New Roman"/>
          <w:sz w:val="20"/>
        </w:rPr>
      </w:pPr>
      <w:r>
        <w:rPr>
          <w:rFonts w:ascii="Times New Roman" w:hAnsi="Times New Roman"/>
          <w:sz w:val="20"/>
        </w:rPr>
        <w:t>2.9. Сварные арматурные и закладные изделия должны удовлетворять требованиям ГОСТ 10922-75.</w:t>
      </w:r>
    </w:p>
    <w:p w:rsidR="00000000" w:rsidRDefault="00DB30DD">
      <w:pPr>
        <w:ind w:firstLine="225"/>
        <w:jc w:val="both"/>
        <w:rPr>
          <w:rFonts w:ascii="Times New Roman" w:hAnsi="Times New Roman"/>
          <w:sz w:val="20"/>
        </w:rPr>
      </w:pPr>
      <w:r>
        <w:rPr>
          <w:rFonts w:ascii="Times New Roman" w:hAnsi="Times New Roman"/>
          <w:sz w:val="20"/>
        </w:rPr>
        <w:t>Продольные стержни сеток ненапряженных лотков должны выполняться из горячекатаной стали периодического профиля диаметром 6 мм класса А-III по ГОСТ 5781-82.</w:t>
      </w:r>
    </w:p>
    <w:p w:rsidR="00000000" w:rsidRDefault="00DB30DD">
      <w:pPr>
        <w:ind w:firstLine="225"/>
        <w:jc w:val="both"/>
        <w:rPr>
          <w:rFonts w:ascii="Times New Roman" w:hAnsi="Times New Roman"/>
          <w:sz w:val="20"/>
        </w:rPr>
      </w:pPr>
      <w:r>
        <w:rPr>
          <w:rFonts w:ascii="Times New Roman" w:hAnsi="Times New Roman"/>
          <w:sz w:val="20"/>
        </w:rPr>
        <w:t>Поперечное армирование лотков должно выполняться из арматурной проволоки периодического профиля класса Вр-1 диаметром 5 мм по ГОСТ 6727-80.</w:t>
      </w:r>
    </w:p>
    <w:p w:rsidR="00000000" w:rsidRDefault="00DB30DD">
      <w:pPr>
        <w:ind w:firstLine="225"/>
        <w:jc w:val="both"/>
        <w:rPr>
          <w:rFonts w:ascii="Times New Roman" w:hAnsi="Times New Roman"/>
          <w:sz w:val="20"/>
        </w:rPr>
      </w:pPr>
      <w:r>
        <w:rPr>
          <w:rFonts w:ascii="Times New Roman" w:hAnsi="Times New Roman"/>
          <w:sz w:val="20"/>
        </w:rPr>
        <w:t>2.1.-</w:t>
      </w:r>
      <w:r>
        <w:rPr>
          <w:rFonts w:ascii="Times New Roman" w:hAnsi="Times New Roman"/>
          <w:sz w:val="20"/>
        </w:rPr>
        <w:t xml:space="preserve">2.9. </w:t>
      </w:r>
      <w:r>
        <w:rPr>
          <w:rFonts w:ascii="Times New Roman" w:hAnsi="Times New Roman"/>
          <w:b/>
          <w:sz w:val="20"/>
        </w:rPr>
        <w:t>(Измененная редакция, Изм N1).</w:t>
      </w:r>
    </w:p>
    <w:p w:rsidR="00000000" w:rsidRDefault="00DB30DD">
      <w:pPr>
        <w:ind w:firstLine="225"/>
        <w:jc w:val="both"/>
        <w:rPr>
          <w:rFonts w:ascii="Times New Roman" w:hAnsi="Times New Roman"/>
          <w:sz w:val="20"/>
        </w:rPr>
      </w:pPr>
      <w:r>
        <w:rPr>
          <w:rFonts w:ascii="Times New Roman" w:hAnsi="Times New Roman"/>
          <w:sz w:val="20"/>
        </w:rPr>
        <w:t xml:space="preserve">2.10. </w:t>
      </w:r>
      <w:r>
        <w:rPr>
          <w:rFonts w:ascii="Times New Roman" w:hAnsi="Times New Roman"/>
          <w:b/>
          <w:sz w:val="20"/>
        </w:rPr>
        <w:t>(Исключен, Изм N1).</w:t>
      </w:r>
    </w:p>
    <w:p w:rsidR="00000000" w:rsidRDefault="00DB30DD">
      <w:pPr>
        <w:ind w:firstLine="225"/>
        <w:jc w:val="both"/>
        <w:rPr>
          <w:rFonts w:ascii="Times New Roman" w:hAnsi="Times New Roman"/>
          <w:sz w:val="20"/>
        </w:rPr>
      </w:pPr>
      <w:r>
        <w:rPr>
          <w:rFonts w:ascii="Times New Roman" w:hAnsi="Times New Roman"/>
          <w:sz w:val="20"/>
        </w:rPr>
        <w:t>2.11. На внутренней поверхности раструба и на наружной поверхности конца лотка в зоне расположения уплотняющих материалов не допускаются наплывы и околы бетона, а также раковины диаметром более 3 мм и глубиной более 2 мм. Число раковин на площади 0,01 кв.м (100х100 мм) на любом участке указанной зоны поверхности должно быть не более трех. Остальная бетонная поверхность лотка должна быть категории А6 по ГОСТ 13015.0-83.</w:t>
      </w:r>
    </w:p>
    <w:p w:rsidR="00000000" w:rsidRDefault="00DB30DD">
      <w:pPr>
        <w:ind w:firstLine="225"/>
        <w:jc w:val="both"/>
        <w:rPr>
          <w:rFonts w:ascii="Times New Roman" w:hAnsi="Times New Roman"/>
          <w:sz w:val="20"/>
        </w:rPr>
      </w:pPr>
      <w:r>
        <w:rPr>
          <w:rFonts w:ascii="Times New Roman" w:hAnsi="Times New Roman"/>
          <w:sz w:val="20"/>
        </w:rPr>
        <w:t>На поверхности лотков не до</w:t>
      </w:r>
      <w:r>
        <w:rPr>
          <w:rFonts w:ascii="Times New Roman" w:hAnsi="Times New Roman"/>
          <w:sz w:val="20"/>
        </w:rPr>
        <w:t>пускаются трещины, за исключением местных усадочных трещин шириной не более 0,1 мм на наружной поверхности раструба и технологического прилива в шелыге лотка.</w:t>
      </w:r>
    </w:p>
    <w:p w:rsidR="00000000" w:rsidRDefault="00DB30DD">
      <w:pPr>
        <w:ind w:firstLine="225"/>
        <w:jc w:val="both"/>
        <w:rPr>
          <w:rFonts w:ascii="Times New Roman" w:hAnsi="Times New Roman"/>
          <w:b/>
          <w:sz w:val="20"/>
        </w:rPr>
      </w:pPr>
      <w:r>
        <w:rPr>
          <w:rFonts w:ascii="Times New Roman" w:hAnsi="Times New Roman"/>
          <w:b/>
          <w:sz w:val="20"/>
        </w:rPr>
        <w:t>(Измененная редакция, Изм N1).</w:t>
      </w:r>
    </w:p>
    <w:p w:rsidR="00000000" w:rsidRDefault="00DB30DD">
      <w:pPr>
        <w:ind w:firstLine="225"/>
        <w:jc w:val="both"/>
        <w:rPr>
          <w:rFonts w:ascii="Times New Roman" w:hAnsi="Times New Roman"/>
          <w:sz w:val="20"/>
        </w:rPr>
      </w:pPr>
      <w:r>
        <w:rPr>
          <w:rFonts w:ascii="Times New Roman" w:hAnsi="Times New Roman"/>
          <w:sz w:val="20"/>
        </w:rPr>
        <w:t>2.12. Закладные изделия фиксаторов в лотках типа ЛРГ следует изготовлять из стальной полосы марки ВСт.3сп2 по ГОСТ 103-76, арматуры класса А-1 по ГОСТ 5781-82 и приваривать к арматурной сетке раструба.</w:t>
      </w:r>
    </w:p>
    <w:p w:rsidR="00000000" w:rsidRDefault="00DB30DD">
      <w:pPr>
        <w:ind w:firstLine="225"/>
        <w:jc w:val="both"/>
        <w:rPr>
          <w:rFonts w:ascii="Times New Roman" w:hAnsi="Times New Roman"/>
          <w:sz w:val="20"/>
        </w:rPr>
      </w:pPr>
      <w:r>
        <w:rPr>
          <w:rFonts w:ascii="Times New Roman" w:hAnsi="Times New Roman"/>
          <w:sz w:val="20"/>
        </w:rPr>
        <w:t>2.13. Предприятия-изготовители лотков должны поставлять потребителям лотки в комплекте с уплотняющими материалами для ге</w:t>
      </w:r>
      <w:r>
        <w:rPr>
          <w:rFonts w:ascii="Times New Roman" w:hAnsi="Times New Roman"/>
          <w:sz w:val="20"/>
        </w:rPr>
        <w:t>рметизации стыковых соединений: жгуты из резины круглого сечения по ГОСТ 6467-79 или резиновые пористые прокладки по ГОСТ 19177-81.</w:t>
      </w:r>
    </w:p>
    <w:p w:rsidR="00000000" w:rsidRDefault="00DB30DD">
      <w:pPr>
        <w:ind w:firstLine="225"/>
        <w:jc w:val="both"/>
        <w:rPr>
          <w:rFonts w:ascii="Times New Roman" w:hAnsi="Times New Roman"/>
          <w:sz w:val="20"/>
        </w:rPr>
      </w:pPr>
      <w:r>
        <w:rPr>
          <w:rFonts w:ascii="Times New Roman" w:hAnsi="Times New Roman"/>
          <w:sz w:val="20"/>
        </w:rPr>
        <w:t xml:space="preserve">2.12, 2.13. </w:t>
      </w:r>
      <w:r>
        <w:rPr>
          <w:rFonts w:ascii="Times New Roman" w:hAnsi="Times New Roman"/>
          <w:b/>
          <w:sz w:val="20"/>
        </w:rPr>
        <w:t>(Введены дополнительно, Изм N1).</w:t>
      </w:r>
    </w:p>
    <w:p w:rsidR="00000000" w:rsidRDefault="00DB30DD">
      <w:pPr>
        <w:ind w:firstLine="225"/>
        <w:jc w:val="both"/>
        <w:rPr>
          <w:rFonts w:ascii="Times New Roman" w:hAnsi="Times New Roman"/>
          <w:sz w:val="20"/>
        </w:rPr>
      </w:pPr>
    </w:p>
    <w:p w:rsidR="00000000" w:rsidRDefault="00DB30DD">
      <w:pPr>
        <w:pStyle w:val="Heading"/>
        <w:jc w:val="center"/>
        <w:rPr>
          <w:rFonts w:ascii="Times New Roman" w:hAnsi="Times New Roman"/>
          <w:sz w:val="20"/>
        </w:rPr>
      </w:pPr>
      <w:r>
        <w:rPr>
          <w:rFonts w:ascii="Times New Roman" w:hAnsi="Times New Roman"/>
          <w:sz w:val="20"/>
        </w:rPr>
        <w:t>3. ПРАВИЛА ПРИЕМКИ И МЕТОДЫ ИСПЫТАНИЙ</w:t>
      </w:r>
    </w:p>
    <w:p w:rsidR="00000000" w:rsidRDefault="00DB30DD">
      <w:pPr>
        <w:pStyle w:val="Heading"/>
        <w:jc w:val="center"/>
        <w:rPr>
          <w:rFonts w:ascii="Times New Roman" w:hAnsi="Times New Roman"/>
          <w:sz w:val="20"/>
        </w:rPr>
      </w:pPr>
    </w:p>
    <w:p w:rsidR="00000000" w:rsidRDefault="00DB30DD">
      <w:pPr>
        <w:ind w:firstLine="315"/>
        <w:jc w:val="both"/>
        <w:rPr>
          <w:rFonts w:ascii="Times New Roman" w:hAnsi="Times New Roman"/>
          <w:sz w:val="20"/>
        </w:rPr>
      </w:pPr>
      <w:r>
        <w:rPr>
          <w:rFonts w:ascii="Times New Roman" w:hAnsi="Times New Roman"/>
          <w:sz w:val="20"/>
        </w:rPr>
        <w:t>3.1. Приемку лотков следует производить партиями в соответствии с требованиями ГОСТ 13015.1-81 и настоящего стандарта.</w:t>
      </w:r>
    </w:p>
    <w:p w:rsidR="00000000" w:rsidRDefault="00DB30DD">
      <w:pPr>
        <w:ind w:firstLine="225"/>
        <w:jc w:val="both"/>
        <w:rPr>
          <w:rFonts w:ascii="Times New Roman" w:hAnsi="Times New Roman"/>
          <w:sz w:val="20"/>
        </w:rPr>
      </w:pPr>
      <w:r>
        <w:rPr>
          <w:rFonts w:ascii="Times New Roman" w:hAnsi="Times New Roman"/>
          <w:sz w:val="20"/>
        </w:rPr>
        <w:t>Число лотков в партии должно быть не более:</w:t>
      </w:r>
    </w:p>
    <w:p w:rsidR="00000000" w:rsidRDefault="00DB30DD">
      <w:pPr>
        <w:ind w:firstLine="225"/>
        <w:jc w:val="both"/>
        <w:rPr>
          <w:rFonts w:ascii="Times New Roman" w:hAnsi="Times New Roman"/>
          <w:sz w:val="20"/>
        </w:rPr>
      </w:pPr>
      <w:r>
        <w:rPr>
          <w:rFonts w:ascii="Times New Roman" w:hAnsi="Times New Roman"/>
          <w:sz w:val="20"/>
        </w:rPr>
        <w:t>200 - для лотков высотой 400-800 мм;</w:t>
      </w:r>
    </w:p>
    <w:p w:rsidR="00000000" w:rsidRDefault="00DB30DD">
      <w:pPr>
        <w:ind w:firstLine="225"/>
        <w:jc w:val="both"/>
        <w:rPr>
          <w:rFonts w:ascii="Times New Roman" w:hAnsi="Times New Roman"/>
          <w:sz w:val="20"/>
        </w:rPr>
      </w:pPr>
      <w:r>
        <w:rPr>
          <w:rFonts w:ascii="Times New Roman" w:hAnsi="Times New Roman"/>
          <w:sz w:val="20"/>
        </w:rPr>
        <w:t>100 - для лотков высотой 1000 мм.</w:t>
      </w:r>
    </w:p>
    <w:p w:rsidR="00000000" w:rsidRDefault="00DB30DD">
      <w:pPr>
        <w:ind w:firstLine="225"/>
        <w:jc w:val="both"/>
        <w:rPr>
          <w:rFonts w:ascii="Times New Roman" w:hAnsi="Times New Roman"/>
          <w:sz w:val="20"/>
        </w:rPr>
      </w:pPr>
      <w:r>
        <w:rPr>
          <w:rFonts w:ascii="Times New Roman" w:hAnsi="Times New Roman"/>
          <w:sz w:val="20"/>
        </w:rPr>
        <w:t>3.2. Приемку лотков по показателям морозостойкости и водонепр</w:t>
      </w:r>
      <w:r>
        <w:rPr>
          <w:rFonts w:ascii="Times New Roman" w:hAnsi="Times New Roman"/>
          <w:sz w:val="20"/>
        </w:rPr>
        <w:t>оницаемости бетона следует проводить по результатам периодических испытаний.</w:t>
      </w:r>
    </w:p>
    <w:p w:rsidR="00000000" w:rsidRDefault="00DB30DD">
      <w:pPr>
        <w:ind w:firstLine="225"/>
        <w:jc w:val="both"/>
        <w:rPr>
          <w:rFonts w:ascii="Times New Roman" w:hAnsi="Times New Roman"/>
          <w:sz w:val="20"/>
        </w:rPr>
      </w:pPr>
      <w:r>
        <w:rPr>
          <w:rFonts w:ascii="Times New Roman" w:hAnsi="Times New Roman"/>
          <w:sz w:val="20"/>
        </w:rPr>
        <w:t xml:space="preserve">3.3. Приемку лотков по показателям их водонепроницаемости, прочности бетона (марке по прочности на сжатие и отпускной прочности), соответствия арматурных и закладных изделий проектной документации, прочности сварных соединений, точности геометрических параметров, толщины защитного слоя бетона до арматуры, ширины раскрытия усадочных трещин, категории бетонной поверхности следует проводить по результатам приемо-сдаточных испытаний и </w:t>
      </w:r>
      <w:r>
        <w:rPr>
          <w:rFonts w:ascii="Times New Roman" w:hAnsi="Times New Roman"/>
          <w:sz w:val="20"/>
        </w:rPr>
        <w:t>контроля.</w:t>
      </w:r>
    </w:p>
    <w:p w:rsidR="00000000" w:rsidRDefault="00DB30DD">
      <w:pPr>
        <w:ind w:firstLine="225"/>
        <w:jc w:val="both"/>
        <w:rPr>
          <w:rFonts w:ascii="Times New Roman" w:hAnsi="Times New Roman"/>
          <w:sz w:val="20"/>
        </w:rPr>
      </w:pPr>
      <w:r>
        <w:rPr>
          <w:rFonts w:ascii="Times New Roman" w:hAnsi="Times New Roman"/>
          <w:sz w:val="20"/>
        </w:rPr>
        <w:t>Испытанию на водонепроницаемость следует подвергать 1% лотков от партии, но не менее двух лотков.</w:t>
      </w:r>
    </w:p>
    <w:p w:rsidR="00000000" w:rsidRDefault="00DB30DD">
      <w:pPr>
        <w:ind w:firstLine="225"/>
        <w:jc w:val="both"/>
        <w:rPr>
          <w:rFonts w:ascii="Times New Roman" w:hAnsi="Times New Roman"/>
          <w:sz w:val="20"/>
        </w:rPr>
      </w:pPr>
      <w:r>
        <w:rPr>
          <w:rFonts w:ascii="Times New Roman" w:hAnsi="Times New Roman"/>
          <w:sz w:val="20"/>
        </w:rPr>
        <w:t>3.4. Приемку лотков по показателям точности геометрических параметров, толщины защитного слоя бетона до арматуры, качества бетонных поверхностей, контролируемым путем измерений, следует осуществлять по результатам одноступенчатого выборочного контроля.</w:t>
      </w:r>
    </w:p>
    <w:p w:rsidR="00000000" w:rsidRDefault="00DB30DD">
      <w:pPr>
        <w:ind w:firstLine="225"/>
        <w:jc w:val="both"/>
        <w:rPr>
          <w:rFonts w:ascii="Times New Roman" w:hAnsi="Times New Roman"/>
          <w:sz w:val="20"/>
        </w:rPr>
      </w:pPr>
      <w:r>
        <w:rPr>
          <w:rFonts w:ascii="Times New Roman" w:hAnsi="Times New Roman"/>
          <w:sz w:val="20"/>
        </w:rPr>
        <w:t>3.5. Размеры лотков, положение монтажных петель, толщину защитного слоя бетона до арматуры, а также качество поверхностей и внешний вид лотков проверяю</w:t>
      </w:r>
      <w:r>
        <w:rPr>
          <w:rFonts w:ascii="Times New Roman" w:hAnsi="Times New Roman"/>
          <w:sz w:val="20"/>
        </w:rPr>
        <w:t>т по ГОСТ 13015-75.</w:t>
      </w:r>
    </w:p>
    <w:p w:rsidR="00000000" w:rsidRDefault="00DB30DD">
      <w:pPr>
        <w:ind w:firstLine="225"/>
        <w:jc w:val="both"/>
        <w:rPr>
          <w:rFonts w:ascii="Times New Roman" w:hAnsi="Times New Roman"/>
          <w:sz w:val="20"/>
        </w:rPr>
      </w:pPr>
      <w:r>
        <w:rPr>
          <w:rFonts w:ascii="Times New Roman" w:hAnsi="Times New Roman"/>
          <w:sz w:val="20"/>
        </w:rPr>
        <w:t>Измерение толщины стенки производят в торцах лотков равномерно по периметру сечения лотка не менее чем в пяти точках.</w:t>
      </w:r>
    </w:p>
    <w:p w:rsidR="00000000" w:rsidRDefault="00DB30DD">
      <w:pPr>
        <w:ind w:firstLine="225"/>
        <w:jc w:val="both"/>
        <w:rPr>
          <w:rFonts w:ascii="Times New Roman" w:hAnsi="Times New Roman"/>
          <w:sz w:val="20"/>
        </w:rPr>
      </w:pPr>
      <w:r>
        <w:rPr>
          <w:rFonts w:ascii="Times New Roman" w:hAnsi="Times New Roman"/>
          <w:sz w:val="20"/>
        </w:rPr>
        <w:t>Неперпендикулярность торцевых плоскостей лотка к его продольной оси определяют измерением наибольшего зазора между торцевой плоскостью лотка и металлическим проверочным угольником, установленным под прямым углом к борту лотка.</w:t>
      </w:r>
    </w:p>
    <w:p w:rsidR="00000000" w:rsidRDefault="00DB30DD">
      <w:pPr>
        <w:ind w:firstLine="225"/>
        <w:jc w:val="both"/>
        <w:rPr>
          <w:rFonts w:ascii="Times New Roman" w:hAnsi="Times New Roman"/>
          <w:sz w:val="20"/>
        </w:rPr>
      </w:pPr>
      <w:r>
        <w:rPr>
          <w:rFonts w:ascii="Times New Roman" w:hAnsi="Times New Roman"/>
          <w:sz w:val="20"/>
        </w:rPr>
        <w:t>Определение толщины защитного слоя бетона, размеров и расположения арматуры может производиться также просвечиванием ионизирующими излучениями по Г</w:t>
      </w:r>
      <w:r>
        <w:rPr>
          <w:rFonts w:ascii="Times New Roman" w:hAnsi="Times New Roman"/>
          <w:sz w:val="20"/>
        </w:rPr>
        <w:t>ОСТ 17625-83.</w:t>
      </w:r>
    </w:p>
    <w:p w:rsidR="00000000" w:rsidRDefault="00DB30DD">
      <w:pPr>
        <w:ind w:firstLine="225"/>
        <w:jc w:val="both"/>
        <w:rPr>
          <w:rFonts w:ascii="Times New Roman" w:hAnsi="Times New Roman"/>
          <w:sz w:val="20"/>
        </w:rPr>
      </w:pPr>
      <w:r>
        <w:rPr>
          <w:rFonts w:ascii="Times New Roman" w:hAnsi="Times New Roman"/>
          <w:sz w:val="20"/>
        </w:rPr>
        <w:t>3.6. Прочность бетона на сжатие следует определять по ГОСТ 10180-78.</w:t>
      </w:r>
    </w:p>
    <w:p w:rsidR="00000000" w:rsidRDefault="00DB30DD">
      <w:pPr>
        <w:ind w:firstLine="225"/>
        <w:jc w:val="both"/>
        <w:rPr>
          <w:rFonts w:ascii="Times New Roman" w:hAnsi="Times New Roman"/>
          <w:sz w:val="20"/>
        </w:rPr>
      </w:pPr>
      <w:r>
        <w:rPr>
          <w:rFonts w:ascii="Times New Roman" w:hAnsi="Times New Roman"/>
          <w:sz w:val="20"/>
        </w:rPr>
        <w:t>Контроль и оценку однородности и прочности бетона лотков следует производить по ГОСТ 18105.1-80.</w:t>
      </w:r>
    </w:p>
    <w:p w:rsidR="00000000" w:rsidRDefault="00DB30DD">
      <w:pPr>
        <w:ind w:firstLine="225"/>
        <w:jc w:val="both"/>
        <w:rPr>
          <w:rFonts w:ascii="Times New Roman" w:hAnsi="Times New Roman"/>
          <w:sz w:val="20"/>
        </w:rPr>
      </w:pPr>
      <w:r>
        <w:rPr>
          <w:rFonts w:ascii="Times New Roman" w:hAnsi="Times New Roman"/>
          <w:sz w:val="20"/>
        </w:rPr>
        <w:t>В случае, если при проверке будет установлено, что фактическая отпускная прочность бетона лотков ниже требуемой отпускной прочности, то поставку лотков потребителю следует производить после достижения бетоном прочности, соответствующей марке бетона по прочности на сжатие.</w:t>
      </w:r>
    </w:p>
    <w:p w:rsidR="00000000" w:rsidRDefault="00DB30DD">
      <w:pPr>
        <w:ind w:firstLine="225"/>
        <w:jc w:val="both"/>
        <w:rPr>
          <w:rFonts w:ascii="Times New Roman" w:hAnsi="Times New Roman"/>
          <w:sz w:val="20"/>
        </w:rPr>
      </w:pPr>
      <w:r>
        <w:rPr>
          <w:rFonts w:ascii="Times New Roman" w:hAnsi="Times New Roman"/>
          <w:sz w:val="20"/>
        </w:rPr>
        <w:t>3.7. Морозостойкость бетона следует определять по ГОСТ 1006</w:t>
      </w:r>
      <w:r>
        <w:rPr>
          <w:rFonts w:ascii="Times New Roman" w:hAnsi="Times New Roman"/>
          <w:sz w:val="20"/>
        </w:rPr>
        <w:t>0-76, водонепроницаемость бетона - по ГОСТ 12730.5-78.</w:t>
      </w:r>
    </w:p>
    <w:p w:rsidR="00000000" w:rsidRDefault="00DB30DD">
      <w:pPr>
        <w:ind w:firstLine="225"/>
        <w:jc w:val="both"/>
        <w:rPr>
          <w:rFonts w:ascii="Times New Roman" w:hAnsi="Times New Roman"/>
          <w:sz w:val="20"/>
        </w:rPr>
      </w:pPr>
      <w:r>
        <w:rPr>
          <w:rFonts w:ascii="Times New Roman" w:hAnsi="Times New Roman"/>
          <w:sz w:val="20"/>
        </w:rPr>
        <w:t>3.1.-3.7.</w:t>
      </w:r>
      <w:r>
        <w:rPr>
          <w:rFonts w:ascii="Times New Roman" w:hAnsi="Times New Roman"/>
          <w:b/>
          <w:sz w:val="20"/>
        </w:rPr>
        <w:t xml:space="preserve"> (Измененная редакция, Изм. N1).</w:t>
      </w:r>
    </w:p>
    <w:p w:rsidR="00000000" w:rsidRDefault="00DB30DD">
      <w:pPr>
        <w:ind w:firstLine="225"/>
        <w:jc w:val="both"/>
        <w:rPr>
          <w:rFonts w:ascii="Times New Roman" w:hAnsi="Times New Roman"/>
          <w:sz w:val="20"/>
        </w:rPr>
      </w:pPr>
      <w:r>
        <w:rPr>
          <w:rFonts w:ascii="Times New Roman" w:hAnsi="Times New Roman"/>
          <w:sz w:val="20"/>
        </w:rPr>
        <w:t xml:space="preserve">3.8, 3.9 </w:t>
      </w:r>
      <w:r>
        <w:rPr>
          <w:rFonts w:ascii="Times New Roman" w:hAnsi="Times New Roman"/>
          <w:b/>
          <w:sz w:val="20"/>
        </w:rPr>
        <w:t>(Исключены, Изм. N1).</w:t>
      </w:r>
    </w:p>
    <w:p w:rsidR="00000000" w:rsidRDefault="00DB30DD">
      <w:pPr>
        <w:ind w:firstLine="225"/>
        <w:jc w:val="both"/>
        <w:rPr>
          <w:rFonts w:ascii="Times New Roman" w:hAnsi="Times New Roman"/>
          <w:sz w:val="20"/>
        </w:rPr>
      </w:pPr>
      <w:r>
        <w:rPr>
          <w:rFonts w:ascii="Times New Roman" w:hAnsi="Times New Roman"/>
          <w:sz w:val="20"/>
        </w:rPr>
        <w:t>3.10. Испытание лотков на водонепроницаемость проводят на специальном стенде по схеме, приведенной на черт. 2, в следующем порядке.</w:t>
      </w:r>
    </w:p>
    <w:p w:rsidR="00000000" w:rsidRDefault="00DB30DD">
      <w:pPr>
        <w:ind w:firstLine="225"/>
        <w:jc w:val="both"/>
        <w:rPr>
          <w:rFonts w:ascii="Times New Roman" w:hAnsi="Times New Roman"/>
          <w:sz w:val="20"/>
        </w:rPr>
      </w:pPr>
    </w:p>
    <w:p w:rsidR="00000000" w:rsidRDefault="00DB30DD">
      <w:pPr>
        <w:pStyle w:val="Heading"/>
        <w:jc w:val="center"/>
        <w:rPr>
          <w:rFonts w:ascii="Times New Roman" w:hAnsi="Times New Roman"/>
          <w:sz w:val="20"/>
        </w:rPr>
        <w:sectPr w:rsidR="00000000">
          <w:pgSz w:w="11907" w:h="16840" w:code="9"/>
          <w:pgMar w:top="1440" w:right="1797" w:bottom="1440" w:left="1797" w:header="720" w:footer="720" w:gutter="0"/>
          <w:cols w:space="720"/>
          <w:noEndnote/>
        </w:sectPr>
      </w:pPr>
    </w:p>
    <w:p w:rsidR="00000000" w:rsidRDefault="00DB30DD">
      <w:pPr>
        <w:pStyle w:val="Heading"/>
        <w:jc w:val="center"/>
        <w:rPr>
          <w:rFonts w:ascii="Times New Roman" w:hAnsi="Times New Roman"/>
          <w:sz w:val="20"/>
        </w:rPr>
      </w:pPr>
      <w:r>
        <w:rPr>
          <w:rFonts w:ascii="Times New Roman" w:hAnsi="Times New Roman"/>
          <w:sz w:val="20"/>
        </w:rPr>
        <w:t xml:space="preserve">Схема гидростатических испытаний лотка на водонепроницаемость </w:t>
      </w:r>
    </w:p>
    <w:p w:rsidR="00000000" w:rsidRDefault="00DB30DD">
      <w:pPr>
        <w:ind w:firstLine="225"/>
        <w:jc w:val="both"/>
        <w:rPr>
          <w:rFonts w:ascii="Times New Roman" w:hAnsi="Times New Roman"/>
          <w:sz w:val="20"/>
        </w:rPr>
      </w:pPr>
    </w:p>
    <w:p w:rsidR="00000000" w:rsidRDefault="00DB30DD">
      <w:pPr>
        <w:jc w:val="center"/>
        <w:rPr>
          <w:rFonts w:ascii="Times New Roman" w:hAnsi="Times New Roman"/>
          <w:sz w:val="20"/>
        </w:rPr>
      </w:pPr>
      <w:r>
        <w:rPr>
          <w:rFonts w:ascii="Times New Roman" w:hAnsi="Times New Roman"/>
          <w:sz w:val="20"/>
        </w:rPr>
        <w:object w:dxaOrig="10695" w:dyaOrig="5115">
          <v:shape id="_x0000_i1040" type="#_x0000_t75" style="width:534.75pt;height:255.75pt" o:ole="">
            <v:imagedata r:id="rId18" o:title=""/>
          </v:shape>
          <o:OLEObject Type="Embed" ProgID="MSPhotoEd.3" ShapeID="_x0000_i1040" DrawAspect="Content" ObjectID="_1427199696" r:id="rId19"/>
        </w:object>
      </w:r>
    </w:p>
    <w:p w:rsidR="00000000" w:rsidRDefault="00DB30DD">
      <w:pPr>
        <w:jc w:val="center"/>
        <w:rPr>
          <w:rFonts w:ascii="Times New Roman" w:hAnsi="Times New Roman"/>
          <w:sz w:val="20"/>
        </w:rPr>
      </w:pPr>
      <w:r>
        <w:rPr>
          <w:rFonts w:ascii="Times New Roman" w:hAnsi="Times New Roman"/>
          <w:sz w:val="20"/>
        </w:rPr>
        <w:t xml:space="preserve">1 - испытуемый лоток; 2 - укороченный лоток (2 шт.); 3 - заглушки; </w:t>
      </w:r>
    </w:p>
    <w:p w:rsidR="00000000" w:rsidRDefault="00DB30DD">
      <w:pPr>
        <w:jc w:val="center"/>
        <w:rPr>
          <w:rFonts w:ascii="Times New Roman" w:hAnsi="Times New Roman"/>
          <w:sz w:val="20"/>
        </w:rPr>
      </w:pPr>
      <w:r>
        <w:rPr>
          <w:rFonts w:ascii="Times New Roman" w:hAnsi="Times New Roman"/>
          <w:sz w:val="20"/>
        </w:rPr>
        <w:t>4 - опоры лотков; 5 - прокладка.</w:t>
      </w:r>
    </w:p>
    <w:p w:rsidR="00000000" w:rsidRDefault="00DB30DD">
      <w:pPr>
        <w:jc w:val="center"/>
        <w:rPr>
          <w:rFonts w:ascii="Times New Roman" w:hAnsi="Times New Roman"/>
          <w:sz w:val="20"/>
        </w:rPr>
      </w:pPr>
      <w:r>
        <w:rPr>
          <w:rFonts w:ascii="Times New Roman" w:hAnsi="Times New Roman"/>
          <w:sz w:val="20"/>
        </w:rPr>
        <w:t xml:space="preserve">Черт. 2 </w:t>
      </w:r>
    </w:p>
    <w:p w:rsidR="00000000" w:rsidRDefault="00DB30DD">
      <w:pPr>
        <w:pStyle w:val="Heading"/>
        <w:jc w:val="center"/>
        <w:rPr>
          <w:rFonts w:ascii="Times New Roman" w:hAnsi="Times New Roman"/>
          <w:sz w:val="20"/>
        </w:rPr>
        <w:sectPr w:rsidR="00000000">
          <w:pgSz w:w="16840" w:h="11907" w:orient="landscape" w:code="9"/>
          <w:pgMar w:top="1134" w:right="1134" w:bottom="1134" w:left="1134" w:header="720" w:footer="720" w:gutter="0"/>
          <w:cols w:space="720"/>
        </w:sectPr>
      </w:pPr>
    </w:p>
    <w:p w:rsidR="00000000" w:rsidRDefault="00DB30DD">
      <w:pPr>
        <w:ind w:firstLine="225"/>
        <w:jc w:val="both"/>
        <w:rPr>
          <w:rFonts w:ascii="Times New Roman" w:hAnsi="Times New Roman"/>
          <w:sz w:val="20"/>
        </w:rPr>
      </w:pPr>
      <w:r>
        <w:rPr>
          <w:rFonts w:ascii="Times New Roman" w:hAnsi="Times New Roman"/>
          <w:sz w:val="20"/>
        </w:rPr>
        <w:t>При перевозке лотков железнодорожным транспортом и</w:t>
      </w:r>
      <w:r>
        <w:rPr>
          <w:rFonts w:ascii="Times New Roman" w:hAnsi="Times New Roman"/>
          <w:sz w:val="20"/>
        </w:rPr>
        <w:t>х погрузка и крепление должны производиться в соответствии с действующими инструкциями по перевозке грузов, утвержденными Министерством путей сообщения.</w:t>
      </w:r>
    </w:p>
    <w:p w:rsidR="00000000" w:rsidRDefault="00DB30DD">
      <w:pPr>
        <w:ind w:firstLine="225"/>
        <w:jc w:val="both"/>
        <w:rPr>
          <w:rFonts w:ascii="Times New Roman" w:hAnsi="Times New Roman"/>
          <w:sz w:val="20"/>
        </w:rPr>
      </w:pPr>
      <w:r>
        <w:rPr>
          <w:rFonts w:ascii="Times New Roman" w:hAnsi="Times New Roman"/>
          <w:sz w:val="20"/>
        </w:rPr>
        <w:t>После приложения каждой ступени нагрузки лоток выдерживают под этой нагрузкой в течение 15 мин и производят осмотр лотка с целью обнаружения трещин, течи или влажных пятен.</w:t>
      </w:r>
    </w:p>
    <w:p w:rsidR="00000000" w:rsidRDefault="00DB30DD">
      <w:pPr>
        <w:ind w:firstLine="225"/>
        <w:jc w:val="both"/>
        <w:rPr>
          <w:rFonts w:ascii="Times New Roman" w:hAnsi="Times New Roman"/>
          <w:sz w:val="20"/>
        </w:rPr>
      </w:pPr>
      <w:r>
        <w:rPr>
          <w:rFonts w:ascii="Times New Roman" w:hAnsi="Times New Roman"/>
          <w:sz w:val="20"/>
        </w:rPr>
        <w:t>Лоток, полностью заполненный водой, выдерживают в течение суток.</w:t>
      </w:r>
    </w:p>
    <w:p w:rsidR="00000000" w:rsidRDefault="00DB30DD">
      <w:pPr>
        <w:ind w:firstLine="225"/>
        <w:jc w:val="both"/>
        <w:rPr>
          <w:rFonts w:ascii="Times New Roman" w:hAnsi="Times New Roman"/>
          <w:sz w:val="20"/>
        </w:rPr>
      </w:pPr>
      <w:r>
        <w:rPr>
          <w:rFonts w:ascii="Times New Roman" w:hAnsi="Times New Roman"/>
          <w:sz w:val="20"/>
        </w:rPr>
        <w:t xml:space="preserve">3.11. Партию лотков считают выдержавшей испытание на водонепроницаемость, если во всех лотках, отобранных из этой партии </w:t>
      </w:r>
      <w:r>
        <w:rPr>
          <w:rFonts w:ascii="Times New Roman" w:hAnsi="Times New Roman"/>
          <w:sz w:val="20"/>
        </w:rPr>
        <w:t>в количестве, установленном в п. 3.3, через сутки после их наполнения не будет обнаружено фильтрации воды в виде влажных пятен или течи.</w:t>
      </w:r>
    </w:p>
    <w:p w:rsidR="00000000" w:rsidRDefault="00DB30DD">
      <w:pPr>
        <w:ind w:firstLine="225"/>
        <w:jc w:val="both"/>
        <w:rPr>
          <w:rFonts w:ascii="Times New Roman" w:hAnsi="Times New Roman"/>
          <w:sz w:val="20"/>
        </w:rPr>
      </w:pPr>
      <w:r>
        <w:rPr>
          <w:rFonts w:ascii="Times New Roman" w:hAnsi="Times New Roman"/>
          <w:sz w:val="20"/>
        </w:rPr>
        <w:t>При получении неудовлетворительных результатов испытаний хотя бы на одном лотке, проводят повторное испытание удвоенного количества образцов, взятых из той же партии. При неудовлетворительном результате повторных испытаний партию считают не выдержавшей испытания.</w:t>
      </w:r>
    </w:p>
    <w:p w:rsidR="00000000" w:rsidRDefault="00DB30DD">
      <w:pPr>
        <w:ind w:firstLine="225"/>
        <w:jc w:val="both"/>
        <w:rPr>
          <w:rFonts w:ascii="Times New Roman" w:hAnsi="Times New Roman"/>
          <w:sz w:val="20"/>
        </w:rPr>
      </w:pPr>
      <w:r>
        <w:rPr>
          <w:rFonts w:ascii="Times New Roman" w:hAnsi="Times New Roman"/>
          <w:sz w:val="20"/>
        </w:rPr>
        <w:t xml:space="preserve">3.10, 3.11. </w:t>
      </w:r>
      <w:r>
        <w:rPr>
          <w:rFonts w:ascii="Times New Roman" w:hAnsi="Times New Roman"/>
          <w:b/>
          <w:sz w:val="20"/>
        </w:rPr>
        <w:t>(Измененная редакция, Изм. N1).</w:t>
      </w:r>
    </w:p>
    <w:p w:rsidR="00000000" w:rsidRDefault="00DB30DD">
      <w:pPr>
        <w:ind w:firstLine="225"/>
        <w:jc w:val="both"/>
        <w:rPr>
          <w:rFonts w:ascii="Times New Roman" w:hAnsi="Times New Roman"/>
          <w:sz w:val="20"/>
        </w:rPr>
      </w:pPr>
    </w:p>
    <w:p w:rsidR="00000000" w:rsidRDefault="00DB30DD">
      <w:pPr>
        <w:pStyle w:val="Heading"/>
        <w:jc w:val="center"/>
        <w:rPr>
          <w:rFonts w:ascii="Times New Roman" w:hAnsi="Times New Roman"/>
          <w:sz w:val="20"/>
        </w:rPr>
      </w:pPr>
      <w:r>
        <w:rPr>
          <w:rFonts w:ascii="Times New Roman" w:hAnsi="Times New Roman"/>
          <w:sz w:val="20"/>
        </w:rPr>
        <w:t>4. МАРКИРОВКА, ХРАНЕНИЕ И ТРАНСПОРТИРОВАНИЕ</w:t>
      </w:r>
    </w:p>
    <w:p w:rsidR="00000000" w:rsidRDefault="00DB30DD">
      <w:pPr>
        <w:pStyle w:val="Heading"/>
        <w:jc w:val="center"/>
        <w:rPr>
          <w:rFonts w:ascii="Times New Roman" w:hAnsi="Times New Roman"/>
          <w:sz w:val="20"/>
        </w:rPr>
      </w:pPr>
    </w:p>
    <w:p w:rsidR="00000000" w:rsidRDefault="00DB30DD">
      <w:pPr>
        <w:ind w:firstLine="225"/>
        <w:jc w:val="both"/>
        <w:rPr>
          <w:rFonts w:ascii="Times New Roman" w:hAnsi="Times New Roman"/>
          <w:sz w:val="20"/>
        </w:rPr>
      </w:pPr>
      <w:r>
        <w:rPr>
          <w:rFonts w:ascii="Times New Roman" w:hAnsi="Times New Roman"/>
          <w:sz w:val="20"/>
        </w:rPr>
        <w:t>4.1. Маркировка лотко</w:t>
      </w:r>
      <w:r>
        <w:rPr>
          <w:rFonts w:ascii="Times New Roman" w:hAnsi="Times New Roman"/>
          <w:sz w:val="20"/>
        </w:rPr>
        <w:t>в - по ГОСТ 13015.2-81. Маркировочные надписи и знаки следует наносить на наружной поверхности раструба лотка.</w:t>
      </w:r>
    </w:p>
    <w:p w:rsidR="00000000" w:rsidRDefault="00DB30DD">
      <w:pPr>
        <w:ind w:firstLine="225"/>
        <w:jc w:val="both"/>
        <w:rPr>
          <w:rFonts w:ascii="Times New Roman" w:hAnsi="Times New Roman"/>
          <w:sz w:val="20"/>
        </w:rPr>
      </w:pPr>
      <w:r>
        <w:rPr>
          <w:rFonts w:ascii="Times New Roman" w:hAnsi="Times New Roman"/>
          <w:sz w:val="20"/>
        </w:rPr>
        <w:t>4.2. Транспортирование и хранение лотков - по ГОСТ 13015.4-84 и настоящему стандарту.</w:t>
      </w:r>
    </w:p>
    <w:p w:rsidR="00000000" w:rsidRDefault="00DB30DD">
      <w:pPr>
        <w:ind w:firstLine="225"/>
        <w:jc w:val="both"/>
        <w:rPr>
          <w:rFonts w:ascii="Times New Roman" w:hAnsi="Times New Roman"/>
          <w:sz w:val="20"/>
        </w:rPr>
      </w:pPr>
      <w:r>
        <w:rPr>
          <w:rFonts w:ascii="Times New Roman" w:hAnsi="Times New Roman"/>
          <w:sz w:val="20"/>
        </w:rPr>
        <w:t>Лотки укладывают в штабели на специальных прокладках, исключающих возникновение распорных усилий, раструбами в разные стороны. Под нижний лоток устанавливают подкладки. Высота штабеля не должна превышать 2 м.</w:t>
      </w:r>
    </w:p>
    <w:p w:rsidR="00000000" w:rsidRDefault="00DB30DD">
      <w:pPr>
        <w:ind w:firstLine="225"/>
        <w:jc w:val="both"/>
        <w:rPr>
          <w:rFonts w:ascii="Times New Roman" w:hAnsi="Times New Roman"/>
          <w:sz w:val="20"/>
        </w:rPr>
      </w:pPr>
      <w:r>
        <w:rPr>
          <w:rFonts w:ascii="Times New Roman" w:hAnsi="Times New Roman"/>
          <w:sz w:val="20"/>
        </w:rPr>
        <w:t xml:space="preserve">4.1, 4.2. </w:t>
      </w:r>
      <w:r>
        <w:rPr>
          <w:rFonts w:ascii="Times New Roman" w:hAnsi="Times New Roman"/>
          <w:b/>
          <w:sz w:val="20"/>
        </w:rPr>
        <w:t>(Измененная редакция, Изм. N1).</w:t>
      </w:r>
    </w:p>
    <w:p w:rsidR="00000000" w:rsidRDefault="00DB30DD">
      <w:pPr>
        <w:ind w:firstLine="225"/>
        <w:jc w:val="both"/>
        <w:rPr>
          <w:rFonts w:ascii="Times New Roman" w:hAnsi="Times New Roman"/>
          <w:sz w:val="20"/>
        </w:rPr>
      </w:pPr>
      <w:r>
        <w:rPr>
          <w:rFonts w:ascii="Times New Roman" w:hAnsi="Times New Roman"/>
          <w:sz w:val="20"/>
        </w:rPr>
        <w:t>4.3. Проходы между штабелями следует устраивать в продольном нап</w:t>
      </w:r>
      <w:r>
        <w:rPr>
          <w:rFonts w:ascii="Times New Roman" w:hAnsi="Times New Roman"/>
          <w:sz w:val="20"/>
        </w:rPr>
        <w:t>равлении через каждые два смежных штабеля, а в поперечном - не реже чем через 25 м. Ширина проходов должна быть не менее 0,7 м, а величина зазоров между смежными штабелями - не менее 0,2 м.</w:t>
      </w:r>
    </w:p>
    <w:p w:rsidR="00000000" w:rsidRDefault="00DB30DD">
      <w:pPr>
        <w:ind w:firstLine="225"/>
        <w:jc w:val="both"/>
        <w:rPr>
          <w:rFonts w:ascii="Times New Roman" w:hAnsi="Times New Roman"/>
          <w:sz w:val="20"/>
        </w:rPr>
      </w:pPr>
      <w:r>
        <w:rPr>
          <w:rFonts w:ascii="Times New Roman" w:hAnsi="Times New Roman"/>
          <w:sz w:val="20"/>
        </w:rPr>
        <w:t>4.4. Перевозка лотков автотранспортом должна производиться на автомашинах, оборудованных специальными контейнерами.</w:t>
      </w:r>
    </w:p>
    <w:p w:rsidR="00000000" w:rsidRDefault="00DB30DD">
      <w:pPr>
        <w:ind w:firstLine="225"/>
        <w:jc w:val="both"/>
        <w:rPr>
          <w:rFonts w:ascii="Times New Roman" w:hAnsi="Times New Roman"/>
          <w:sz w:val="20"/>
        </w:rPr>
      </w:pPr>
      <w:r>
        <w:rPr>
          <w:rFonts w:ascii="Times New Roman" w:hAnsi="Times New Roman"/>
          <w:sz w:val="20"/>
        </w:rPr>
        <w:t>4.5. Лотки транспортируют как в рабочем, так и в нерабочем положении (дном вверх).</w:t>
      </w:r>
    </w:p>
    <w:p w:rsidR="00000000" w:rsidRDefault="00DB30DD">
      <w:pPr>
        <w:ind w:firstLine="225"/>
        <w:jc w:val="both"/>
        <w:rPr>
          <w:rFonts w:ascii="Times New Roman" w:hAnsi="Times New Roman"/>
          <w:sz w:val="20"/>
        </w:rPr>
      </w:pPr>
      <w:r>
        <w:rPr>
          <w:rFonts w:ascii="Times New Roman" w:hAnsi="Times New Roman"/>
          <w:sz w:val="20"/>
        </w:rPr>
        <w:t xml:space="preserve">4.4, 4.5. </w:t>
      </w:r>
      <w:r>
        <w:rPr>
          <w:rFonts w:ascii="Times New Roman" w:hAnsi="Times New Roman"/>
          <w:b/>
          <w:sz w:val="20"/>
        </w:rPr>
        <w:t>(Измененная редакция, Изм. N1).</w:t>
      </w:r>
    </w:p>
    <w:p w:rsidR="00000000" w:rsidRDefault="00DB30DD">
      <w:pPr>
        <w:ind w:firstLine="225"/>
        <w:jc w:val="both"/>
        <w:rPr>
          <w:rFonts w:ascii="Times New Roman" w:hAnsi="Times New Roman"/>
          <w:sz w:val="20"/>
        </w:rPr>
      </w:pPr>
      <w:r>
        <w:rPr>
          <w:rFonts w:ascii="Times New Roman" w:hAnsi="Times New Roman"/>
          <w:sz w:val="20"/>
        </w:rPr>
        <w:t>4.6.</w:t>
      </w:r>
      <w:r>
        <w:rPr>
          <w:rFonts w:ascii="Times New Roman" w:hAnsi="Times New Roman"/>
          <w:b/>
          <w:sz w:val="20"/>
        </w:rPr>
        <w:t xml:space="preserve"> (Исключен, Изм. N1).</w:t>
      </w:r>
    </w:p>
    <w:p w:rsidR="00000000" w:rsidRDefault="00DB30DD">
      <w:pPr>
        <w:ind w:firstLine="225"/>
        <w:jc w:val="both"/>
        <w:rPr>
          <w:rFonts w:ascii="Times New Roman" w:hAnsi="Times New Roman"/>
          <w:sz w:val="20"/>
        </w:rPr>
      </w:pPr>
      <w:r>
        <w:rPr>
          <w:rFonts w:ascii="Times New Roman" w:hAnsi="Times New Roman"/>
          <w:sz w:val="20"/>
        </w:rPr>
        <w:t>4.7. Требования к документу о качестве лотков, поставля</w:t>
      </w:r>
      <w:r>
        <w:rPr>
          <w:rFonts w:ascii="Times New Roman" w:hAnsi="Times New Roman"/>
          <w:sz w:val="20"/>
        </w:rPr>
        <w:t>емых потребителю, - по ГОСТ 13015.3-81.</w:t>
      </w:r>
    </w:p>
    <w:p w:rsidR="00000000" w:rsidRDefault="00DB30DD">
      <w:pPr>
        <w:ind w:firstLine="225"/>
        <w:jc w:val="both"/>
        <w:rPr>
          <w:rFonts w:ascii="Times New Roman" w:hAnsi="Times New Roman"/>
          <w:b/>
          <w:sz w:val="20"/>
        </w:rPr>
      </w:pPr>
      <w:r>
        <w:rPr>
          <w:rFonts w:ascii="Times New Roman" w:hAnsi="Times New Roman"/>
          <w:b/>
          <w:sz w:val="20"/>
        </w:rPr>
        <w:t>(Измененная редакция, Изм. N1).</w:t>
      </w:r>
    </w:p>
    <w:p w:rsidR="00000000" w:rsidRDefault="00DB30DD">
      <w:pPr>
        <w:ind w:firstLine="225"/>
        <w:jc w:val="both"/>
        <w:rPr>
          <w:rFonts w:ascii="Times New Roman" w:hAnsi="Times New Roman"/>
          <w:sz w:val="20"/>
        </w:rPr>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0DD"/>
    <w:rsid w:val="00DB3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ettings" Target="settings.xml"/><Relationship Id="rId16" Type="http://schemas.openxmlformats.org/officeDocument/2006/relationships/image" Target="media/image12.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oleObject" Target="embeddings/oleObject1.bin"/><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oleObject" Target="embeddings/oleObject2.bin"/><Relationship Id="rId4" Type="http://schemas.openxmlformats.org/officeDocument/2006/relationships/image" Target="media/image1.png"/><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1806</Words>
  <Characters>10299</Characters>
  <Application>Microsoft Office Word</Application>
  <DocSecurity>0</DocSecurity>
  <Lines>85</Lines>
  <Paragraphs>24</Paragraphs>
  <ScaleCrop>false</ScaleCrop>
  <Company>Elcom Ltd</Company>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21509-76</dc:title>
  <dc:subject/>
  <dc:creator>CNTI</dc:creator>
  <cp:keywords/>
  <dc:description/>
  <cp:lastModifiedBy>Parhomeiai</cp:lastModifiedBy>
  <cp:revision>2</cp:revision>
  <dcterms:created xsi:type="dcterms:W3CDTF">2013-04-11T10:51:00Z</dcterms:created>
  <dcterms:modified xsi:type="dcterms:W3CDTF">2013-04-11T10:51:00Z</dcterms:modified>
</cp:coreProperties>
</file>