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C144C">
      <w:pPr>
        <w:ind w:firstLine="284"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 xml:space="preserve">ГОСТ 21.611-85 </w:t>
      </w:r>
    </w:p>
    <w:p w:rsidR="00000000" w:rsidRDefault="00FC144C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FC144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144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УДК 69:002:006.354                                                      Группа Ж01 </w:t>
      </w:r>
    </w:p>
    <w:p w:rsidR="00000000" w:rsidRDefault="00FC144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144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144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ГОСУДАРСТВЕННЫЙ СТАНДАРТ СОЮЗА ССР </w:t>
      </w:r>
    </w:p>
    <w:p w:rsidR="00000000" w:rsidRDefault="00FC144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C144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C144C">
      <w:pPr>
        <w:ind w:firstLine="284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СИСТЕМА ПРОЕКТНОЙ ДОКУМЕНТАЦИИ </w:t>
      </w:r>
    </w:p>
    <w:p w:rsidR="00000000" w:rsidRDefault="00FC144C">
      <w:pPr>
        <w:ind w:firstLine="284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ДЛЯ СТРОИТЕЛЬСТВА</w:t>
      </w:r>
    </w:p>
    <w:p w:rsidR="00000000" w:rsidRDefault="00FC144C">
      <w:pPr>
        <w:ind w:firstLine="284"/>
        <w:jc w:val="center"/>
        <w:rPr>
          <w:rFonts w:ascii="Times New Roman" w:hAnsi="Times New Roman"/>
          <w:b/>
          <w:sz w:val="20"/>
        </w:rPr>
      </w:pPr>
    </w:p>
    <w:p w:rsidR="00000000" w:rsidRDefault="00FC144C">
      <w:pPr>
        <w:ind w:firstLine="284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Централизованное управление энергоснабжением</w:t>
      </w:r>
    </w:p>
    <w:p w:rsidR="00000000" w:rsidRDefault="00FC144C">
      <w:pPr>
        <w:ind w:firstLine="284"/>
        <w:jc w:val="center"/>
        <w:rPr>
          <w:rFonts w:ascii="Times New Roman" w:hAnsi="Times New Roman"/>
          <w:b/>
          <w:sz w:val="20"/>
        </w:rPr>
      </w:pPr>
    </w:p>
    <w:p w:rsidR="00000000" w:rsidRDefault="00FC144C">
      <w:pPr>
        <w:ind w:firstLine="284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Условные графичес</w:t>
      </w:r>
      <w:r>
        <w:rPr>
          <w:rFonts w:ascii="Times New Roman" w:hAnsi="Times New Roman"/>
          <w:b/>
          <w:sz w:val="20"/>
        </w:rPr>
        <w:t>кие и буквенные обозначения</w:t>
      </w:r>
    </w:p>
    <w:p w:rsidR="00000000" w:rsidRDefault="00FC144C">
      <w:pPr>
        <w:ind w:firstLine="284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вида и содержания информации</w:t>
      </w:r>
    </w:p>
    <w:p w:rsidR="00000000" w:rsidRDefault="00FC144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C144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System of building design documents.</w:t>
      </w:r>
    </w:p>
    <w:p w:rsidR="00000000" w:rsidRDefault="00FC144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Centralized power supply control.</w:t>
      </w:r>
    </w:p>
    <w:p w:rsidR="00000000" w:rsidRDefault="00FC144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Graphical and letter designation of the type</w:t>
      </w:r>
    </w:p>
    <w:p w:rsidR="00000000" w:rsidRDefault="00FC144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and contents of information </w:t>
      </w:r>
    </w:p>
    <w:p w:rsidR="00000000" w:rsidRDefault="00FC144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144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144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ОКП 0021 </w:t>
      </w:r>
    </w:p>
    <w:p w:rsidR="00000000" w:rsidRDefault="00FC144C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1986-07-01 </w:t>
      </w:r>
    </w:p>
    <w:p w:rsidR="00000000" w:rsidRDefault="00FC144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144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РАЗРАБОТАН</w:t>
      </w:r>
    </w:p>
    <w:p w:rsidR="00000000" w:rsidRDefault="00FC144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144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Ордена Трудового Красного Знамени Всесоюзным научно-исследовательским и проектным институтом по комплексной электрификации промышленных объектов - ВНИПИ "Тяжпромэлектропроект" им. Ф.Б.Якубовского Минмонтажспецстроя СССР </w:t>
      </w:r>
    </w:p>
    <w:p w:rsidR="00000000" w:rsidRDefault="00FC144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144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ИСПОЛНИТЕЛИ</w:t>
      </w:r>
    </w:p>
    <w:p w:rsidR="00000000" w:rsidRDefault="00FC144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FC144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Э.А. С</w:t>
      </w:r>
      <w:r>
        <w:rPr>
          <w:rFonts w:ascii="Times New Roman" w:hAnsi="Times New Roman"/>
          <w:sz w:val="20"/>
        </w:rPr>
        <w:t>оскин (руководитель темы), Г.А. Гельман, Л.А. Шевякова</w:t>
      </w:r>
    </w:p>
    <w:p w:rsidR="00000000" w:rsidRDefault="00FC144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144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ВНЕСЕН Министерством монтажных и специальных строительных работ СССР </w:t>
      </w:r>
    </w:p>
    <w:p w:rsidR="00000000" w:rsidRDefault="00FC144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144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Зам. министра К.К. Липодат</w:t>
      </w:r>
    </w:p>
    <w:p w:rsidR="00000000" w:rsidRDefault="00FC144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144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УТВЕРЖДЕН И ВВЕДЕН В ДЕЙСТВИЕ Постановлением Государственного комитета СССР по делам строительства от 26 сентября 1985 г. № 164 </w:t>
      </w:r>
    </w:p>
    <w:p w:rsidR="00000000" w:rsidRDefault="00FC144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144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144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Настоящий стандарт устанавливает условные графические и буквенные обозначения вида и содержания информации, передаваемой в системах централизованного управления энергоснабжением предприятий, зданий и сооружений всех от</w:t>
      </w:r>
      <w:r>
        <w:rPr>
          <w:rFonts w:ascii="Times New Roman" w:hAnsi="Times New Roman"/>
          <w:sz w:val="20"/>
        </w:rPr>
        <w:t>раслей промышленности и народного хозяйства.</w:t>
      </w:r>
    </w:p>
    <w:p w:rsidR="00000000" w:rsidRDefault="00FC144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144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Условные графические обозначения вида информации приведены в табл. 1.</w:t>
      </w:r>
    </w:p>
    <w:p w:rsidR="00000000" w:rsidRDefault="00FC144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144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144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Условные графические обозначения вида информации</w:t>
      </w:r>
    </w:p>
    <w:p w:rsidR="00000000" w:rsidRDefault="00FC144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144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1 </w:t>
      </w:r>
    </w:p>
    <w:p w:rsidR="00000000" w:rsidRDefault="00FC144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144C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0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4545"/>
        <w:gridCol w:w="178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</w:t>
            </w:r>
          </w:p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Обозначение </w:t>
            </w:r>
          </w:p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Управление двухпозиционное</w:t>
            </w:r>
          </w:p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5pt;height:36pt">
                  <v:imagedata r:id="rId4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Регулирование ступенчатое</w:t>
            </w:r>
          </w:p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6" type="#_x0000_t75" style="width:69pt;height:59.25pt">
                  <v:imagedata r:id="rId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 Регулирование плавное</w:t>
            </w:r>
          </w:p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7" type="#_x0000_t75" style="width:68.25pt;height:57pt">
                  <v:imagedata r:id="rId6" o:title=""/>
                </v:shape>
              </w:pict>
            </w:r>
          </w:p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Примечание. В квадрат по пп.2 и 3 вписывают условные буквенные обозначения регулируемого параметра по ГОСТ 1494-77 и ГОСТ 21.404-85, а по п.2, кроме того</w:t>
            </w:r>
            <w:r>
              <w:rPr>
                <w:rFonts w:ascii="Times New Roman" w:hAnsi="Times New Roman"/>
                <w:sz w:val="20"/>
              </w:rPr>
              <w:t>, количество ступеней регулирования</w:t>
            </w: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Сигнализация общая, индивидуальная, положения двухпозиционного.</w:t>
            </w: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8" type="#_x0000_t75" style="width:55.5pt;height:42pt">
                  <v:imagedata r:id="rId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Примечания: </w:t>
            </w: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В ромб, при необходимости, вписывают условные буквенные обозначения по табл.2 настоящего стандарта. Условное графическое обозначение заземления - по ГОСТ 2.751-77.</w:t>
            </w: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2. При обозначении сигнализации положения многопозиционного (более двух) в ромб вписывают число позиций (сигналов) положения</w:t>
            </w: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 Сигнализация нижнего предела</w:t>
            </w: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9" type="#_x0000_t75" style="width:54pt;height:35.25pt">
                  <v:imagedata r:id="rId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 Сигнализация верхнего предела</w:t>
            </w: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0" type="#_x0000_t75" style="width:50.25pt;height:34.5pt">
                  <v:imagedata r:id="rId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 Сигна</w:t>
            </w:r>
            <w:r>
              <w:rPr>
                <w:rFonts w:ascii="Times New Roman" w:hAnsi="Times New Roman"/>
                <w:sz w:val="20"/>
              </w:rPr>
              <w:t>лизация нижнего и верхнего предела.</w:t>
            </w: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1" type="#_x0000_t75" style="width:50.25pt;height:33.75pt">
                  <v:imagedata r:id="rId10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Примечание. В ромб по пп.5-7 вписывают условные буквенные обозначения передаваемого сигнала по ГОСТ 1494-77, ГОСТ 21.404-85 и табл.2 настоящего стандарта.</w:t>
            </w: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 Измерение постоянное</w:t>
            </w: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2" type="#_x0000_t75" style="width:61.5pt;height:23.25pt">
                  <v:imagedata r:id="rId11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 Измерение по вызову или по выбору</w:t>
            </w: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3" type="#_x0000_t75" style="width:63.75pt;height:30pt">
                  <v:imagedata r:id="rId12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10. Измерение интегральное</w:t>
            </w: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4" type="#_x0000_t75" style="width:47.25pt;height:28.5pt">
                  <v:imagedata r:id="rId13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 Измерение суммарное</w:t>
            </w: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5" type="#_x0000_t75" style="width:50.25pt;height:27pt">
                  <v:imagedata r:id="rId14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Примечания:</w:t>
            </w: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В окружность по пп.8-11 вписывают условные буквенные обозначения измеряемого параметра по ГОСТ 1494-77 и ГОСТ 21.404-85.</w:t>
            </w: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Условные графические обозначения вида информации</w:t>
            </w:r>
            <w:r>
              <w:rPr>
                <w:rFonts w:ascii="Times New Roman" w:hAnsi="Times New Roman"/>
                <w:sz w:val="20"/>
              </w:rPr>
              <w:t xml:space="preserve"> выполняют сплошной толстой основной линией по ГОСТ 2.303-68.</w:t>
            </w: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На функциональных и принципиальных схемах энергоснабжения, используемых в системах централизованного управления, допускается контакт коммутационного устройства обозначать в виде квадрата, в который вписывают условные буквенные обозначения управления двухпозиционного или сигнализации положения двухпозиционного в соответствии с табл.2 настоящего стандарта.</w:t>
            </w:r>
          </w:p>
        </w:tc>
        <w:tc>
          <w:tcPr>
            <w:tcW w:w="17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6" type="#_x0000_t75" style="width:56.25pt;height:37.5pt">
                  <v:imagedata r:id="rId15" o:title=""/>
                </v:shape>
              </w:pict>
            </w:r>
          </w:p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FC144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144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Условные буквенные обозначения  содержания информации приведены в табл.2.</w:t>
      </w:r>
    </w:p>
    <w:p w:rsidR="00000000" w:rsidRDefault="00FC144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144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144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Усло</w:t>
      </w:r>
      <w:r>
        <w:rPr>
          <w:rFonts w:ascii="Times New Roman" w:hAnsi="Times New Roman"/>
          <w:sz w:val="20"/>
        </w:rPr>
        <w:t>вные буквенные обозначения содержания информации</w:t>
      </w:r>
    </w:p>
    <w:p w:rsidR="00000000" w:rsidRDefault="00FC144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144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144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2</w:t>
      </w:r>
    </w:p>
    <w:p w:rsidR="00000000" w:rsidRDefault="00FC144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144C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0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5700"/>
        <w:gridCol w:w="22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</w:p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Обозначение </w:t>
            </w:r>
          </w:p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1. Авария</w:t>
            </w:r>
          </w:p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2.Неисправность на контролируемом пункте</w:t>
            </w:r>
          </w:p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3.Неисправность электрическая</w:t>
            </w:r>
          </w:p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4.Неисправность не электрическая</w:t>
            </w:r>
          </w:p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5. Неисправность трансформатора</w:t>
            </w:r>
          </w:p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6. Аварийная неисправность трансформатора</w:t>
            </w:r>
          </w:p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7. Неисправность преобразователя</w:t>
            </w:r>
          </w:p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8. Неисправность двигателя</w:t>
            </w:r>
          </w:p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9. Неисправность устройства компенсации</w:t>
            </w:r>
          </w:p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10. Неправильный сигнал</w:t>
            </w:r>
          </w:p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11. Управляющее воздействие двухпози</w:t>
            </w:r>
            <w:r>
              <w:rPr>
                <w:rFonts w:ascii="Times New Roman" w:hAnsi="Times New Roman"/>
                <w:sz w:val="20"/>
              </w:rPr>
              <w:t>ционное</w:t>
            </w:r>
          </w:p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12. Сигнализация положения двухпозиционного </w:t>
            </w:r>
          </w:p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13. Общее несоответствие</w:t>
            </w:r>
          </w:p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14. Повреждение устройства</w:t>
            </w:r>
          </w:p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15. Повреждение канала связи</w:t>
            </w:r>
          </w:p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16. Пожарная опасность</w:t>
            </w:r>
          </w:p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17. Открывание дверей на необслуживаемом объекте</w:t>
            </w:r>
          </w:p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18. Готовность устройства</w:t>
            </w:r>
          </w:p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19. Максимальный уровень жидкости в дренажном приямке (дренажной воды)</w:t>
            </w:r>
          </w:p>
        </w:tc>
        <w:tc>
          <w:tcPr>
            <w:tcW w:w="22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АВ</w:t>
            </w:r>
          </w:p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НК</w:t>
            </w:r>
          </w:p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НЭ</w:t>
            </w:r>
          </w:p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НН</w:t>
            </w:r>
          </w:p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НТ</w:t>
            </w:r>
          </w:p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АТ</w:t>
            </w:r>
          </w:p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НП</w:t>
            </w:r>
          </w:p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НД</w:t>
            </w:r>
          </w:p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НУК</w:t>
            </w:r>
          </w:p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НС</w:t>
            </w:r>
          </w:p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</w:t>
            </w:r>
          </w:p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</w:t>
            </w:r>
          </w:p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ОН</w:t>
            </w:r>
          </w:p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</w:p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ПКС</w:t>
            </w:r>
          </w:p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</w:t>
            </w:r>
          </w:p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ОД</w:t>
            </w:r>
          </w:p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</w:t>
            </w:r>
          </w:p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ДВ</w:t>
            </w:r>
          </w:p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20. Работа системной автоматики</w:t>
            </w:r>
          </w:p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21. Давление масла в маслонаполненном кабеле</w:t>
            </w:r>
          </w:p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22. Автоматическое в</w:t>
            </w:r>
            <w:r>
              <w:rPr>
                <w:rFonts w:ascii="Times New Roman" w:hAnsi="Times New Roman"/>
                <w:sz w:val="20"/>
              </w:rPr>
              <w:t>ключение резерва</w:t>
            </w:r>
          </w:p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23. Срабатывание автоматической частотной разгрузки</w:t>
            </w:r>
          </w:p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24. Местное управление  </w:t>
            </w:r>
          </w:p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РСА</w:t>
            </w:r>
          </w:p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ДМ</w:t>
            </w:r>
          </w:p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АВР</w:t>
            </w:r>
          </w:p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АЧР</w:t>
            </w:r>
          </w:p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 </w:t>
            </w:r>
          </w:p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FC144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144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Примеры построения условных обозначений вида и содержания информации приведены в справочном приложении 1.</w:t>
      </w:r>
    </w:p>
    <w:p w:rsidR="00000000" w:rsidRDefault="00FC144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144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Условные обозначения вида и содержания информации, относящейся к конкретным аппаратам, оборудованию или участкам сети, наносят на функциональных или принципиальных схемах, используемых в системах централизованного управления энергоснабжением, рядом с указанными аппаратами,</w:t>
      </w:r>
      <w:r>
        <w:rPr>
          <w:rFonts w:ascii="Times New Roman" w:hAnsi="Times New Roman"/>
          <w:sz w:val="20"/>
        </w:rPr>
        <w:t xml:space="preserve"> оборудованием или участками сетей в любом удобном для нанесения месте.</w:t>
      </w:r>
    </w:p>
    <w:p w:rsidR="00000000" w:rsidRDefault="00FC144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144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Условные обозначения вида и содержания информации, относящейся ко всему контролируемому объекту, например, общие сигналы, суммарные телеизмерения, следует указывать на свободном месте чертежа, предпочтительно в левом верхнем углу.</w:t>
      </w:r>
    </w:p>
    <w:p w:rsidR="00000000" w:rsidRDefault="00FC144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144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Примеры оформления схем энергоснабжения с нанесением на них условных обозначений вида и содержания информации приведены на черт.1 и черт.2 справочного приложения 2.</w:t>
      </w:r>
    </w:p>
    <w:p w:rsidR="00000000" w:rsidRDefault="00FC144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144C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FC144C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1</w:t>
      </w:r>
    </w:p>
    <w:p w:rsidR="00000000" w:rsidRDefault="00FC144C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Справочное</w:t>
      </w:r>
    </w:p>
    <w:p w:rsidR="00000000" w:rsidRDefault="00FC144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144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144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Примеры пос</w:t>
      </w:r>
      <w:r>
        <w:rPr>
          <w:rFonts w:ascii="Times New Roman" w:hAnsi="Times New Roman"/>
          <w:sz w:val="20"/>
        </w:rPr>
        <w:t>троения условных обозначений вида и содержания информации</w:t>
      </w:r>
    </w:p>
    <w:p w:rsidR="00000000" w:rsidRDefault="00FC144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144C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0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5175"/>
        <w:gridCol w:w="186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</w:p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Обозначение </w:t>
            </w:r>
          </w:p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Управление двухпозиционное контактом коммутационного устройства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7" type="#_x0000_t75" style="width:71.25pt;height:36pt">
                  <v:imagedata r:id="rId16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Сигнализация положения двухпозиционного контакта коммутационного устройства</w:t>
            </w:r>
          </w:p>
        </w:tc>
        <w:tc>
          <w:tcPr>
            <w:tcW w:w="18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8" type="#_x0000_t75" style="width:1in;height:33pt">
                  <v:imagedata r:id="rId1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Регулирование четырехступенчатое расхода</w:t>
            </w:r>
          </w:p>
        </w:tc>
        <w:tc>
          <w:tcPr>
            <w:tcW w:w="18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9" type="#_x0000_t75" style="width:34.5pt;height:31.5pt">
                  <v:imagedata r:id="rId1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Регулирование плавное расхода</w:t>
            </w:r>
          </w:p>
        </w:tc>
        <w:tc>
          <w:tcPr>
            <w:tcW w:w="18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0" type="#_x0000_t75" style="width:33pt;height:27.75pt">
                  <v:imagedata r:id="rId1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 Сигнализация аварийная</w:t>
            </w:r>
          </w:p>
        </w:tc>
        <w:tc>
          <w:tcPr>
            <w:tcW w:w="18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1" type="#_x0000_t75" style="width:27pt;height:21pt">
                  <v:imagedata r:id="rId20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 Сигнализация нижнего предела давления</w:t>
            </w:r>
          </w:p>
        </w:tc>
        <w:tc>
          <w:tcPr>
            <w:tcW w:w="18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2" type="#_x0000_t75" style="width:33pt;height:19.5pt">
                  <v:imagedata r:id="rId21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 Сигнализация верхнего предела температуры</w:t>
            </w:r>
          </w:p>
        </w:tc>
        <w:tc>
          <w:tcPr>
            <w:tcW w:w="18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3" type="#_x0000_t75" style="width:33.75pt;height:21.75pt">
                  <v:imagedata r:id="rId22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8. Сигнализация положения трехпозиционного </w:t>
            </w:r>
          </w:p>
        </w:tc>
        <w:tc>
          <w:tcPr>
            <w:tcW w:w="18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4" type="#_x0000_t75" style="width:25.5pt;height:18pt">
                  <v:imagedata r:id="rId23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 Измерение расход</w:t>
            </w:r>
            <w:r>
              <w:rPr>
                <w:rFonts w:ascii="Times New Roman" w:hAnsi="Times New Roman"/>
                <w:sz w:val="20"/>
              </w:rPr>
              <w:t>а постоянное</w:t>
            </w:r>
          </w:p>
        </w:tc>
        <w:tc>
          <w:tcPr>
            <w:tcW w:w="18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5" type="#_x0000_t75" style="width:17.25pt;height:17.25pt">
                  <v:imagedata r:id="rId24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 Измерение напряжения по вызову</w:t>
            </w:r>
          </w:p>
        </w:tc>
        <w:tc>
          <w:tcPr>
            <w:tcW w:w="18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6" type="#_x0000_t75" style="width:21.75pt;height:23.25pt">
                  <v:imagedata r:id="rId2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11. Измерение расхода интегральное </w:t>
            </w:r>
          </w:p>
        </w:tc>
        <w:tc>
          <w:tcPr>
            <w:tcW w:w="18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7" type="#_x0000_t75" style="width:21.75pt;height:22.5pt">
                  <v:imagedata r:id="rId26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12. Измерение активной мощности суммарное </w:t>
            </w:r>
          </w:p>
        </w:tc>
        <w:tc>
          <w:tcPr>
            <w:tcW w:w="18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C144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8" type="#_x0000_t75" style="width:23.25pt;height:21.75pt">
                  <v:imagedata r:id="rId27" o:title=""/>
                </v:shape>
              </w:pict>
            </w:r>
          </w:p>
        </w:tc>
      </w:tr>
    </w:tbl>
    <w:p w:rsidR="00000000" w:rsidRDefault="00FC144C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FC144C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FC144C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2 </w:t>
      </w:r>
    </w:p>
    <w:p w:rsidR="00000000" w:rsidRDefault="00FC144C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Справочное </w:t>
      </w:r>
    </w:p>
    <w:p w:rsidR="00000000" w:rsidRDefault="00FC144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144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144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9" type="#_x0000_t75" style="width:441.75pt;height:6in">
            <v:imagedata r:id="rId28" o:title=""/>
          </v:shape>
        </w:pict>
      </w:r>
    </w:p>
    <w:p w:rsidR="00000000" w:rsidRDefault="00FC144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Черт.1</w:t>
      </w:r>
    </w:p>
    <w:p w:rsidR="00000000" w:rsidRDefault="00FC144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144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144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0" type="#_x0000_t75" style="width:435.75pt;height:517.5pt">
            <v:imagedata r:id="rId29" o:title=""/>
          </v:shape>
        </w:pict>
      </w:r>
    </w:p>
    <w:p w:rsidR="00000000" w:rsidRDefault="00FC144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Черт.2</w:t>
      </w:r>
    </w:p>
    <w:p w:rsidR="00000000" w:rsidRDefault="00FC144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144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144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C144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Условные графические обозначения вида информации</w:t>
      </w:r>
    </w:p>
    <w:p w:rsidR="00000000" w:rsidRDefault="00FC144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Условные буквенные обозначения содержания информации</w:t>
      </w:r>
    </w:p>
    <w:p w:rsidR="00000000" w:rsidRDefault="00FC144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1 (справочное). Примеры построения условных обозначений вида и содержания информации</w:t>
      </w:r>
    </w:p>
    <w:p w:rsidR="00000000" w:rsidRDefault="00FC144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2 (справочное).</w:t>
      </w:r>
    </w:p>
    <w:p w:rsidR="00000000" w:rsidRDefault="00FC144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Черт.1</w:t>
      </w:r>
    </w:p>
    <w:p w:rsidR="00000000" w:rsidRDefault="00FC144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Черт.2</w:t>
      </w:r>
    </w:p>
    <w:p w:rsidR="00000000" w:rsidRDefault="00FC144C">
      <w:pPr>
        <w:ind w:firstLine="284"/>
        <w:jc w:val="both"/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4536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144C"/>
    <w:rsid w:val="00FC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943</Words>
  <Characters>5377</Characters>
  <Application>Microsoft Office Word</Application>
  <DocSecurity>0</DocSecurity>
  <Lines>44</Lines>
  <Paragraphs>12</Paragraphs>
  <ScaleCrop>false</ScaleCrop>
  <Company>Elcom Ltd</Company>
  <LinksUpToDate>false</LinksUpToDate>
  <CharactersWithSpaces>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21</dc:title>
  <dc:subject/>
  <dc:creator>CNTI</dc:creator>
  <cp:keywords/>
  <dc:description/>
  <cp:lastModifiedBy>Parhomeiai</cp:lastModifiedBy>
  <cp:revision>2</cp:revision>
  <dcterms:created xsi:type="dcterms:W3CDTF">2013-04-11T11:10:00Z</dcterms:created>
  <dcterms:modified xsi:type="dcterms:W3CDTF">2013-04-11T11:10:00Z</dcterms:modified>
</cp:coreProperties>
</file>