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32B7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21778-81</w:t>
      </w:r>
    </w:p>
    <w:p w:rsidR="00000000" w:rsidRDefault="00F632B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2045-79)</w:t>
      </w:r>
    </w:p>
    <w:p w:rsidR="00000000" w:rsidRDefault="00F632B7">
      <w:pPr>
        <w:jc w:val="right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69.001.2:006.354                                                                                                    Группа Ж02</w:t>
      </w:r>
    </w:p>
    <w:p w:rsidR="00000000" w:rsidRDefault="00F632B7">
      <w:pPr>
        <w:jc w:val="right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F632B7">
      <w:pPr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СИСТЕМАОБЕСПЕЧЕНИЯ ТОЧНОСТИ ГЕОМЕТРИЧЕСКИХ </w:t>
      </w: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ПАРАМЕТРО</w:t>
      </w:r>
      <w:r>
        <w:rPr>
          <w:rFonts w:ascii="Times New Roman" w:hAnsi="Times New Roman"/>
          <w:sz w:val="20"/>
        </w:rPr>
        <w:t>В В СТРОИТЕЛЬСТВЕ</w:t>
      </w: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ПОЛОЖЕНИЯ</w:t>
      </w: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System of ensuring geometrical parameters accuracy </w:t>
      </w: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 construction. Main principles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ввведения 1981-07-01</w:t>
      </w:r>
    </w:p>
    <w:p w:rsidR="00000000" w:rsidRDefault="00F632B7">
      <w:pPr>
        <w:jc w:val="right"/>
        <w:rPr>
          <w:rFonts w:ascii="Times New Roman" w:hAnsi="Times New Roman"/>
          <w:sz w:val="20"/>
        </w:rPr>
      </w:pPr>
    </w:p>
    <w:p w:rsidR="00000000" w:rsidRDefault="00F632B7">
      <w:pPr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 декабря 1980 г. N 184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21778-76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Сентябрь 1988 г.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проектирование и строительство зданий и сооружений, а также на проектирование и изготовление строительных конструкций, деталей и изделий д</w:t>
      </w:r>
      <w:r>
        <w:rPr>
          <w:rFonts w:ascii="Times New Roman" w:hAnsi="Times New Roman"/>
          <w:sz w:val="20"/>
        </w:rPr>
        <w:t>ля них и устанавливает основные характеристики точности и основные положения по назначению, технологическому обеспечению, контролю и оценке точности геометрических параметров, обеспечивающие соблюдение функциональных требований к зданиям, сооружениям и их отдельным элементам на всех этапах строительного проектирования и производства.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Установленные настоящим стандартом основные положения развиваются комплексом стандартов Системы обеспечения точности геометрических параметров в строительстве.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</w:t>
      </w:r>
      <w:r>
        <w:rPr>
          <w:rFonts w:ascii="Times New Roman" w:hAnsi="Times New Roman"/>
          <w:sz w:val="20"/>
        </w:rPr>
        <w:t xml:space="preserve"> требованиями стандартов Системы во вновь разрабатываемых и пересматриваемых стандартах и других нормативно-технических документах на конкретные элементы и конструкции зданий и сооружений, на рабочих чертежах и в технологической документации устанавливают требования к точности конструкций, их элементов и выполнения работ, а также методы и средства технологического обеспечения и контроля точности.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Применяемые в стандарте термины и их определения приведены в приложении 1.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соответствует СТ СЭВ 2045-79</w:t>
      </w:r>
      <w:r>
        <w:rPr>
          <w:rFonts w:ascii="Times New Roman" w:hAnsi="Times New Roman"/>
          <w:sz w:val="20"/>
        </w:rPr>
        <w:t xml:space="preserve"> в части, указанной в приложении 2.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ХАРАКТЕРИСТИКИ ТОЧНОСТИ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Точность геометрического параметра 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>
            <v:imagedata r:id="rId4" o:title=""/>
          </v:shape>
        </w:pict>
      </w:r>
      <w:r>
        <w:rPr>
          <w:rFonts w:ascii="Times New Roman" w:hAnsi="Times New Roman"/>
          <w:sz w:val="20"/>
        </w:rPr>
        <w:t>, представляющего собой случайную величину, определяют характеристиками точности. При этом точность угловых величин может быть охарактеризована точностью линейных размеров, которыми определяются эти величины.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Характеристики точности геометрических параметров в строительстве и их взаимосвязь указаны на черт. 1.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Характеристики точности геометрического параметра</w:t>
      </w: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7980" w:dyaOrig="11895">
          <v:shape id="_x0000_i1026" type="#_x0000_t75" style="width:357.75pt;height:533.25pt" o:ole="">
            <v:imagedata r:id="rId5" o:title=""/>
          </v:shape>
          <o:OLEObject Type="Embed" ProgID="MSPhotoEd.3" ShapeID="_x0000_i1026" DrawAspect="Content" ObjectID="_1427197217" r:id="rId6"/>
        </w:objec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F632B7">
      <w:pPr>
        <w:jc w:val="both"/>
        <w:rPr>
          <w:rFonts w:ascii="Times New Roman" w:hAnsi="Times New Roman"/>
          <w:sz w:val="20"/>
          <w:lang w:val="en-US"/>
        </w:rPr>
      </w:pPr>
    </w:p>
    <w:p w:rsidR="00000000" w:rsidRDefault="00F632B7">
      <w:pPr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Точность геометрического параметра </w:t>
      </w:r>
      <w:r>
        <w:rPr>
          <w:rFonts w:ascii="Times New Roman" w:hAnsi="Times New Roman"/>
          <w:sz w:val="20"/>
        </w:rPr>
        <w:pict>
          <v:shape id="_x0000_i1027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в каждом отдельном случае характеризуется значением действительного отклонения </w:t>
      </w:r>
      <w:r>
        <w:rPr>
          <w:rFonts w:ascii="Times New Roman" w:hAnsi="Times New Roman"/>
          <w:position w:val="-10"/>
          <w:sz w:val="20"/>
        </w:rPr>
        <w:pict>
          <v:shape id="_x0000_i1028" type="#_x0000_t75" style="width:18pt;height:15.75pt">
            <v:imagedata r:id="rId8" o:title=""/>
          </v:shape>
        </w:pict>
      </w:r>
      <w:r>
        <w:rPr>
          <w:rFonts w:ascii="Times New Roman" w:hAnsi="Times New Roman"/>
          <w:sz w:val="20"/>
        </w:rPr>
        <w:t>, выражаемого зависимостью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29" type="#_x0000_t75" style="width:77.25pt;height:15.7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,                                                                 (1) </w:t>
      </w:r>
    </w:p>
    <w:p w:rsidR="00000000" w:rsidRDefault="00F632B7">
      <w:pPr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30" type="#_x0000_t75" style="width:12.75pt;height:15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- действительное значение параметра </w:t>
      </w:r>
      <w:r>
        <w:rPr>
          <w:rFonts w:ascii="Times New Roman" w:hAnsi="Times New Roman"/>
          <w:sz w:val="20"/>
        </w:rPr>
        <w:pict>
          <v:shape id="_x0000_i1031" type="#_x0000_t75" style="width:9.75pt;height:9.75pt">
            <v:imagedata r:id="rId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32" type="#_x0000_t75" style="width:26.25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 - номинальное значение параметра.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Действительное отклонение </w:t>
      </w:r>
      <w:r>
        <w:rPr>
          <w:rFonts w:ascii="Times New Roman" w:hAnsi="Times New Roman"/>
          <w:position w:val="-10"/>
          <w:sz w:val="20"/>
        </w:rPr>
        <w:pict>
          <v:shape id="_x0000_i1033" type="#_x0000_t75" style="width:18pt;height:15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является количественным выражением систематических и </w:t>
      </w:r>
      <w:r>
        <w:rPr>
          <w:rFonts w:ascii="Times New Roman" w:hAnsi="Times New Roman"/>
          <w:sz w:val="20"/>
        </w:rPr>
        <w:lastRenderedPageBreak/>
        <w:t>случайных погрешностей, накопленных при выполнении технологических операций и измерений.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Точность геометрических парамет</w:t>
      </w:r>
      <w:r>
        <w:rPr>
          <w:rFonts w:ascii="Times New Roman" w:hAnsi="Times New Roman"/>
          <w:sz w:val="20"/>
        </w:rPr>
        <w:t xml:space="preserve">ров в стандартах и других нормативных документах, а также на рабочих чертежах характеризуется минимальным </w:t>
      </w:r>
      <w:r>
        <w:rPr>
          <w:rFonts w:ascii="Times New Roman" w:hAnsi="Times New Roman"/>
          <w:position w:val="-10"/>
          <w:sz w:val="20"/>
        </w:rPr>
        <w:pict>
          <v:shape id="_x0000_i1034" type="#_x0000_t75" style="width:24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и максимальным </w:t>
      </w:r>
      <w:r>
        <w:rPr>
          <w:rFonts w:ascii="Times New Roman" w:hAnsi="Times New Roman"/>
          <w:position w:val="-10"/>
          <w:sz w:val="20"/>
        </w:rPr>
        <w:pict>
          <v:shape id="_x0000_i1035" type="#_x0000_t75" style="width:26.2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предельными размерами, нижним </w:t>
      </w:r>
      <w:r>
        <w:rPr>
          <w:rFonts w:ascii="Times New Roman" w:hAnsi="Times New Roman"/>
          <w:position w:val="-10"/>
          <w:sz w:val="20"/>
        </w:rPr>
        <w:pict>
          <v:shape id="_x0000_i1036" type="#_x0000_t75" style="width:26.2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и верхним </w:t>
      </w:r>
      <w:r>
        <w:rPr>
          <w:rFonts w:ascii="Times New Roman" w:hAnsi="Times New Roman"/>
          <w:position w:val="-13"/>
          <w:sz w:val="20"/>
        </w:rPr>
        <w:pict>
          <v:shape id="_x0000_i1037" type="#_x0000_t75" style="width:27pt;height:18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 предельными отклонениями от номинального </w:t>
      </w:r>
      <w:r>
        <w:rPr>
          <w:rFonts w:ascii="Times New Roman" w:hAnsi="Times New Roman"/>
          <w:position w:val="-10"/>
          <w:sz w:val="20"/>
        </w:rPr>
        <w:pict>
          <v:shape id="_x0000_i1038" type="#_x0000_t75" style="width:26.25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значения, допуском </w:t>
      </w:r>
      <w:r>
        <w:rPr>
          <w:rFonts w:ascii="Times New Roman" w:hAnsi="Times New Roman"/>
          <w:position w:val="-4"/>
          <w:sz w:val="20"/>
        </w:rPr>
        <w:pict>
          <v:shape id="_x0000_i1039" type="#_x0000_t75" style="width:17.25pt;height:12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и отклонением </w:t>
      </w:r>
      <w:r>
        <w:rPr>
          <w:rFonts w:ascii="Times New Roman" w:hAnsi="Times New Roman"/>
          <w:position w:val="-10"/>
          <w:sz w:val="20"/>
        </w:rPr>
        <w:pict>
          <v:shape id="_x0000_i1040" type="#_x0000_t75" style="width:18.75pt;height:15.7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середины поля допуска </w:t>
      </w:r>
      <w:r>
        <w:rPr>
          <w:rFonts w:ascii="Times New Roman" w:hAnsi="Times New Roman"/>
          <w:position w:val="-10"/>
          <w:sz w:val="20"/>
        </w:rPr>
        <w:pict>
          <v:shape id="_x0000_i1041" type="#_x0000_t75" style="width:14.2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от номинального </w:t>
      </w:r>
      <w:r>
        <w:rPr>
          <w:rFonts w:ascii="Times New Roman" w:hAnsi="Times New Roman"/>
          <w:position w:val="-10"/>
          <w:sz w:val="20"/>
        </w:rPr>
        <w:pict>
          <v:shape id="_x0000_i1042" type="#_x0000_t75" style="width:26.25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значения параметра </w:t>
      </w:r>
      <w:r>
        <w:rPr>
          <w:rFonts w:ascii="Times New Roman" w:hAnsi="Times New Roman"/>
          <w:position w:val="-1"/>
          <w:sz w:val="20"/>
        </w:rPr>
        <w:pict>
          <v:shape id="_x0000_i1043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. Половина допуска </w:t>
      </w:r>
      <w:r>
        <w:rPr>
          <w:rFonts w:ascii="Times New Roman" w:hAnsi="Times New Roman"/>
          <w:position w:val="-6"/>
          <w:sz w:val="20"/>
        </w:rPr>
        <w:pict>
          <v:shape id="_x0000_i1044" type="#_x0000_t75" style="width:54pt;height:14.2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является предельным отклонением параметра </w:t>
      </w:r>
      <w:r>
        <w:rPr>
          <w:rFonts w:ascii="Times New Roman" w:hAnsi="Times New Roman"/>
          <w:position w:val="-10"/>
          <w:sz w:val="20"/>
        </w:rPr>
        <w:object w:dxaOrig="240" w:dyaOrig="260">
          <v:shape id="_x0000_i1045" type="#_x0000_t75" style="width:12pt;height:12.75pt" o:ole="">
            <v:imagedata r:id="rId20" o:title=""/>
          </v:shape>
          <o:OLEObject Type="Embed" ProgID="Equation.3" ShapeID="_x0000_i1045" DrawAspect="Content" ObjectID="_1427197218" r:id="rId21"/>
        </w:object>
      </w:r>
      <w:r>
        <w:rPr>
          <w:rFonts w:ascii="Times New Roman" w:hAnsi="Times New Roman"/>
          <w:sz w:val="20"/>
        </w:rPr>
        <w:t xml:space="preserve"> от середины поля допуска </w:t>
      </w:r>
      <w:r>
        <w:rPr>
          <w:rFonts w:ascii="Times New Roman" w:hAnsi="Times New Roman"/>
          <w:position w:val="-10"/>
          <w:sz w:val="20"/>
        </w:rPr>
        <w:pict>
          <v:shape id="_x0000_i1046" type="#_x0000_t75" style="width:14.2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Взаимосвязь между этими характеристиками точности определяют по формулам: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47" type="#_x0000_t75" style="width:141.75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,         </w:t>
      </w:r>
      <w:r>
        <w:rPr>
          <w:rFonts w:ascii="Times New Roman" w:hAnsi="Times New Roman"/>
          <w:sz w:val="20"/>
        </w:rPr>
        <w:t xml:space="preserve">                                (2)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48" type="#_x0000_t75" style="width:144.75pt;height:18pt">
            <v:imagedata r:id="rId23" o:title=""/>
          </v:shape>
        </w:pict>
      </w:r>
      <w:r>
        <w:rPr>
          <w:rFonts w:ascii="Times New Roman" w:hAnsi="Times New Roman"/>
          <w:sz w:val="20"/>
        </w:rPr>
        <w:t>,                                        (3)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49" type="#_x0000_t75" style="width:186pt;height:18pt">
            <v:imagedata r:id="rId24" o:title=""/>
          </v:shape>
        </w:pict>
      </w:r>
      <w:r>
        <w:rPr>
          <w:rFonts w:ascii="Times New Roman" w:hAnsi="Times New Roman"/>
          <w:sz w:val="20"/>
        </w:rPr>
        <w:t>,                      (4)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50" type="#_x0000_t75" style="width:258pt;height:33pt">
            <v:imagedata r:id="rId25" o:title=""/>
          </v:shape>
        </w:pict>
      </w:r>
      <w:r>
        <w:rPr>
          <w:rFonts w:ascii="Times New Roman" w:hAnsi="Times New Roman"/>
          <w:sz w:val="20"/>
        </w:rPr>
        <w:t>.   (5)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Значения нижнего и верхнего предельных отклонений </w:t>
      </w:r>
      <w:r>
        <w:rPr>
          <w:rFonts w:ascii="Times New Roman" w:hAnsi="Times New Roman"/>
          <w:position w:val="-10"/>
        </w:rPr>
        <w:pict>
          <v:shape id="_x0000_i1051" type="#_x0000_t75" style="width:26.25pt;height:15.75pt">
            <v:imagedata r:id="rId14" o:title=""/>
          </v:shape>
        </w:pic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position w:val="-13"/>
        </w:rPr>
        <w:pict>
          <v:shape id="_x0000_i1052" type="#_x0000_t75" style="width:27pt;height:18pt">
            <v:imagedata r:id="rId15" o:title=""/>
          </v:shape>
        </w:pict>
      </w:r>
      <w:r>
        <w:rPr>
          <w:rFonts w:ascii="Times New Roman" w:hAnsi="Times New Roman"/>
        </w:rPr>
        <w:t xml:space="preserve"> </w:t>
      </w:r>
    </w:p>
    <w:p w:rsidR="00000000" w:rsidRDefault="00F632B7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подставляют в формулы со своими знаками.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Точность геометрического параметра </w:t>
      </w:r>
      <w:r>
        <w:rPr>
          <w:rFonts w:ascii="Times New Roman" w:hAnsi="Times New Roman"/>
          <w:position w:val="-4"/>
          <w:sz w:val="20"/>
        </w:rPr>
        <w:pict>
          <v:shape id="_x0000_i1053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в совокупности его действительных значений </w:t>
      </w:r>
      <w:r>
        <w:rPr>
          <w:rFonts w:ascii="Times New Roman" w:hAnsi="Times New Roman"/>
          <w:position w:val="-10"/>
          <w:sz w:val="20"/>
        </w:rPr>
        <w:pict>
          <v:shape id="_x0000_i1054" type="#_x0000_t75" style="width:12pt;height:15.75pt">
            <v:imagedata r:id="rId26" o:title=""/>
          </v:shape>
        </w:pict>
      </w:r>
      <w:r>
        <w:rPr>
          <w:rFonts w:ascii="Times New Roman" w:hAnsi="Times New Roman"/>
          <w:sz w:val="20"/>
        </w:rPr>
        <w:t>, полученной в результате выполнения определенного технологического процесса или операции массового и серийного производства, определяют статистическими характеристиками точности.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качестве </w:t>
      </w:r>
      <w:r>
        <w:rPr>
          <w:rFonts w:ascii="Times New Roman" w:hAnsi="Times New Roman"/>
          <w:sz w:val="20"/>
        </w:rPr>
        <w:t xml:space="preserve">статистических характеристик точности геометрического параметра применяют его среднее значение </w:t>
      </w:r>
      <w:r>
        <w:rPr>
          <w:rFonts w:ascii="Times New Roman" w:hAnsi="Times New Roman"/>
          <w:position w:val="-10"/>
          <w:sz w:val="20"/>
        </w:rPr>
        <w:pict>
          <v:shape id="_x0000_i1055" type="#_x0000_t75" style="width:17.2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и среднее квадратическое отклонение </w:t>
      </w:r>
      <w:r>
        <w:rPr>
          <w:rFonts w:ascii="Times New Roman" w:hAnsi="Times New Roman"/>
          <w:position w:val="-4"/>
          <w:sz w:val="20"/>
        </w:rPr>
        <w:pict>
          <v:shape id="_x0000_i1056" type="#_x0000_t75" style="width:15.75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. В необходимых случаях при различных законах распределения параметра </w:t>
      </w:r>
      <w:r>
        <w:rPr>
          <w:rFonts w:ascii="Times New Roman" w:hAnsi="Times New Roman"/>
          <w:position w:val="-4"/>
          <w:sz w:val="20"/>
        </w:rPr>
        <w:pict>
          <v:shape id="_x0000_i1057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допускается использовать другие статистические характеристики точности.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нормальном распределении геометрического параметра </w:t>
      </w:r>
      <w:r>
        <w:rPr>
          <w:rFonts w:ascii="Times New Roman" w:hAnsi="Times New Roman"/>
          <w:position w:val="-4"/>
          <w:sz w:val="20"/>
        </w:rPr>
        <w:pict>
          <v:shape id="_x0000_i1058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оценками характеристик </w:t>
      </w:r>
      <w:r>
        <w:rPr>
          <w:rFonts w:ascii="Times New Roman" w:hAnsi="Times New Roman"/>
          <w:position w:val="-10"/>
          <w:sz w:val="20"/>
        </w:rPr>
        <w:pict>
          <v:shape id="_x0000_i1059" type="#_x0000_t75" style="width:17.2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7"/>
          <w:sz w:val="20"/>
        </w:rPr>
        <w:pict>
          <v:shape id="_x0000_i1060" type="#_x0000_t75" style="width:15.75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являются выборочное среднее </w:t>
      </w:r>
      <w:r>
        <w:rPr>
          <w:rFonts w:ascii="Times New Roman" w:hAnsi="Times New Roman"/>
          <w:position w:val="-10"/>
          <w:sz w:val="20"/>
        </w:rPr>
        <w:pict>
          <v:shape id="_x0000_i1061" type="#_x0000_t75" style="width:15.75pt;height:15.7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и выборочное среднее квадратическое отклонение </w:t>
      </w:r>
      <w:r>
        <w:rPr>
          <w:rFonts w:ascii="Times New Roman" w:hAnsi="Times New Roman"/>
          <w:position w:val="-10"/>
          <w:sz w:val="20"/>
        </w:rPr>
        <w:pict>
          <v:shape id="_x0000_i1062" type="#_x0000_t75" style="width:15pt;height:15.75pt">
            <v:imagedata r:id="rId30" o:title=""/>
          </v:shape>
        </w:pict>
      </w:r>
      <w:r>
        <w:rPr>
          <w:rFonts w:ascii="Times New Roman" w:hAnsi="Times New Roman"/>
          <w:sz w:val="20"/>
        </w:rPr>
        <w:t>, которые вычисляют по формулам: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063" type="#_x0000_t75" style="width:62.25pt;height:35.2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,                                  </w:t>
      </w:r>
      <w:r>
        <w:rPr>
          <w:rFonts w:ascii="Times New Roman" w:hAnsi="Times New Roman"/>
          <w:sz w:val="20"/>
        </w:rPr>
        <w:t xml:space="preserve">                                       (6)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64" type="#_x0000_t75" style="width:132pt;height:45.75pt">
            <v:imagedata r:id="rId32" o:title=""/>
          </v:shape>
        </w:pict>
      </w:r>
      <w:r>
        <w:rPr>
          <w:rFonts w:ascii="Times New Roman" w:hAnsi="Times New Roman"/>
          <w:sz w:val="20"/>
        </w:rPr>
        <w:t>,                                          (7)</w:t>
      </w:r>
    </w:p>
    <w:p w:rsidR="00000000" w:rsidRDefault="00F632B7">
      <w:pPr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"/>
          <w:sz w:val="20"/>
        </w:rPr>
        <w:pict>
          <v:shape id="_x0000_i1065" type="#_x0000_t75" style="width:9.75pt;height:9.75pt">
            <v:imagedata r:id="rId33" o:title=""/>
          </v:shape>
        </w:pict>
      </w:r>
      <w:r>
        <w:rPr>
          <w:rFonts w:ascii="Times New Roman" w:hAnsi="Times New Roman"/>
          <w:sz w:val="20"/>
        </w:rPr>
        <w:t>-объем выборки.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Систематическое отклонение </w:t>
      </w:r>
      <w:r>
        <w:rPr>
          <w:rFonts w:ascii="Times New Roman" w:hAnsi="Times New Roman"/>
          <w:position w:val="-10"/>
          <w:sz w:val="20"/>
        </w:rPr>
        <w:pict>
          <v:shape id="_x0000_i1066" type="#_x0000_t75" style="width:21.75pt;height:15.7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геометрического параметра </w:t>
      </w:r>
      <w:r>
        <w:rPr>
          <w:rFonts w:ascii="Times New Roman" w:hAnsi="Times New Roman"/>
          <w:position w:val="-4"/>
          <w:sz w:val="20"/>
        </w:rPr>
        <w:pict>
          <v:shape id="_x0000_i1067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формуле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68" type="#_x0000_t75" style="width:84pt;height:15.75pt">
            <v:imagedata r:id="rId35" o:title=""/>
          </v:shape>
        </w:pict>
      </w:r>
      <w:r>
        <w:rPr>
          <w:rFonts w:ascii="Times New Roman" w:hAnsi="Times New Roman"/>
          <w:sz w:val="20"/>
        </w:rPr>
        <w:t>.                                                                  (8)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Оценкой систематического отклонения </w:t>
      </w:r>
      <w:r>
        <w:rPr>
          <w:rFonts w:ascii="Times New Roman" w:hAnsi="Times New Roman"/>
          <w:position w:val="-10"/>
          <w:sz w:val="20"/>
        </w:rPr>
        <w:pict>
          <v:shape id="_x0000_i1069" type="#_x0000_t75" style="width:21.75pt;height:15.7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, при нормальном распределении геометрического параметра является выборочное среднее отклонение </w:t>
      </w:r>
      <w:r>
        <w:rPr>
          <w:rFonts w:ascii="Times New Roman" w:hAnsi="Times New Roman"/>
          <w:position w:val="-10"/>
          <w:sz w:val="20"/>
        </w:rPr>
        <w:pict>
          <v:shape id="_x0000_i1070" type="#_x0000_t75" style="width:21pt;height:15.75pt">
            <v:imagedata r:id="rId36" o:title=""/>
          </v:shape>
        </w:pict>
      </w:r>
      <w:r>
        <w:rPr>
          <w:rFonts w:ascii="Times New Roman" w:hAnsi="Times New Roman"/>
          <w:sz w:val="20"/>
        </w:rPr>
        <w:t>, т. е. среднее значение отклонений в выборке, определяемое по формуле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71" type="#_x0000_t75" style="width:83.25pt;height:15.7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.                               </w:t>
      </w:r>
      <w:r>
        <w:rPr>
          <w:rFonts w:ascii="Times New Roman" w:hAnsi="Times New Roman"/>
          <w:sz w:val="20"/>
        </w:rPr>
        <w:t xml:space="preserve">                                   (9)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1.6. Предельные значения </w:t>
      </w:r>
      <w:r>
        <w:rPr>
          <w:rFonts w:ascii="Times New Roman" w:hAnsi="Times New Roman"/>
          <w:position w:val="-10"/>
          <w:sz w:val="20"/>
        </w:rPr>
        <w:pict>
          <v:shape id="_x0000_i1072" type="#_x0000_t75" style="width:24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0"/>
          <w:sz w:val="20"/>
        </w:rPr>
        <w:pict>
          <v:shape id="_x0000_i1073" type="#_x0000_t75" style="width:26.2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устанавливают как значения геометрического параметра </w:t>
      </w:r>
      <w:r>
        <w:rPr>
          <w:rFonts w:ascii="Times New Roman" w:hAnsi="Times New Roman"/>
          <w:position w:val="-4"/>
          <w:sz w:val="20"/>
        </w:rPr>
        <w:pict>
          <v:shape id="_x0000_i1074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, отвечающие определенным вероятностям появления значений этого геометрического параметра </w:t>
      </w:r>
      <w:r>
        <w:rPr>
          <w:rFonts w:ascii="Times New Roman" w:hAnsi="Times New Roman"/>
          <w:position w:val="-4"/>
          <w:sz w:val="20"/>
        </w:rPr>
        <w:pict>
          <v:shape id="_x0000_i1075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ниже </w:t>
      </w:r>
      <w:r>
        <w:rPr>
          <w:rFonts w:ascii="Times New Roman" w:hAnsi="Times New Roman"/>
          <w:position w:val="-10"/>
          <w:sz w:val="20"/>
        </w:rPr>
        <w:pict>
          <v:shape id="_x0000_i1076" type="#_x0000_t75" style="width:24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и выше </w:t>
      </w:r>
      <w:r>
        <w:rPr>
          <w:rFonts w:ascii="Times New Roman" w:hAnsi="Times New Roman"/>
          <w:position w:val="-10"/>
          <w:sz w:val="20"/>
        </w:rPr>
        <w:pict>
          <v:shape id="_x0000_i1077" type="#_x0000_t75" style="width:26.2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. Взаимосвязь предельных значений </w:t>
      </w:r>
      <w:r>
        <w:rPr>
          <w:rFonts w:ascii="Times New Roman" w:hAnsi="Times New Roman"/>
          <w:position w:val="-10"/>
          <w:sz w:val="20"/>
        </w:rPr>
        <w:pict>
          <v:shape id="_x0000_i1078" type="#_x0000_t75" style="width:24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0"/>
          <w:sz w:val="20"/>
        </w:rPr>
        <w:pict>
          <v:shape id="_x0000_i1079" type="#_x0000_t75" style="width:26.2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 и статистических характеристик точности </w:t>
      </w:r>
      <w:r>
        <w:rPr>
          <w:rFonts w:ascii="Times New Roman" w:hAnsi="Times New Roman"/>
          <w:position w:val="-7"/>
          <w:sz w:val="20"/>
        </w:rPr>
        <w:pict>
          <v:shape id="_x0000_i1080" type="#_x0000_t75" style="width:17.2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4"/>
          <w:sz w:val="20"/>
        </w:rPr>
        <w:pict>
          <v:shape id="_x0000_i1081" type="#_x0000_t75" style="width:15.75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представлена формулами: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2" type="#_x0000_t75" style="width:93.75pt;height:15pt">
            <v:imagedata r:id="rId38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(10)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3" type="#_x0000_t75" style="width:96pt;height:15pt">
            <v:imagedata r:id="rId39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(11)</w:t>
      </w:r>
    </w:p>
    <w:p w:rsidR="00000000" w:rsidRDefault="00F632B7">
      <w:pPr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84" type="#_x0000_t75" style="width:21.75pt;height:15.75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0"/>
          <w:sz w:val="20"/>
        </w:rPr>
        <w:pict>
          <v:shape id="_x0000_i1085" type="#_x0000_t75" style="width:23.25pt;height:15.7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- значения стандартизованно</w:t>
      </w:r>
      <w:r>
        <w:rPr>
          <w:rFonts w:ascii="Times New Roman" w:hAnsi="Times New Roman"/>
          <w:sz w:val="20"/>
        </w:rPr>
        <w:t xml:space="preserve">й случайной величины, зависящие от вероятности появления значений ниже </w:t>
      </w:r>
      <w:r>
        <w:rPr>
          <w:rFonts w:ascii="Times New Roman" w:hAnsi="Times New Roman"/>
          <w:position w:val="-10"/>
          <w:sz w:val="20"/>
        </w:rPr>
        <w:pict>
          <v:shape id="_x0000_i1086" type="#_x0000_t75" style="width:24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и выше </w:t>
      </w:r>
      <w:r>
        <w:rPr>
          <w:rFonts w:ascii="Times New Roman" w:hAnsi="Times New Roman"/>
          <w:position w:val="-10"/>
          <w:sz w:val="20"/>
        </w:rPr>
        <w:pict>
          <v:shape id="_x0000_i1087" type="#_x0000_t75" style="width:26.2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, и типа статистического распределения параметра </w:t>
      </w:r>
      <w:r>
        <w:rPr>
          <w:rFonts w:ascii="Times New Roman" w:hAnsi="Times New Roman"/>
          <w:position w:val="-4"/>
          <w:sz w:val="20"/>
        </w:rPr>
        <w:pict>
          <v:shape id="_x0000_i1088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Как правило, вероятность появления значений </w:t>
      </w:r>
      <w:r>
        <w:rPr>
          <w:rFonts w:ascii="Times New Roman" w:hAnsi="Times New Roman"/>
          <w:position w:val="-4"/>
          <w:sz w:val="20"/>
        </w:rPr>
        <w:pict>
          <v:shape id="_x0000_i1089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ниже </w:t>
      </w:r>
      <w:r>
        <w:rPr>
          <w:rFonts w:ascii="Times New Roman" w:hAnsi="Times New Roman"/>
          <w:position w:val="-10"/>
          <w:sz w:val="20"/>
        </w:rPr>
        <w:pict>
          <v:shape id="_x0000_i1090" type="#_x0000_t75" style="width:24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и выше </w:t>
      </w:r>
      <w:r>
        <w:rPr>
          <w:rFonts w:ascii="Times New Roman" w:hAnsi="Times New Roman"/>
          <w:position w:val="-10"/>
          <w:sz w:val="20"/>
        </w:rPr>
        <w:pict>
          <v:shape id="_x0000_i1091" type="#_x0000_t75" style="width:26.2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принимают одинаковой, но не более 0,05.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Предпочтительные значения величины </w:t>
      </w:r>
      <w:r>
        <w:rPr>
          <w:rFonts w:ascii="Times New Roman" w:hAnsi="Times New Roman"/>
          <w:position w:val="-4"/>
          <w:sz w:val="20"/>
        </w:rPr>
        <w:pict>
          <v:shape id="_x0000_i1092" type="#_x0000_t75" style="width:9pt;height:11.2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при нормальном распределении параметра </w:t>
      </w:r>
      <w:r>
        <w:rPr>
          <w:rFonts w:ascii="Times New Roman" w:hAnsi="Times New Roman"/>
          <w:position w:val="-4"/>
          <w:sz w:val="20"/>
        </w:rPr>
        <w:pict>
          <v:shape id="_x0000_i1093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в зависимости от допускаемой вероятности появления значений </w:t>
      </w:r>
      <w:r>
        <w:rPr>
          <w:rFonts w:ascii="Times New Roman" w:hAnsi="Times New Roman"/>
          <w:position w:val="-4"/>
          <w:sz w:val="20"/>
        </w:rPr>
        <w:pict>
          <v:shape id="_x0000_i1094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ниже </w:t>
      </w:r>
      <w:r>
        <w:rPr>
          <w:rFonts w:ascii="Times New Roman" w:hAnsi="Times New Roman"/>
          <w:position w:val="-10"/>
          <w:sz w:val="20"/>
        </w:rPr>
        <w:pict>
          <v:shape id="_x0000_i1095" type="#_x0000_t75" style="width:24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и выше </w:t>
      </w:r>
      <w:r>
        <w:rPr>
          <w:rFonts w:ascii="Times New Roman" w:hAnsi="Times New Roman"/>
          <w:position w:val="-10"/>
          <w:sz w:val="20"/>
        </w:rPr>
        <w:pict>
          <v:shape id="_x0000_i1096" type="#_x0000_t75" style="width:26.2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>, характеризуемой приемочным уровнем дефектности по ГОСТ 23616-79, установлены ГОСТ 23615-79.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В случае симметричного </w:t>
      </w:r>
      <w:r>
        <w:rPr>
          <w:rFonts w:ascii="Times New Roman" w:hAnsi="Times New Roman"/>
          <w:sz w:val="20"/>
        </w:rPr>
        <w:t xml:space="preserve">(например нормального) распределения геометрического параметра </w:t>
      </w:r>
      <w:r>
        <w:rPr>
          <w:rFonts w:ascii="Times New Roman" w:hAnsi="Times New Roman"/>
          <w:position w:val="-4"/>
          <w:sz w:val="20"/>
        </w:rPr>
        <w:pict>
          <v:shape id="_x0000_i1097" type="#_x0000_t75" style="width:9.75pt;height:9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(черт. 2) и одинаковой вероятности появления значений </w:t>
      </w:r>
      <w:r>
        <w:rPr>
          <w:rFonts w:ascii="Times New Roman" w:hAnsi="Times New Roman"/>
          <w:position w:val="-10"/>
          <w:sz w:val="20"/>
        </w:rPr>
        <w:pict>
          <v:shape id="_x0000_i1098" type="#_x0000_t75" style="width:12.75pt;height:15.75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ниже </w:t>
      </w:r>
      <w:r>
        <w:rPr>
          <w:rFonts w:ascii="Times New Roman" w:hAnsi="Times New Roman"/>
          <w:position w:val="-10"/>
          <w:sz w:val="20"/>
        </w:rPr>
        <w:pict>
          <v:shape id="_x0000_i1099" type="#_x0000_t75" style="width:24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 и выше </w:t>
      </w:r>
      <w:r>
        <w:rPr>
          <w:rFonts w:ascii="Times New Roman" w:hAnsi="Times New Roman"/>
          <w:position w:val="-10"/>
          <w:sz w:val="20"/>
        </w:rPr>
        <w:pict>
          <v:shape id="_x0000_i1100" type="#_x0000_t75" style="width:26.2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10"/>
          <w:sz w:val="20"/>
        </w:rPr>
        <w:pict>
          <v:shape id="_x0000_i1101" type="#_x0000_t75" style="width:1in;height:15.7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, а взаимосвязь между характеристиками точности, приведенными в пп. 1.3 и 1.4, представлена формулами: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02" type="#_x0000_t75" style="width:41.25pt;height:15.75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,                          </w:t>
      </w:r>
      <w:r>
        <w:rPr>
          <w:rFonts w:ascii="Times New Roman" w:hAnsi="Times New Roman"/>
          <w:sz w:val="20"/>
          <w:lang w:val="en-US"/>
        </w:rPr>
        <w:t xml:space="preserve">    </w:t>
      </w:r>
      <w:r>
        <w:rPr>
          <w:rFonts w:ascii="Times New Roman" w:hAnsi="Times New Roman"/>
          <w:sz w:val="20"/>
        </w:rPr>
        <w:t xml:space="preserve">                                        (12)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3" type="#_x0000_t75" style="width:113.25pt;height:15.75pt">
            <v:imagedata r:id="rId46" o:title=""/>
          </v:shape>
        </w:pict>
      </w:r>
      <w:r>
        <w:rPr>
          <w:rFonts w:ascii="Times New Roman" w:hAnsi="Times New Roman"/>
          <w:sz w:val="20"/>
        </w:rPr>
        <w:t>,                                                 (13)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4" type="#_x0000_t75" style="width:114.75pt;height:15.75pt">
            <v:imagedata r:id="rId47" o:title=""/>
          </v:shape>
        </w:pict>
      </w:r>
      <w:r>
        <w:rPr>
          <w:rFonts w:ascii="Times New Roman" w:hAnsi="Times New Roman"/>
          <w:sz w:val="20"/>
        </w:rPr>
        <w:t>.                                                  (14)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при этом среднее значение </w:t>
      </w:r>
      <w:r>
        <w:rPr>
          <w:rFonts w:ascii="Times New Roman" w:hAnsi="Times New Roman"/>
          <w:position w:val="-10"/>
          <w:sz w:val="20"/>
        </w:rPr>
        <w:pict>
          <v:shape id="_x0000_i1105" type="#_x0000_t75" style="width:17.2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параметра   практически не отличается от ег</w:t>
      </w:r>
      <w:r>
        <w:rPr>
          <w:rFonts w:ascii="Times New Roman" w:hAnsi="Times New Roman"/>
          <w:sz w:val="20"/>
        </w:rPr>
        <w:t xml:space="preserve">о номинального значения </w:t>
      </w:r>
      <w:r>
        <w:rPr>
          <w:rFonts w:ascii="Times New Roman" w:hAnsi="Times New Roman"/>
          <w:position w:val="-10"/>
          <w:sz w:val="20"/>
        </w:rPr>
        <w:pict>
          <v:shape id="_x0000_i1106" type="#_x0000_t75" style="width:24.75pt;height:15.7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, то взаимосвязь характеристик точности характеризуют формулы:    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07" type="#_x0000_t75" style="width:71.25pt;height:15.75pt">
            <v:imagedata r:id="rId49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        (15)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108" type="#_x0000_t75" style="width:98.25pt;height:18pt">
            <v:imagedata r:id="rId50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(16)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09" type="#_x0000_t75" style="width:84pt;height:15.75pt">
            <v:imagedata r:id="rId51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  (17)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10" type="#_x0000_t75" style="width:86.25pt;height:15.75pt">
            <v:imagedata r:id="rId52" o:title=""/>
          </v:shape>
        </w:pict>
      </w:r>
      <w:r>
        <w:rPr>
          <w:rFonts w:ascii="Times New Roman" w:hAnsi="Times New Roman"/>
          <w:sz w:val="20"/>
        </w:rPr>
        <w:t>.                                                             (18)</w: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center"/>
        <w:rPr>
          <w:rFonts w:ascii="Times New Roman" w:hAnsi="Times New Roman"/>
          <w:sz w:val="20"/>
        </w:rPr>
      </w:pP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Характеристики точности геометрического параметра </w:t>
      </w: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нормальном распределении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6232" w:dyaOrig="10657">
          <v:shape id="_x0000_i1111" type="#_x0000_t75" style="width:312pt;height:532.5pt" o:ole="">
            <v:imagedata r:id="rId53" o:title=""/>
          </v:shape>
          <o:OLEObject Type="Embed" ProgID="MSPhotoEd.3" ShapeID="_x0000_i1111" DrawAspect="Content" ObjectID="_1427197219" r:id="rId54"/>
        </w:object>
      </w:r>
    </w:p>
    <w:p w:rsidR="00000000" w:rsidRDefault="00F632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НАЗНАЧЕНИЕ Т</w:t>
      </w:r>
      <w:r>
        <w:rPr>
          <w:rFonts w:ascii="Times New Roman" w:hAnsi="Times New Roman"/>
          <w:sz w:val="20"/>
        </w:rPr>
        <w:t xml:space="preserve">ОЧНОСТИ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Точность геометрических параметров на всех этапах строительного проектирования и производства следует устанавливать в зависимости от функциональных, конструктивных, технологических и экономических требований, предъявляемых к зданиям, сооружениям и их отдельным элементам.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Соответствие назначаемой точности функциональным, конструктивным, технологическим и экономическим требованиям устанавливают расчетом точности в соответствии с ГОСТ 21780-83 или другими методами.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Точность геометричес</w:t>
      </w:r>
      <w:r>
        <w:rPr>
          <w:rFonts w:ascii="Times New Roman" w:hAnsi="Times New Roman"/>
          <w:sz w:val="20"/>
        </w:rPr>
        <w:t xml:space="preserve">ких параметров следует устанавливать посредством характеристик точности, приведенных в п. 1.3. Предпочтительными характеристиками являются предельные отклонения относительно номинального значения параметра х, принимаемых, как правило (при </w:t>
      </w:r>
      <w:r>
        <w:rPr>
          <w:rFonts w:ascii="Times New Roman" w:hAnsi="Times New Roman"/>
          <w:position w:val="-10"/>
          <w:sz w:val="20"/>
        </w:rPr>
        <w:pict>
          <v:shape id="_x0000_i1112" type="#_x0000_t75" style="width:18.75pt;height:15.75pt">
            <v:imagedata r:id="rId17" o:title=""/>
          </v:shape>
        </w:pict>
      </w:r>
      <w:r>
        <w:rPr>
          <w:rFonts w:ascii="Times New Roman" w:hAnsi="Times New Roman"/>
          <w:sz w:val="20"/>
        </w:rPr>
        <w:t>=0), равными по абсолютной величине половине значения соответствующего функционального или технологического допуска, принятого в расчете точности.</w:t>
      </w:r>
    </w:p>
    <w:p w:rsidR="00000000" w:rsidRDefault="00F632B7">
      <w:pPr>
        <w:pStyle w:val="Preformat"/>
        <w:rPr>
          <w:rFonts w:ascii="Times New Roman" w:hAnsi="Times New Roman"/>
          <w:lang w:val="en-US"/>
        </w:rPr>
      </w:pPr>
    </w:p>
    <w:p w:rsidR="00000000" w:rsidRDefault="00F632B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 В обоснованных случаях, при необходимости частичной компенсации </w:t>
      </w:r>
    </w:p>
    <w:p w:rsidR="00000000" w:rsidRDefault="00F632B7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возрастающих во времени систематических погреш</w:t>
      </w:r>
      <w:r>
        <w:rPr>
          <w:rFonts w:ascii="Times New Roman" w:hAnsi="Times New Roman"/>
        </w:rPr>
        <w:t xml:space="preserve">ностей технологических процессов </w:t>
      </w:r>
    </w:p>
    <w:p w:rsidR="00000000" w:rsidRDefault="00F632B7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и  операций,  предельные  отклонения  должны  устанавливаться  несимметричными</w:t>
      </w:r>
    </w:p>
    <w:p w:rsidR="00000000" w:rsidRDefault="00F632B7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position w:val="-10"/>
        </w:rPr>
        <w:pict>
          <v:shape id="_x0000_i1113" type="#_x0000_t75" style="width:30pt;height:15.75pt">
            <v:imagedata r:id="rId55" o:title=""/>
          </v:shape>
        </w:pict>
      </w:r>
      <w:r>
        <w:rPr>
          <w:rFonts w:ascii="Times New Roman" w:hAnsi="Times New Roman"/>
        </w:rPr>
        <w:t>0).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Функциональными допусками регламентируют точность геометрических параметров в сопряжениях и точность положения элементов в конструкциях.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Номенклатура функциональных допусков установлена ГОСТ 21780-83, а их конкретные значения определяют по формуле (4), в которой </w:t>
      </w:r>
      <w:r>
        <w:rPr>
          <w:rFonts w:ascii="Times New Roman" w:hAnsi="Times New Roman"/>
          <w:position w:val="-10"/>
          <w:sz w:val="20"/>
        </w:rPr>
        <w:pict>
          <v:shape id="_x0000_i1114" type="#_x0000_t75" style="width:24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0"/>
          <w:sz w:val="20"/>
        </w:rPr>
        <w:pict>
          <v:shape id="_x0000_i1115" type="#_x0000_t75" style="width:26.25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10"/>
          <w:sz w:val="20"/>
        </w:rPr>
        <w:pict>
          <v:shape id="_x0000_i1116" type="#_x0000_t75" style="width:26.25pt;height:15.7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3"/>
          <w:sz w:val="20"/>
        </w:rPr>
        <w:pict>
          <v:shape id="_x0000_i1117" type="#_x0000_t75" style="width:27pt;height:18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принимают исходя из функциональных (прочностных, изоляционных или эстетических) требований к конструкциям.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.5. Технологическими допусками регламентируют точность технологических процессов и операций по изготовлению и установке элементов, а также выполнению разбивочных работ.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допусков в миллиметрах или угловых величинах должны соответствовать числовому ряду: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1; 1,6; 2,4; 4; 6; 10 или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1; 1,2; 1,6; 2; 2,4; 3; 4; 5; 6; 8; 10.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Каждое число ряда допускается увеличивать или уменьшать умножением его на десять с показателем степени, равным целому числу.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Номенклатуру и конкретные значения технологических допуск</w:t>
      </w:r>
      <w:r>
        <w:rPr>
          <w:rFonts w:ascii="Times New Roman" w:hAnsi="Times New Roman"/>
          <w:sz w:val="20"/>
        </w:rPr>
        <w:t>ов по классам точности процессов и операций следует принимать по ГОСТ 21779-82.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Классы точности выбирают при выполнении расчетов точности в зависимости от принимаемых средств технологического обеспечения и контроля точности и возможностей производства (см. п. 4.5).</w:t>
      </w:r>
    </w:p>
    <w:p w:rsidR="00000000" w:rsidRDefault="00F632B7">
      <w:pPr>
        <w:ind w:firstLine="315"/>
        <w:jc w:val="both"/>
        <w:rPr>
          <w:rFonts w:ascii="Times New Roman" w:hAnsi="Times New Roman"/>
          <w:sz w:val="20"/>
        </w:rPr>
      </w:pP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ТЕХНОЛОГИЧЕСКОЕ ОБЕСПЕЧЕНИЕ ТОЧНОСТИ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 проектировании зданий, сооружений и их отдельных элементов, разработке технологии изготовления элементов и возведения зданий и сооружений следует предусматривать, а в производстве - применять не</w:t>
      </w:r>
      <w:r>
        <w:rPr>
          <w:rFonts w:ascii="Times New Roman" w:hAnsi="Times New Roman"/>
          <w:sz w:val="20"/>
        </w:rPr>
        <w:t>обходимые средства и правила технологического обеспечения точности.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Технология изготовления элементов и возведения зданий и сооружений должна соответствовать условиям, принятым при назначении точности.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Технологические процессы и операции должны содержать в виде составной части контроль установленной точности (входной, операционный и приемочный).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 зависимости от результатов операционного контроля точности в целях предупреждения брака следует осуществлять регулирование технологических процессо</w:t>
      </w:r>
      <w:r>
        <w:rPr>
          <w:rFonts w:ascii="Times New Roman" w:hAnsi="Times New Roman"/>
          <w:sz w:val="20"/>
        </w:rPr>
        <w:t>в и операций по допускам на настройку оборудования, установленным в технологической документации.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Точность геометрических параметров зданий, сооружений и их отдельных элементов считают обеспеченной, если установлено, что действительные значения этих параметров соответствуют нормативным и проектным требованиям.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КОНТРОЛЬ И ОЦЕНКА ТОЧНОСТИ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Точность геометрических параметров контролируют определением их действительных значений, а также характеристик точности и сопоставлением их с требованиями, у</w:t>
      </w:r>
      <w:r>
        <w:rPr>
          <w:rFonts w:ascii="Times New Roman" w:hAnsi="Times New Roman"/>
          <w:sz w:val="20"/>
        </w:rPr>
        <w:t>становленными в нормативно-технической документации.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В зависимости от задач контроля, вида контролируемых изделий или операций, а также объемов производства контроль точности устанавливают сплошным или выборочным.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Правила контроля, в том числе геометрические параметры, выбранные для контроля, средства, методы, условия и число проводимых измерений, а также правила обработки их результатов должны обеспечивать необходимую точность и сопоставимость результатов определения действительных значений парам</w:t>
      </w:r>
      <w:r>
        <w:rPr>
          <w:rFonts w:ascii="Times New Roman" w:hAnsi="Times New Roman"/>
          <w:sz w:val="20"/>
        </w:rPr>
        <w:t>етров и быть установлены в стандартах и другой нормативно-технической документации вместе со значениями характеристик точности.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Точность геометрических параметров следует контролировать в соответствии с ГОСТ 23616-79.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Оценку точности геометрического параметра в совокупности его действительных значений, которая может быть обеспечена определенным технологическим процессом или операцией, для отнесения процесса или операции к соответствующему классу точности выполняют на основе результатов контроля и </w:t>
      </w:r>
      <w:r>
        <w:rPr>
          <w:rFonts w:ascii="Times New Roman" w:hAnsi="Times New Roman"/>
          <w:sz w:val="20"/>
        </w:rPr>
        <w:t>статистического анализа точности по ГОСТ 23615-79.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1</w:t>
      </w:r>
    </w:p>
    <w:p w:rsidR="00000000" w:rsidRDefault="00F632B7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Обязательное</w:t>
      </w:r>
    </w:p>
    <w:p w:rsidR="00000000" w:rsidRDefault="00F632B7">
      <w:pPr>
        <w:jc w:val="right"/>
        <w:rPr>
          <w:rFonts w:ascii="Times New Roman" w:hAnsi="Times New Roman"/>
          <w:sz w:val="20"/>
        </w:rPr>
      </w:pP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ОПРЕДЕЛЕНИЯ</w:t>
      </w: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Собираемость конструкций - свойство независимо изготовленных элементов обеспечивать возможность сборки из них конструкций зданий и сооружений с точностью их геометрических параметров, соответствующей предъявляемым к конструкциям эксплуатационным требованиям. Количественной характеристикой собираемости является уровень собираемости, который оценивают долей сборочных работ, выполняемых без дополнительных о</w:t>
      </w:r>
      <w:r>
        <w:rPr>
          <w:rFonts w:ascii="Times New Roman" w:hAnsi="Times New Roman"/>
          <w:sz w:val="20"/>
        </w:rPr>
        <w:t>пераций по подбору, пригонке или регулированию параметров элементов.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Взаимозаменяемость элементов - в системе обеспечения точности геометрических параметров в строительстве - свойство независимо изготовленных однотипных элементов обеспечивать возможность применения одного из них вместо другого без  дополнительной обработки при  заданном уровне собираемости конструкций. Взаимозаменяемость элементов достигается соблюдением единых требований к точности их геометрических параметров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Точность геометрического пара</w:t>
      </w:r>
      <w:r>
        <w:rPr>
          <w:rFonts w:ascii="Times New Roman" w:hAnsi="Times New Roman"/>
          <w:sz w:val="20"/>
        </w:rPr>
        <w:t xml:space="preserve">метра - степень приближения действительного значения геометрического параметра к его номинальному значению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Геометрический параметр - линейная или угловая величина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 - числовое значение линейной величины в выбранных единицах измерения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Номинальное значение геометрического параметра (номинальный размер для линейной величины) - значение геометрического параметра,  заданное в проекте и являющееся началом отсчета отклонений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Действительное значение геометрического параметра (действительный размер) - значени</w:t>
      </w:r>
      <w:r>
        <w:rPr>
          <w:rFonts w:ascii="Times New Roman" w:hAnsi="Times New Roman"/>
          <w:sz w:val="20"/>
        </w:rPr>
        <w:t>е геометрического параметра, установленное в результате измерения с определенной точностью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значения геометрического параметра (предельные размеры) - значения геометрического параметра, между которыми должны находиться его действительные значения с определенной вероятностью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 - абсолютное значение разности предельных значений геометрического параметра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Поле допуска  - совокупность значений   геометрического параметра, ограниченная его предельными значениями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Действительное отклонение геометриче</w:t>
      </w:r>
      <w:r>
        <w:rPr>
          <w:rFonts w:ascii="Times New Roman" w:hAnsi="Times New Roman"/>
          <w:sz w:val="20"/>
        </w:rPr>
        <w:t>ского параметра (действительное отклонение размера) - алгебраическая разность между действительным и номинальным значениями геометрического параметра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Систематическое отклонение геометрического параметра  (систематическое отклонение размера) - разность между средним и номинальным значениями геометрического параметра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Предельное отклонение геометрического параметра (предельное отклонение размера) - алгебраическая разность между предельным и номинальным значениями геометрического параметра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Верхнее предельное от</w:t>
      </w:r>
      <w:r>
        <w:rPr>
          <w:rFonts w:ascii="Times New Roman" w:hAnsi="Times New Roman"/>
          <w:sz w:val="20"/>
        </w:rPr>
        <w:t>клонение геометрического параметра (верхнее предельное отклонение размера) - алгебраическая разность между   наибольшим предельным и номинальным значениями геометрического параметра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Нижнее предельное отклонение геометрического параметра (нижнее предельное отклонение размера) - алгебраическая разность между наименьшим предельным и номинальным значениями геометрического параметра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середины поля допуска - алгебраическая разность между серединой поля допуска и номинальным значением геометрического пар</w:t>
      </w:r>
      <w:r>
        <w:rPr>
          <w:rFonts w:ascii="Times New Roman" w:hAnsi="Times New Roman"/>
          <w:sz w:val="20"/>
        </w:rPr>
        <w:t>аметра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Функциональный допуск - допуск геометрического параметра, устанавливающий точность собранной конструкции из условия обеспечения предъявляемых к ней функциональных требований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Технологический допуск - допуск геометрического параметра,   устанавливающий точность выполнения соответствующего технологического процесса или операции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 точности - совокупность значений технологических допусков, зависящих от номинальных значений геометрических параметров.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Каждый класс точности содержит ряд допусков, соответ</w:t>
      </w:r>
      <w:r>
        <w:rPr>
          <w:rFonts w:ascii="Times New Roman" w:hAnsi="Times New Roman"/>
          <w:sz w:val="20"/>
        </w:rPr>
        <w:t>ствующих одинаковой степени точности для всех номинальных значений данного геометрического параметра.</w:t>
      </w:r>
    </w:p>
    <w:p w:rsidR="00000000" w:rsidRDefault="00F632B7">
      <w:pPr>
        <w:pStyle w:val="Preformat"/>
        <w:ind w:firstLine="284"/>
        <w:rPr>
          <w:rFonts w:ascii="Times New Roman" w:hAnsi="Times New Roman"/>
        </w:rPr>
      </w:pPr>
    </w:p>
    <w:p w:rsidR="00000000" w:rsidRDefault="00F632B7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 В  стандартах   некоторых  стран  -  членов  СЭВ  вместо  термина </w:t>
      </w:r>
    </w:p>
    <w:p w:rsidR="00000000" w:rsidRDefault="00F632B7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"Номинальное значение геометрического параметра" применяют термин "Базисное значение </w:t>
      </w:r>
    </w:p>
    <w:p w:rsidR="00000000" w:rsidRDefault="00F632B7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геометрического параметра".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632B7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2</w:t>
      </w:r>
    </w:p>
    <w:p w:rsidR="00000000" w:rsidRDefault="00F632B7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Справочное</w:t>
      </w:r>
    </w:p>
    <w:p w:rsidR="00000000" w:rsidRDefault="00F632B7">
      <w:pPr>
        <w:jc w:val="right"/>
        <w:rPr>
          <w:rFonts w:ascii="Times New Roman" w:hAnsi="Times New Roman"/>
          <w:sz w:val="20"/>
        </w:rPr>
      </w:pPr>
    </w:p>
    <w:p w:rsidR="00000000" w:rsidRDefault="00F632B7">
      <w:pPr>
        <w:jc w:val="right"/>
        <w:rPr>
          <w:rFonts w:ascii="Times New Roman" w:hAnsi="Times New Roman"/>
          <w:sz w:val="20"/>
        </w:rPr>
      </w:pP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 ДАННЫЕ О СООТВЕТСТВИИ</w:t>
      </w: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ГОСТ 21778- 81 и СТ СЭВ 2045-79</w:t>
      </w:r>
    </w:p>
    <w:p w:rsidR="00000000" w:rsidRDefault="00F632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632B7">
      <w:pPr>
        <w:jc w:val="both"/>
        <w:rPr>
          <w:rFonts w:ascii="Times New Roman" w:hAnsi="Times New Roman"/>
          <w:sz w:val="20"/>
        </w:rPr>
      </w:pP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Четвертый абзац вводной части ГОСТ 21778-81 соответствует вводной части СТ СЭВ 2045-79.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1.1 ГОСТ 21778-81 вклю</w:t>
      </w:r>
      <w:r>
        <w:rPr>
          <w:rFonts w:ascii="Times New Roman" w:hAnsi="Times New Roman"/>
          <w:sz w:val="20"/>
        </w:rPr>
        <w:t xml:space="preserve">чает требования п. 1.1 СТ СЭВ 2045-79.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ГОСТ 21778-81 соответствует черт. 1 СТ СЭВ 2045-79.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1.2 ГОСТ 21778-81 включает требования п. 1.2 СТ СЭВ 2045-79.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1.3 ГОСТ 21778-81 включает требования п. 1.3 СТ СЭВ 2045-79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1.4 ГОСТ 21778-81 включает требования п. 1.4 СТ СЭВ 2045-79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1.5 ГОСТ 21778-81 соответствует п. 1.5 СТ СЭВ 2045-79,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1.6 ГОСТ 21778-81 включает требования п. 1.6 СТ СЭВ 2045-79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1.7 ГОСТ 21778-81 включает требования п. 1.7 СТ СЭВ 2045-79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 ГОСТ 21778-81 соответст</w:t>
      </w:r>
      <w:r>
        <w:rPr>
          <w:rFonts w:ascii="Times New Roman" w:hAnsi="Times New Roman"/>
          <w:sz w:val="20"/>
        </w:rPr>
        <w:t xml:space="preserve">вует черт. 2 СТ СЭВ 2045-79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2.1 ГОСТ 21778-81 соответствует п. 2.1 СТ СЭВ 2045-79.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2.2 ГОСТ 21778-81 включает требования п. 2.2 СТ СЭВ 2045-79.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2.3 ГОСТ 21778-81 включает требования п. 2.3 СТ СЭВ 2045-79.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2.5 ГОСТ 21778-81 включает требования п. 2.4 СТ СЭВ 2045-79.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Раздел 3 ГОСТ 21778-81 соответствует разделу 3 СТ СЭВ 2045-79.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4.1 ГОСТ 21778-81 соответствует п. 4.1 СТ СЭВ 2045-79.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П. 4.2 ГОСТ 21778-81 соответствует п. 4.2 СТ СЭВ 2045-79.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П. 4.3 ГОСТ 21778-81 включает требования пп. 4.3</w:t>
      </w:r>
      <w:r>
        <w:rPr>
          <w:rFonts w:ascii="Times New Roman" w:hAnsi="Times New Roman"/>
          <w:sz w:val="20"/>
        </w:rPr>
        <w:t xml:space="preserve"> и 4.4 СТ СЭВ 2045-79. 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 приложение 1 ГОСТ 21778-81 включает в себя информационное приложение 1 СТ СЭВ 2045-79.</w:t>
      </w:r>
    </w:p>
    <w:p w:rsidR="00000000" w:rsidRDefault="00F632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к обязательному приложению 1 ГОСТ 21778-81 включает в себя данные примечания к п. 1.2 СТ СЭВ 2045-79.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2B7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oleObject" Target="embeddings/oleObject2.bin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49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0.wmf"/><Relationship Id="rId8" Type="http://schemas.openxmlformats.org/officeDocument/2006/relationships/image" Target="media/image4.wmf"/><Relationship Id="rId51" Type="http://schemas.openxmlformats.org/officeDocument/2006/relationships/image" Target="media/image46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2518</Words>
  <Characters>14359</Characters>
  <Application>Microsoft Office Word</Application>
  <DocSecurity>0</DocSecurity>
  <Lines>119</Lines>
  <Paragraphs>33</Paragraphs>
  <ScaleCrop>false</ScaleCrop>
  <Company>Elcom Ltd</Company>
  <LinksUpToDate>false</LinksUpToDate>
  <CharactersWithSpaces>16844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21778-81</dc:title>
  <dc:subject/>
  <dc:creator>CNTI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