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0E35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УДК 621.86.06</w:t>
      </w:r>
      <w:r>
        <w:rPr>
          <w:rFonts w:ascii="Times New Roman" w:hAnsi="Times New Roman"/>
          <w:sz w:val="20"/>
          <w:lang w:val="en-US"/>
        </w:rPr>
        <w:t>:</w:t>
      </w:r>
      <w:r>
        <w:rPr>
          <w:rFonts w:ascii="Times New Roman" w:hAnsi="Times New Roman"/>
          <w:sz w:val="20"/>
        </w:rPr>
        <w:t>006.354                                                                                                ГОСТ 23421-79</w:t>
      </w:r>
    </w:p>
    <w:p w:rsidR="00000000" w:rsidRDefault="00F70E35">
      <w:pPr>
        <w:jc w:val="right"/>
        <w:rPr>
          <w:rFonts w:ascii="Times New Roman" w:hAnsi="Times New Roman"/>
          <w:sz w:val="20"/>
        </w:rPr>
      </w:pPr>
    </w:p>
    <w:p w:rsidR="00000000" w:rsidRDefault="00F70E3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Группа Г86</w:t>
      </w:r>
    </w:p>
    <w:p w:rsidR="00000000" w:rsidRDefault="00F70E35">
      <w:pPr>
        <w:jc w:val="right"/>
        <w:rPr>
          <w:rFonts w:ascii="Times New Roman" w:hAnsi="Times New Roman"/>
          <w:sz w:val="20"/>
        </w:rPr>
      </w:pPr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ГОСУДАРСТВЕННЫЙ СТАНДАРТ СОЮЗА ССР </w:t>
      </w:r>
    </w:p>
    <w:p w:rsidR="00000000" w:rsidRDefault="00F70E35">
      <w:pPr>
        <w:jc w:val="center"/>
        <w:rPr>
          <w:rFonts w:ascii="Times New Roman" w:hAnsi="Times New Roman"/>
          <w:sz w:val="20"/>
        </w:rPr>
      </w:pPr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УСТРОЙСТВО ДЛЯ ПАКЕТНОЙ ПЕРЕВОЗКИ СИЛИКАТНОГО КИРПИЧА </w:t>
      </w:r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АВТОМОБИЛЬНЫМ ТРАНСП</w:t>
      </w:r>
      <w:r>
        <w:rPr>
          <w:rFonts w:ascii="Times New Roman" w:hAnsi="Times New Roman"/>
          <w:sz w:val="20"/>
        </w:rPr>
        <w:t>ОРТОМ</w:t>
      </w:r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Основные параметры и размеры. </w:t>
      </w:r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Технические требования</w:t>
      </w:r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Device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for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palletized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haulage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of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silica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bricks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by</w:t>
      </w:r>
      <w:proofErr w:type="spellEnd"/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trucks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Main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parameters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and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dimensions</w:t>
      </w:r>
      <w:proofErr w:type="spellEnd"/>
      <w:r>
        <w:rPr>
          <w:rFonts w:ascii="Times New Roman" w:hAnsi="Times New Roman"/>
          <w:sz w:val="20"/>
        </w:rPr>
        <w:t>.</w:t>
      </w:r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Technical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requirements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000000" w:rsidRDefault="00F70E35">
      <w:pPr>
        <w:jc w:val="center"/>
        <w:rPr>
          <w:rFonts w:ascii="Times New Roman" w:hAnsi="Times New Roman"/>
          <w:sz w:val="20"/>
        </w:rPr>
      </w:pPr>
    </w:p>
    <w:p w:rsidR="00000000" w:rsidRDefault="00F70E35">
      <w:pPr>
        <w:jc w:val="center"/>
        <w:rPr>
          <w:rFonts w:ascii="Times New Roman" w:hAnsi="Times New Roman"/>
          <w:sz w:val="20"/>
        </w:rPr>
      </w:pPr>
    </w:p>
    <w:p w:rsidR="00000000" w:rsidRDefault="00F70E35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введения  1980-01-01</w:t>
      </w:r>
    </w:p>
    <w:p w:rsidR="00000000" w:rsidRDefault="00F70E35">
      <w:pPr>
        <w:jc w:val="right"/>
        <w:rPr>
          <w:rFonts w:ascii="Times New Roman" w:hAnsi="Times New Roman"/>
          <w:sz w:val="20"/>
        </w:rPr>
      </w:pPr>
    </w:p>
    <w:p w:rsidR="00000000" w:rsidRDefault="00F70E35">
      <w:pPr>
        <w:jc w:val="right"/>
        <w:rPr>
          <w:rFonts w:ascii="Times New Roman" w:hAnsi="Times New Roman"/>
          <w:sz w:val="20"/>
        </w:rPr>
      </w:pP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РАЗРАБОТАН  Министерством автомобильного транспорта РСФСР Центральным научно-исследовательским и проектно-экспериментальным институтом организации, механизации и технической помощи строительству (ЦНИИОМТП) Госстроя СССР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ИСПОЛНИТЕЛИ  А.И. </w:t>
      </w:r>
      <w:proofErr w:type="spellStart"/>
      <w:r>
        <w:rPr>
          <w:rFonts w:ascii="Times New Roman" w:hAnsi="Times New Roman"/>
          <w:sz w:val="20"/>
        </w:rPr>
        <w:t>Прудниченков</w:t>
      </w:r>
      <w:proofErr w:type="spellEnd"/>
      <w:r>
        <w:rPr>
          <w:rFonts w:ascii="Times New Roman" w:hAnsi="Times New Roman"/>
          <w:sz w:val="20"/>
        </w:rPr>
        <w:t xml:space="preserve"> (руководитель темы); И.И. </w:t>
      </w:r>
      <w:proofErr w:type="spellStart"/>
      <w:r>
        <w:rPr>
          <w:rFonts w:ascii="Times New Roman" w:hAnsi="Times New Roman"/>
          <w:sz w:val="20"/>
        </w:rPr>
        <w:t>Батищев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>. наук; Г</w:t>
      </w:r>
      <w:r>
        <w:rPr>
          <w:rFonts w:ascii="Times New Roman" w:hAnsi="Times New Roman"/>
          <w:sz w:val="20"/>
        </w:rPr>
        <w:t xml:space="preserve">.Ф. Васильева; М.П. </w:t>
      </w:r>
      <w:proofErr w:type="spellStart"/>
      <w:r>
        <w:rPr>
          <w:rFonts w:ascii="Times New Roman" w:hAnsi="Times New Roman"/>
          <w:sz w:val="20"/>
        </w:rPr>
        <w:t>Ряузов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Б.Н. </w:t>
      </w:r>
      <w:proofErr w:type="spellStart"/>
      <w:r>
        <w:rPr>
          <w:rFonts w:ascii="Times New Roman" w:hAnsi="Times New Roman"/>
          <w:sz w:val="20"/>
        </w:rPr>
        <w:t>Токарев</w:t>
      </w:r>
      <w:proofErr w:type="spellEnd"/>
      <w:r>
        <w:rPr>
          <w:rFonts w:ascii="Times New Roman" w:hAnsi="Times New Roman"/>
          <w:sz w:val="20"/>
        </w:rPr>
        <w:t xml:space="preserve">, канд. </w:t>
      </w:r>
      <w:proofErr w:type="spellStart"/>
      <w:r>
        <w:rPr>
          <w:rFonts w:ascii="Times New Roman" w:hAnsi="Times New Roman"/>
          <w:sz w:val="20"/>
        </w:rPr>
        <w:t>техн</w:t>
      </w:r>
      <w:proofErr w:type="spellEnd"/>
      <w:r>
        <w:rPr>
          <w:rFonts w:ascii="Times New Roman" w:hAnsi="Times New Roman"/>
          <w:sz w:val="20"/>
        </w:rPr>
        <w:t xml:space="preserve">. наук; Б.И. </w:t>
      </w:r>
      <w:proofErr w:type="spellStart"/>
      <w:r>
        <w:rPr>
          <w:rFonts w:ascii="Times New Roman" w:hAnsi="Times New Roman"/>
          <w:sz w:val="20"/>
        </w:rPr>
        <w:t>Мурлыков</w:t>
      </w:r>
      <w:proofErr w:type="spellEnd"/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Министерством автомобильного транспорта РСФСР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Зам. министра Н.С. </w:t>
      </w:r>
      <w:proofErr w:type="spellStart"/>
      <w:r>
        <w:rPr>
          <w:rFonts w:ascii="Times New Roman" w:hAnsi="Times New Roman"/>
          <w:sz w:val="20"/>
        </w:rPr>
        <w:t>Акулинушкин</w:t>
      </w:r>
      <w:proofErr w:type="spellEnd"/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УТВЕРЖДЕН И ВВЕДЕН В ДЕЙСТВИЕ Постановлением Государственного комитета СССР по делам строительства от 29 декабря 1978 г. № 269     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Настоящий стандарт распространяется на устройство, предназначенное для пакетной перевозки силикатного кирпича автомобильным транспортом, состоящее из </w:t>
      </w:r>
      <w:proofErr w:type="spellStart"/>
      <w:r>
        <w:rPr>
          <w:rFonts w:ascii="Times New Roman" w:hAnsi="Times New Roman"/>
          <w:sz w:val="20"/>
        </w:rPr>
        <w:t>грузонесущего</w:t>
      </w:r>
      <w:proofErr w:type="spellEnd"/>
      <w:r>
        <w:rPr>
          <w:rFonts w:ascii="Times New Roman" w:hAnsi="Times New Roman"/>
          <w:sz w:val="20"/>
        </w:rPr>
        <w:t xml:space="preserve"> основания и обвязки, служащей для со</w:t>
      </w:r>
      <w:r>
        <w:rPr>
          <w:rFonts w:ascii="Times New Roman" w:hAnsi="Times New Roman"/>
          <w:sz w:val="20"/>
        </w:rPr>
        <w:t>хранности пирамиды кирпича при транспортировке.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установки одной пирамиды кирпича применяются два устройства.     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Основные параметры и размеры 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Основные параметры и размеры устройства должны соответствовать указанным ниже и на чертеже: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номинальная грузоподъемность грузового основания - не менее 18,0 </w:t>
      </w:r>
      <w:proofErr w:type="spellStart"/>
      <w:r>
        <w:rPr>
          <w:rFonts w:ascii="Times New Roman" w:hAnsi="Times New Roman"/>
          <w:sz w:val="20"/>
        </w:rPr>
        <w:t>кН</w:t>
      </w:r>
      <w:proofErr w:type="spellEnd"/>
      <w:r>
        <w:rPr>
          <w:rFonts w:ascii="Times New Roman" w:hAnsi="Times New Roman"/>
          <w:sz w:val="20"/>
        </w:rPr>
        <w:t xml:space="preserve"> (1800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);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масса устройства - не более 76 кг.     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478.5pt">
            <v:imagedata r:id="rId4" o:title=""/>
          </v:shape>
        </w:pict>
      </w:r>
    </w:p>
    <w:p w:rsidR="00000000" w:rsidRDefault="00F70E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1 - пирамида кирпича; 2 - каркас; 3 - штырь; 4 - опора; 5 - гибкий ограждающий элемент; </w:t>
      </w:r>
    </w:p>
    <w:p w:rsidR="00000000" w:rsidRDefault="00F70E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6 - огибающий блок; 7 - обойма; 8 - петля </w:t>
      </w:r>
      <w:proofErr w:type="spellStart"/>
      <w:r>
        <w:rPr>
          <w:rFonts w:ascii="Times New Roman" w:hAnsi="Times New Roman"/>
          <w:sz w:val="20"/>
        </w:rPr>
        <w:t>стропов</w:t>
      </w:r>
      <w:r>
        <w:rPr>
          <w:rFonts w:ascii="Times New Roman" w:hAnsi="Times New Roman"/>
          <w:sz w:val="20"/>
        </w:rPr>
        <w:t>очная</w:t>
      </w:r>
      <w:proofErr w:type="spellEnd"/>
      <w:r>
        <w:rPr>
          <w:rFonts w:ascii="Times New Roman" w:hAnsi="Times New Roman"/>
          <w:sz w:val="20"/>
        </w:rPr>
        <w:t xml:space="preserve">; 9 - рукоятка; 10 - натяжной механизм; </w:t>
      </w:r>
    </w:p>
    <w:p w:rsidR="00000000" w:rsidRDefault="00F70E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11 - стяжной трос; 12 - настил.</w:t>
      </w:r>
    </w:p>
    <w:p w:rsidR="00000000" w:rsidRDefault="00F70E3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</w:t>
      </w:r>
    </w:p>
    <w:p w:rsidR="00000000" w:rsidRDefault="00F70E35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Справочный размер.     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0E35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Технические требования 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Устройства должны изготовлять в соответствии с требованиями настоящего стандарта и по рабочим чертежам, утвержденным в установленном порядке.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Устройство должно включать в себя: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грузонесущее</w:t>
      </w:r>
      <w:proofErr w:type="spellEnd"/>
      <w:r>
        <w:rPr>
          <w:rFonts w:ascii="Times New Roman" w:hAnsi="Times New Roman"/>
          <w:sz w:val="20"/>
        </w:rPr>
        <w:t xml:space="preserve"> основание, состоящее из металлического каркаса, деревянного настила и опор;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обвязку, состоящую из гибких ограждающих элементов и обойм;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натяжной механизм с </w:t>
      </w:r>
      <w:r>
        <w:rPr>
          <w:rFonts w:ascii="Times New Roman" w:hAnsi="Times New Roman"/>
          <w:sz w:val="20"/>
        </w:rPr>
        <w:t xml:space="preserve">замком и </w:t>
      </w:r>
      <w:proofErr w:type="spellStart"/>
      <w:r>
        <w:rPr>
          <w:rFonts w:ascii="Times New Roman" w:hAnsi="Times New Roman"/>
          <w:sz w:val="20"/>
        </w:rPr>
        <w:t>трособлочную</w:t>
      </w:r>
      <w:proofErr w:type="spellEnd"/>
      <w:r>
        <w:rPr>
          <w:rFonts w:ascii="Times New Roman" w:hAnsi="Times New Roman"/>
          <w:sz w:val="20"/>
        </w:rPr>
        <w:t xml:space="preserve"> систему, состоящую из стяжного троса и </w:t>
      </w:r>
      <w:r>
        <w:rPr>
          <w:rFonts w:ascii="Times New Roman" w:hAnsi="Times New Roman"/>
          <w:sz w:val="20"/>
        </w:rPr>
        <w:lastRenderedPageBreak/>
        <w:t>огибающего блока.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Конструкция устройства должна обеспечивать: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возможность взаимного сочленения двух устройств посредством штырей;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удобство установки пирамиды кирпича на </w:t>
      </w:r>
      <w:proofErr w:type="spellStart"/>
      <w:r>
        <w:rPr>
          <w:rFonts w:ascii="Times New Roman" w:hAnsi="Times New Roman"/>
          <w:sz w:val="20"/>
        </w:rPr>
        <w:t>грузонесущее</w:t>
      </w:r>
      <w:proofErr w:type="spellEnd"/>
      <w:r>
        <w:rPr>
          <w:rFonts w:ascii="Times New Roman" w:hAnsi="Times New Roman"/>
          <w:sz w:val="20"/>
        </w:rPr>
        <w:t xml:space="preserve"> основание при помощи погрузочного захвата с двусторонним или четырехсторонним зажатием;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устойчивость от опрокидывания и сохранность геометрической формы пирамиды кирпича при перевозке;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удобство и безопасность работ при натяжении гибких ограждающих элементов с макс</w:t>
      </w:r>
      <w:r>
        <w:rPr>
          <w:rFonts w:ascii="Times New Roman" w:hAnsi="Times New Roman"/>
          <w:sz w:val="20"/>
        </w:rPr>
        <w:t xml:space="preserve">имальным усилием на рукоятке не более 40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;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возможность и удобство расчленения загруженных кирпичом устройств и перестановки одного из них с помощью строительного крана, оборудованного стропами, а также снятия кирпича с </w:t>
      </w:r>
      <w:proofErr w:type="spellStart"/>
      <w:r>
        <w:rPr>
          <w:rFonts w:ascii="Times New Roman" w:hAnsi="Times New Roman"/>
          <w:sz w:val="20"/>
        </w:rPr>
        <w:t>грузонесущего</w:t>
      </w:r>
      <w:proofErr w:type="spellEnd"/>
      <w:r>
        <w:rPr>
          <w:rFonts w:ascii="Times New Roman" w:hAnsi="Times New Roman"/>
          <w:sz w:val="20"/>
        </w:rPr>
        <w:t xml:space="preserve"> основания с помощью того же крана, оснащенного самозажимным захватом типа Б-8.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 </w:t>
      </w:r>
      <w:proofErr w:type="spellStart"/>
      <w:r>
        <w:rPr>
          <w:rFonts w:ascii="Times New Roman" w:hAnsi="Times New Roman"/>
          <w:sz w:val="20"/>
        </w:rPr>
        <w:t>Грузонесущее</w:t>
      </w:r>
      <w:proofErr w:type="spellEnd"/>
      <w:r>
        <w:rPr>
          <w:rFonts w:ascii="Times New Roman" w:hAnsi="Times New Roman"/>
          <w:sz w:val="20"/>
        </w:rPr>
        <w:t xml:space="preserve"> основание устройства должно иметь по углам </w:t>
      </w:r>
      <w:proofErr w:type="spellStart"/>
      <w:r>
        <w:rPr>
          <w:rFonts w:ascii="Times New Roman" w:hAnsi="Times New Roman"/>
          <w:sz w:val="20"/>
        </w:rPr>
        <w:t>строповочные</w:t>
      </w:r>
      <w:proofErr w:type="spellEnd"/>
      <w:r>
        <w:rPr>
          <w:rFonts w:ascii="Times New Roman" w:hAnsi="Times New Roman"/>
          <w:sz w:val="20"/>
        </w:rPr>
        <w:t xml:space="preserve"> петли размерами, обеспечивающими возможность зацепления крюками </w:t>
      </w:r>
      <w:proofErr w:type="spellStart"/>
      <w:r>
        <w:rPr>
          <w:rFonts w:ascii="Times New Roman" w:hAnsi="Times New Roman"/>
          <w:sz w:val="20"/>
        </w:rPr>
        <w:t>четырехветвевого</w:t>
      </w:r>
      <w:proofErr w:type="spellEnd"/>
      <w:r>
        <w:rPr>
          <w:rFonts w:ascii="Times New Roman" w:hAnsi="Times New Roman"/>
          <w:sz w:val="20"/>
        </w:rPr>
        <w:t xml:space="preserve"> стропа грузоподъемностью не менее 5 т.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</w:t>
      </w:r>
      <w:r>
        <w:rPr>
          <w:rFonts w:ascii="Times New Roman" w:hAnsi="Times New Roman"/>
          <w:sz w:val="20"/>
        </w:rPr>
        <w:t xml:space="preserve">. Настил </w:t>
      </w:r>
      <w:proofErr w:type="spellStart"/>
      <w:r>
        <w:rPr>
          <w:rFonts w:ascii="Times New Roman" w:hAnsi="Times New Roman"/>
          <w:sz w:val="20"/>
        </w:rPr>
        <w:t>грузонесущего</w:t>
      </w:r>
      <w:proofErr w:type="spellEnd"/>
      <w:r>
        <w:rPr>
          <w:rFonts w:ascii="Times New Roman" w:hAnsi="Times New Roman"/>
          <w:sz w:val="20"/>
        </w:rPr>
        <w:t xml:space="preserve"> основания должен быть сплошным и состоять из продольно расположенных досок шириной не менее 100 мм.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2.6. Гибкий ограждающий элемент обвязки должен быть изготовлен из транспортной ленты типа ЛМ2-500-3Б-820-160-31 по ГОСТ 20-76.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2.7. Стяжной трос должен быть диаметром не более 10 мм и выдерживать тяговое усилие не менее 7,0 </w:t>
      </w:r>
      <w:proofErr w:type="spellStart"/>
      <w:r>
        <w:rPr>
          <w:rFonts w:ascii="Times New Roman" w:hAnsi="Times New Roman"/>
          <w:sz w:val="20"/>
        </w:rPr>
        <w:t>кН</w:t>
      </w:r>
      <w:proofErr w:type="spellEnd"/>
      <w:r>
        <w:rPr>
          <w:rFonts w:ascii="Times New Roman" w:hAnsi="Times New Roman"/>
          <w:sz w:val="20"/>
        </w:rPr>
        <w:t xml:space="preserve"> (700 </w:t>
      </w:r>
      <w:proofErr w:type="spellStart"/>
      <w:r>
        <w:rPr>
          <w:rFonts w:ascii="Times New Roman" w:hAnsi="Times New Roman"/>
          <w:sz w:val="20"/>
        </w:rPr>
        <w:t>кгс</w:t>
      </w:r>
      <w:proofErr w:type="spellEnd"/>
      <w:r>
        <w:rPr>
          <w:rFonts w:ascii="Times New Roman" w:hAnsi="Times New Roman"/>
          <w:sz w:val="20"/>
        </w:rPr>
        <w:t>).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2.8. Крепление деревянного настила к каркасу основания производят шурупами по ГОСТ 1144-70, а деревянных опор - винтами по ГОСТ 17475-72.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2.9. Расстоян</w:t>
      </w:r>
      <w:r>
        <w:rPr>
          <w:rFonts w:ascii="Times New Roman" w:hAnsi="Times New Roman"/>
          <w:sz w:val="20"/>
        </w:rPr>
        <w:t xml:space="preserve">ия между осями отверстий диаметром </w:t>
      </w:r>
      <w:r>
        <w:rPr>
          <w:rFonts w:ascii="Times New Roman" w:hAnsi="Times New Roman"/>
          <w:sz w:val="20"/>
        </w:rPr>
        <w:pict>
          <v:shape id="_x0000_i1026" type="#_x0000_t75" style="width:12.7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, а также штырей диаметром </w:t>
      </w:r>
      <w:r>
        <w:rPr>
          <w:rFonts w:ascii="Times New Roman" w:hAnsi="Times New Roman"/>
          <w:position w:val="-1"/>
          <w:sz w:val="20"/>
        </w:rPr>
        <w:pict>
          <v:shape id="_x0000_i1027" type="#_x0000_t75" style="width:11.25pt;height:12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должны быть равны 1550</w:t>
      </w:r>
      <w:r>
        <w:rPr>
          <w:rFonts w:ascii="Times New Roman" w:hAnsi="Times New Roman"/>
          <w:sz w:val="20"/>
        </w:rPr>
        <w:pict>
          <v:shape id="_x0000_i1028" type="#_x0000_t75" style="width:11.25pt;height:12pt">
            <v:imagedata r:id="rId7" o:title=""/>
          </v:shape>
        </w:pict>
      </w:r>
      <w:r>
        <w:rPr>
          <w:rFonts w:ascii="Times New Roman" w:hAnsi="Times New Roman"/>
          <w:sz w:val="20"/>
        </w:rPr>
        <w:t>0,05</w:t>
      </w:r>
      <w:r>
        <w:rPr>
          <w:rFonts w:ascii="Times New Roman" w:hAnsi="Times New Roman"/>
          <w:position w:val="-1"/>
          <w:sz w:val="20"/>
        </w:rPr>
        <w:pict>
          <v:shape id="_x0000_i1029" type="#_x0000_t75" style="width:12.7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мм. Между диаметром отверстий </w:t>
      </w:r>
      <w:r>
        <w:rPr>
          <w:rFonts w:ascii="Times New Roman" w:hAnsi="Times New Roman"/>
          <w:sz w:val="20"/>
        </w:rPr>
        <w:pict>
          <v:shape id="_x0000_i1030" type="#_x0000_t75" style="width:12.75pt;height:12pt">
            <v:imagedata r:id="rId5" o:title=""/>
          </v:shape>
        </w:pict>
      </w:r>
      <w:r>
        <w:rPr>
          <w:rFonts w:ascii="Times New Roman" w:hAnsi="Times New Roman"/>
          <w:sz w:val="20"/>
        </w:rPr>
        <w:t xml:space="preserve"> и диаметром штыря </w:t>
      </w:r>
      <w:r>
        <w:rPr>
          <w:rFonts w:ascii="Times New Roman" w:hAnsi="Times New Roman"/>
          <w:position w:val="-1"/>
          <w:sz w:val="20"/>
        </w:rPr>
        <w:pict>
          <v:shape id="_x0000_i1031" type="#_x0000_t75" style="width:11.25pt;height:12.75pt">
            <v:imagedata r:id="rId6" o:title=""/>
          </v:shape>
        </w:pict>
      </w:r>
      <w:r>
        <w:rPr>
          <w:rFonts w:ascii="Times New Roman" w:hAnsi="Times New Roman"/>
          <w:sz w:val="20"/>
        </w:rPr>
        <w:t xml:space="preserve"> должно соблюдаться соотношение </w:t>
      </w:r>
      <w:r>
        <w:rPr>
          <w:rFonts w:ascii="Times New Roman" w:hAnsi="Times New Roman"/>
          <w:position w:val="-19"/>
          <w:sz w:val="20"/>
        </w:rPr>
        <w:pict>
          <v:shape id="_x0000_i1032" type="#_x0000_t75" style="width:69.75pt;height:30.75pt">
            <v:imagedata r:id="rId8" o:title=""/>
          </v:shape>
        </w:pict>
      </w:r>
      <w:r>
        <w:rPr>
          <w:rFonts w:ascii="Times New Roman" w:hAnsi="Times New Roman"/>
          <w:sz w:val="20"/>
        </w:rPr>
        <w:t xml:space="preserve"> 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2.10. Обоймы крепят к гибким ограждающим элементам обвязки при помощи болтов, располагаемых в два ряда в шахматном порядке.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2.11. Натяжной механизм с </w:t>
      </w:r>
      <w:proofErr w:type="spellStart"/>
      <w:r>
        <w:rPr>
          <w:rFonts w:ascii="Times New Roman" w:hAnsi="Times New Roman"/>
          <w:sz w:val="20"/>
        </w:rPr>
        <w:t>трособлочной</w:t>
      </w:r>
      <w:proofErr w:type="spellEnd"/>
      <w:r>
        <w:rPr>
          <w:rFonts w:ascii="Times New Roman" w:hAnsi="Times New Roman"/>
          <w:sz w:val="20"/>
        </w:rPr>
        <w:t xml:space="preserve"> системой крепят к гибким ограждающим элементам обвязки в верхней части.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2.12. Стяжной трос одним концом должен быть закреплен на барабане натяжного механизма, а другим к</w:t>
      </w:r>
      <w:r>
        <w:rPr>
          <w:rFonts w:ascii="Times New Roman" w:hAnsi="Times New Roman"/>
          <w:sz w:val="20"/>
        </w:rPr>
        <w:t>онцом - на обойме.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2.13. Защита металлических деталей от коррозии должна производиться нанесением на их поверхность лакокрасочных покрытий. По внешнему виду покрытие должно соответствовать VII классу по ГОСТ 9.032-74. Условия эксплуатации покрытия должны соответствовать первой категории размещения окрашенных поверхностей и жесткой второй (</w:t>
      </w:r>
      <w:r>
        <w:rPr>
          <w:rFonts w:ascii="Times New Roman" w:hAnsi="Times New Roman"/>
          <w:position w:val="-6"/>
          <w:sz w:val="20"/>
        </w:rPr>
        <w:pict>
          <v:shape id="_x0000_i1033" type="#_x0000_t75" style="width:20.25pt;height:15.75pt">
            <v:imagedata r:id="rId9" o:title=""/>
          </v:shape>
        </w:pict>
      </w:r>
      <w:r>
        <w:rPr>
          <w:rFonts w:ascii="Times New Roman" w:hAnsi="Times New Roman"/>
          <w:sz w:val="20"/>
        </w:rPr>
        <w:t>) группе условий эксплуатации по ГОСТ 9.009-73.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2.14. Общие требования безопасности к устройствам - по ГОСТ 12.2.003-74.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2.15. Гарантийный срок эксплуатации устройства - </w:t>
      </w:r>
      <w:r>
        <w:rPr>
          <w:rFonts w:ascii="Times New Roman" w:hAnsi="Times New Roman"/>
          <w:sz w:val="20"/>
        </w:rPr>
        <w:t xml:space="preserve">не менее 6 месяцев со дня начала эксплуатации. В течение гарантийного срока неисправности, происшедшие по вине изготовителя, устраняются бесплатно изготовителем устройств. </w:t>
      </w:r>
    </w:p>
    <w:p w:rsidR="00000000" w:rsidRDefault="00F70E35">
      <w:pPr>
        <w:ind w:firstLine="225"/>
        <w:jc w:val="both"/>
        <w:rPr>
          <w:rFonts w:ascii="Times New Roman" w:hAnsi="Times New Roman"/>
          <w:sz w:val="20"/>
        </w:rPr>
      </w:pP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E35"/>
    <w:rsid w:val="00F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Pr>
      <w:i/>
      <w:sz w:val="20"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4287</Characters>
  <Application>Microsoft Office Word</Application>
  <DocSecurity>0</DocSecurity>
  <Lines>35</Lines>
  <Paragraphs>10</Paragraphs>
  <ScaleCrop>false</ScaleCrop>
  <Company>Elcom Ltd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23421-79</dc:title>
  <dc:subject/>
  <dc:creator>CNTI</dc:creator>
  <cp:keywords/>
  <dc:description/>
  <cp:lastModifiedBy>Parhomeiai</cp:lastModifiedBy>
  <cp:revision>2</cp:revision>
  <dcterms:created xsi:type="dcterms:W3CDTF">2013-04-11T11:06:00Z</dcterms:created>
  <dcterms:modified xsi:type="dcterms:W3CDTF">2013-04-11T11:06:00Z</dcterms:modified>
</cp:coreProperties>
</file>