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C26">
      <w:pPr>
        <w:ind w:firstLine="284"/>
        <w:jc w:val="right"/>
        <w:rPr>
          <w:rFonts w:ascii="Times New Roman" w:hAnsi="Times New Roman"/>
          <w:sz w:val="20"/>
        </w:rPr>
      </w:pPr>
      <w:bookmarkStart w:id="0" w:name="_GoBack"/>
      <w:bookmarkEnd w:id="0"/>
      <w:r>
        <w:rPr>
          <w:rFonts w:ascii="Times New Roman" w:hAnsi="Times New Roman"/>
          <w:vanish/>
          <w:sz w:val="20"/>
        </w:rPr>
        <w:t xml:space="preserve"> </w:t>
      </w:r>
      <w:r>
        <w:rPr>
          <w:rFonts w:ascii="Times New Roman" w:hAnsi="Times New Roman"/>
          <w:sz w:val="20"/>
        </w:rPr>
        <w:t>ГОСТ 23478-79</w:t>
      </w:r>
    </w:p>
    <w:p w:rsidR="00000000" w:rsidRDefault="00E71C26">
      <w:pPr>
        <w:ind w:firstLine="284"/>
        <w:jc w:val="right"/>
        <w:rPr>
          <w:rFonts w:ascii="Times New Roman" w:hAnsi="Times New Roman"/>
          <w:sz w:val="20"/>
        </w:rPr>
      </w:pPr>
      <w:r>
        <w:rPr>
          <w:rFonts w:ascii="Times New Roman" w:hAnsi="Times New Roman"/>
          <w:sz w:val="20"/>
        </w:rPr>
        <w:t>Группа Ж33</w:t>
      </w:r>
    </w:p>
    <w:p w:rsidR="00000000" w:rsidRDefault="00E71C26">
      <w:pPr>
        <w:ind w:firstLine="284"/>
        <w:jc w:val="both"/>
        <w:rPr>
          <w:rFonts w:ascii="Times New Roman" w:hAnsi="Times New Roman"/>
          <w:sz w:val="20"/>
        </w:rPr>
      </w:pPr>
    </w:p>
    <w:p w:rsidR="00000000" w:rsidRDefault="00E71C26">
      <w:pPr>
        <w:ind w:firstLine="284"/>
        <w:jc w:val="center"/>
        <w:rPr>
          <w:rFonts w:ascii="Times New Roman" w:hAnsi="Times New Roman"/>
          <w:b/>
          <w:sz w:val="20"/>
          <w:lang w:val="en-US"/>
        </w:rPr>
      </w:pPr>
      <w:r>
        <w:rPr>
          <w:rFonts w:ascii="Times New Roman" w:hAnsi="Times New Roman"/>
          <w:b/>
          <w:vanish/>
          <w:sz w:val="20"/>
        </w:rPr>
        <w:t xml:space="preserve"> </w:t>
      </w:r>
      <w:r>
        <w:rPr>
          <w:rFonts w:ascii="Times New Roman" w:hAnsi="Times New Roman"/>
          <w:b/>
          <w:sz w:val="20"/>
        </w:rPr>
        <w:t>ГОСУДАРСТВЕННЫЙ СТАНДАРТ СОЮЗА ССР</w:t>
      </w:r>
    </w:p>
    <w:p w:rsidR="00000000" w:rsidRDefault="00E71C26">
      <w:pPr>
        <w:ind w:firstLine="284"/>
        <w:jc w:val="center"/>
        <w:rPr>
          <w:rFonts w:ascii="Times New Roman" w:hAnsi="Times New Roman"/>
          <w:b/>
          <w:sz w:val="20"/>
        </w:rPr>
      </w:pPr>
    </w:p>
    <w:p w:rsidR="00000000" w:rsidRDefault="00E71C26">
      <w:pPr>
        <w:ind w:firstLine="284"/>
        <w:jc w:val="center"/>
        <w:rPr>
          <w:rFonts w:ascii="Times New Roman" w:hAnsi="Times New Roman"/>
          <w:b/>
          <w:sz w:val="20"/>
          <w:lang w:val="en-US"/>
        </w:rPr>
      </w:pPr>
      <w:r>
        <w:rPr>
          <w:rFonts w:ascii="Times New Roman" w:hAnsi="Times New Roman"/>
          <w:b/>
          <w:sz w:val="20"/>
        </w:rPr>
        <w:t>Опалубка для возведения монолитных</w:t>
      </w:r>
      <w:r>
        <w:rPr>
          <w:rFonts w:ascii="Times New Roman" w:hAnsi="Times New Roman"/>
          <w:b/>
          <w:sz w:val="20"/>
          <w:lang w:val="en-US"/>
        </w:rPr>
        <w:t xml:space="preserve"> </w:t>
      </w:r>
      <w:r>
        <w:rPr>
          <w:rFonts w:ascii="Times New Roman" w:hAnsi="Times New Roman"/>
          <w:b/>
          <w:sz w:val="20"/>
        </w:rPr>
        <w:t>бетонных и железобетонных</w:t>
      </w:r>
      <w:r>
        <w:rPr>
          <w:rFonts w:ascii="Times New Roman" w:hAnsi="Times New Roman"/>
          <w:b/>
          <w:sz w:val="20"/>
          <w:lang w:val="en-US"/>
        </w:rPr>
        <w:t xml:space="preserve"> </w:t>
      </w:r>
      <w:r>
        <w:rPr>
          <w:rFonts w:ascii="Times New Roman" w:hAnsi="Times New Roman"/>
          <w:b/>
          <w:sz w:val="20"/>
        </w:rPr>
        <w:t>конструкций</w:t>
      </w:r>
    </w:p>
    <w:p w:rsidR="00000000" w:rsidRDefault="00E71C26">
      <w:pPr>
        <w:ind w:firstLine="284"/>
        <w:jc w:val="center"/>
        <w:rPr>
          <w:rFonts w:ascii="Times New Roman" w:hAnsi="Times New Roman"/>
          <w:b/>
          <w:sz w:val="20"/>
        </w:rPr>
      </w:pPr>
    </w:p>
    <w:p w:rsidR="00000000" w:rsidRDefault="00E71C26">
      <w:pPr>
        <w:ind w:firstLine="284"/>
        <w:jc w:val="center"/>
        <w:rPr>
          <w:rFonts w:ascii="Times New Roman" w:hAnsi="Times New Roman"/>
          <w:b/>
          <w:sz w:val="20"/>
          <w:lang w:val="en-US"/>
        </w:rPr>
      </w:pPr>
      <w:r>
        <w:rPr>
          <w:rFonts w:ascii="Times New Roman" w:hAnsi="Times New Roman"/>
          <w:b/>
          <w:sz w:val="20"/>
        </w:rPr>
        <w:t>Классификация и общие технические требования</w:t>
      </w:r>
    </w:p>
    <w:p w:rsidR="00000000" w:rsidRDefault="00E71C26">
      <w:pPr>
        <w:ind w:firstLine="284"/>
        <w:jc w:val="center"/>
        <w:rPr>
          <w:rFonts w:ascii="Times New Roman" w:hAnsi="Times New Roman"/>
          <w:b/>
          <w:sz w:val="20"/>
        </w:rPr>
      </w:pPr>
    </w:p>
    <w:p w:rsidR="00000000" w:rsidRDefault="00E71C26">
      <w:pPr>
        <w:ind w:firstLine="284"/>
        <w:jc w:val="center"/>
        <w:rPr>
          <w:rFonts w:ascii="Times New Roman" w:hAnsi="Times New Roman"/>
          <w:sz w:val="20"/>
        </w:rPr>
      </w:pPr>
      <w:r>
        <w:rPr>
          <w:rFonts w:ascii="Times New Roman" w:hAnsi="Times New Roman"/>
          <w:sz w:val="20"/>
        </w:rPr>
        <w:t>Form for monolithic concrete and reinforced</w:t>
      </w:r>
    </w:p>
    <w:p w:rsidR="00000000" w:rsidRDefault="00E71C26">
      <w:pPr>
        <w:ind w:firstLine="284"/>
        <w:jc w:val="center"/>
        <w:rPr>
          <w:rFonts w:ascii="Times New Roman" w:hAnsi="Times New Roman"/>
          <w:sz w:val="20"/>
        </w:rPr>
      </w:pPr>
      <w:r>
        <w:rPr>
          <w:rFonts w:ascii="Times New Roman" w:hAnsi="Times New Roman"/>
          <w:sz w:val="20"/>
        </w:rPr>
        <w:t>concrete structures erection</w:t>
      </w:r>
    </w:p>
    <w:p w:rsidR="00000000" w:rsidRDefault="00E71C26">
      <w:pPr>
        <w:ind w:firstLine="284"/>
        <w:jc w:val="center"/>
        <w:rPr>
          <w:rFonts w:ascii="Times New Roman" w:hAnsi="Times New Roman"/>
          <w:sz w:val="20"/>
        </w:rPr>
      </w:pPr>
      <w:r>
        <w:rPr>
          <w:rFonts w:ascii="Times New Roman" w:hAnsi="Times New Roman"/>
          <w:sz w:val="20"/>
        </w:rPr>
        <w:t>Classification and general technical requirements</w:t>
      </w:r>
    </w:p>
    <w:p w:rsidR="00000000" w:rsidRDefault="00E71C26">
      <w:pPr>
        <w:ind w:firstLine="284"/>
        <w:jc w:val="right"/>
        <w:rPr>
          <w:rFonts w:ascii="Times New Roman" w:hAnsi="Times New Roman"/>
          <w:sz w:val="20"/>
          <w:lang w:val="en-US"/>
        </w:rPr>
      </w:pPr>
    </w:p>
    <w:p w:rsidR="00000000" w:rsidRDefault="00E71C26">
      <w:pPr>
        <w:ind w:firstLine="284"/>
        <w:jc w:val="right"/>
        <w:rPr>
          <w:rFonts w:ascii="Times New Roman" w:hAnsi="Times New Roman"/>
          <w:sz w:val="20"/>
        </w:rPr>
      </w:pPr>
      <w:r>
        <w:rPr>
          <w:rFonts w:ascii="Times New Roman" w:hAnsi="Times New Roman"/>
          <w:sz w:val="20"/>
        </w:rPr>
        <w:t>Дата введения 1980-01-01</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19.01.79 №6</w:t>
      </w:r>
    </w:p>
    <w:p w:rsidR="00000000" w:rsidRDefault="00E71C26">
      <w:pPr>
        <w:ind w:firstLine="284"/>
        <w:jc w:val="both"/>
        <w:rPr>
          <w:rFonts w:ascii="Times New Roman" w:hAnsi="Times New Roman"/>
          <w:sz w:val="20"/>
        </w:rPr>
      </w:pPr>
      <w:r>
        <w:rPr>
          <w:rFonts w:ascii="Times New Roman" w:hAnsi="Times New Roman"/>
          <w:sz w:val="20"/>
        </w:rPr>
        <w:t>Переиздание. Июль 1993 г.</w:t>
      </w: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rPr>
      </w:pPr>
      <w:r>
        <w:rPr>
          <w:rFonts w:ascii="Times New Roman" w:hAnsi="Times New Roman"/>
          <w:sz w:val="20"/>
        </w:rPr>
        <w:t>Настоящий стандарт распространяется на опалубку для возведения монолитных бетонных и железобетонных конструкций, состоящую из формообразующих и поддерживающих элементов, обеспечивающих проектные размеры конструкций.</w:t>
      </w:r>
    </w:p>
    <w:p w:rsidR="00000000" w:rsidRDefault="00E71C26">
      <w:pPr>
        <w:ind w:firstLine="284"/>
        <w:jc w:val="both"/>
        <w:rPr>
          <w:rFonts w:ascii="Times New Roman" w:hAnsi="Times New Roman"/>
          <w:sz w:val="20"/>
        </w:rPr>
      </w:pPr>
      <w:r>
        <w:rPr>
          <w:rFonts w:ascii="Times New Roman" w:hAnsi="Times New Roman"/>
          <w:sz w:val="20"/>
        </w:rPr>
        <w:t>Стандарт не распространяется на съемную опалубку разового применения для возв</w:t>
      </w:r>
      <w:r>
        <w:rPr>
          <w:rFonts w:ascii="Times New Roman" w:hAnsi="Times New Roman"/>
          <w:sz w:val="20"/>
        </w:rPr>
        <w:t>едения индивидуальных и уникальных монолитных конструкций, а также на специальную опалубку и опалубку, применяемую в качестве доборных элементов.</w:t>
      </w:r>
    </w:p>
    <w:p w:rsidR="00000000" w:rsidRDefault="00E71C26">
      <w:pPr>
        <w:ind w:firstLine="284"/>
        <w:jc w:val="both"/>
        <w:rPr>
          <w:rFonts w:ascii="Times New Roman" w:hAnsi="Times New Roman"/>
          <w:sz w:val="20"/>
        </w:rPr>
      </w:pPr>
      <w:r>
        <w:rPr>
          <w:rFonts w:ascii="Times New Roman" w:hAnsi="Times New Roman"/>
          <w:sz w:val="20"/>
        </w:rPr>
        <w:t>Стандарты и технические условия на опалубку конкретных типов должны разрабатываться с учетом требований настоящего стандарта.</w:t>
      </w: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rPr>
      </w:pPr>
      <w:r>
        <w:rPr>
          <w:rFonts w:ascii="Times New Roman" w:hAnsi="Times New Roman"/>
          <w:sz w:val="20"/>
        </w:rPr>
        <w:t>1. КЛАССИФИКАЦИЯ</w:t>
      </w: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rPr>
      </w:pPr>
      <w:r>
        <w:rPr>
          <w:rFonts w:ascii="Times New Roman" w:hAnsi="Times New Roman"/>
          <w:sz w:val="20"/>
        </w:rPr>
        <w:t>1.1. Опалубку подразделяют по:</w:t>
      </w:r>
    </w:p>
    <w:p w:rsidR="00000000" w:rsidRDefault="00E71C26">
      <w:pPr>
        <w:ind w:firstLine="284"/>
        <w:jc w:val="both"/>
        <w:rPr>
          <w:rFonts w:ascii="Times New Roman" w:hAnsi="Times New Roman"/>
          <w:sz w:val="20"/>
        </w:rPr>
      </w:pPr>
      <w:r>
        <w:rPr>
          <w:rFonts w:ascii="Times New Roman" w:hAnsi="Times New Roman"/>
          <w:sz w:val="20"/>
        </w:rPr>
        <w:t>- конструктивным признакам;</w:t>
      </w:r>
    </w:p>
    <w:p w:rsidR="00000000" w:rsidRDefault="00E71C26">
      <w:pPr>
        <w:ind w:firstLine="284"/>
        <w:jc w:val="both"/>
        <w:rPr>
          <w:rFonts w:ascii="Times New Roman" w:hAnsi="Times New Roman"/>
          <w:sz w:val="20"/>
        </w:rPr>
      </w:pPr>
      <w:r>
        <w:rPr>
          <w:rFonts w:ascii="Times New Roman" w:hAnsi="Times New Roman"/>
          <w:sz w:val="20"/>
        </w:rPr>
        <w:t>- материалам формообразующих элементов;</w:t>
      </w:r>
    </w:p>
    <w:p w:rsidR="00000000" w:rsidRDefault="00E71C26">
      <w:pPr>
        <w:ind w:firstLine="284"/>
        <w:jc w:val="both"/>
        <w:rPr>
          <w:rFonts w:ascii="Times New Roman" w:hAnsi="Times New Roman"/>
          <w:sz w:val="20"/>
        </w:rPr>
      </w:pPr>
      <w:r>
        <w:rPr>
          <w:rFonts w:ascii="Times New Roman" w:hAnsi="Times New Roman"/>
          <w:sz w:val="20"/>
        </w:rPr>
        <w:t>- применяемости при различной температуре наружного воздуха и характеру воздействия ее на бетон конструкций.</w:t>
      </w:r>
    </w:p>
    <w:p w:rsidR="00000000" w:rsidRDefault="00E71C26">
      <w:pPr>
        <w:ind w:firstLine="284"/>
        <w:jc w:val="both"/>
        <w:rPr>
          <w:rFonts w:ascii="Times New Roman" w:hAnsi="Times New Roman"/>
          <w:sz w:val="20"/>
        </w:rPr>
      </w:pPr>
      <w:r>
        <w:rPr>
          <w:rFonts w:ascii="Times New Roman" w:hAnsi="Times New Roman"/>
          <w:sz w:val="20"/>
        </w:rPr>
        <w:t>1.2. По конст</w:t>
      </w:r>
      <w:r>
        <w:rPr>
          <w:rFonts w:ascii="Times New Roman" w:hAnsi="Times New Roman"/>
          <w:sz w:val="20"/>
        </w:rPr>
        <w:t>руктивным признакам опалубку подразделяют на:</w:t>
      </w:r>
    </w:p>
    <w:p w:rsidR="00000000" w:rsidRDefault="00E71C26">
      <w:pPr>
        <w:ind w:firstLine="284"/>
        <w:jc w:val="both"/>
        <w:rPr>
          <w:rFonts w:ascii="Times New Roman" w:hAnsi="Times New Roman"/>
          <w:sz w:val="20"/>
        </w:rPr>
      </w:pPr>
      <w:r>
        <w:rPr>
          <w:rFonts w:ascii="Times New Roman" w:hAnsi="Times New Roman"/>
          <w:sz w:val="20"/>
        </w:rPr>
        <w:t>- разборно-переставную мелкощитовую;</w:t>
      </w:r>
    </w:p>
    <w:p w:rsidR="00000000" w:rsidRDefault="00E71C26">
      <w:pPr>
        <w:ind w:firstLine="284"/>
        <w:jc w:val="both"/>
        <w:rPr>
          <w:rFonts w:ascii="Times New Roman" w:hAnsi="Times New Roman"/>
          <w:sz w:val="20"/>
        </w:rPr>
      </w:pPr>
      <w:r>
        <w:rPr>
          <w:rFonts w:ascii="Times New Roman" w:hAnsi="Times New Roman"/>
          <w:sz w:val="20"/>
        </w:rPr>
        <w:t>- разборно-переставную крупнощитовую;</w:t>
      </w:r>
    </w:p>
    <w:p w:rsidR="00000000" w:rsidRDefault="00E71C26">
      <w:pPr>
        <w:ind w:firstLine="284"/>
        <w:jc w:val="both"/>
        <w:rPr>
          <w:rFonts w:ascii="Times New Roman" w:hAnsi="Times New Roman"/>
          <w:sz w:val="20"/>
        </w:rPr>
      </w:pPr>
      <w:r>
        <w:rPr>
          <w:rFonts w:ascii="Times New Roman" w:hAnsi="Times New Roman"/>
          <w:sz w:val="20"/>
        </w:rPr>
        <w:t>- подъемно-переставную;</w:t>
      </w:r>
    </w:p>
    <w:p w:rsidR="00000000" w:rsidRDefault="00E71C26">
      <w:pPr>
        <w:ind w:firstLine="284"/>
        <w:jc w:val="both"/>
        <w:rPr>
          <w:rFonts w:ascii="Times New Roman" w:hAnsi="Times New Roman"/>
          <w:sz w:val="20"/>
        </w:rPr>
      </w:pPr>
      <w:r>
        <w:rPr>
          <w:rFonts w:ascii="Times New Roman" w:hAnsi="Times New Roman"/>
          <w:sz w:val="20"/>
        </w:rPr>
        <w:t>- блочную;</w:t>
      </w:r>
    </w:p>
    <w:p w:rsidR="00000000" w:rsidRDefault="00E71C26">
      <w:pPr>
        <w:ind w:firstLine="284"/>
        <w:jc w:val="both"/>
        <w:rPr>
          <w:rFonts w:ascii="Times New Roman" w:hAnsi="Times New Roman"/>
          <w:sz w:val="20"/>
        </w:rPr>
      </w:pPr>
      <w:r>
        <w:rPr>
          <w:rFonts w:ascii="Times New Roman" w:hAnsi="Times New Roman"/>
          <w:sz w:val="20"/>
        </w:rPr>
        <w:t>- объемно-переставную;</w:t>
      </w:r>
    </w:p>
    <w:p w:rsidR="00000000" w:rsidRDefault="00E71C26">
      <w:pPr>
        <w:ind w:firstLine="284"/>
        <w:jc w:val="both"/>
        <w:rPr>
          <w:rFonts w:ascii="Times New Roman" w:hAnsi="Times New Roman"/>
          <w:sz w:val="20"/>
        </w:rPr>
      </w:pPr>
      <w:r>
        <w:rPr>
          <w:rFonts w:ascii="Times New Roman" w:hAnsi="Times New Roman"/>
          <w:sz w:val="20"/>
        </w:rPr>
        <w:t>- скользящую;</w:t>
      </w:r>
    </w:p>
    <w:p w:rsidR="00000000" w:rsidRDefault="00E71C26">
      <w:pPr>
        <w:ind w:firstLine="284"/>
        <w:jc w:val="both"/>
        <w:rPr>
          <w:rFonts w:ascii="Times New Roman" w:hAnsi="Times New Roman"/>
          <w:sz w:val="20"/>
        </w:rPr>
      </w:pPr>
      <w:r>
        <w:rPr>
          <w:rFonts w:ascii="Times New Roman" w:hAnsi="Times New Roman"/>
          <w:sz w:val="20"/>
        </w:rPr>
        <w:t>- горизонтально-перемещаемую (катучую, тоннельную);</w:t>
      </w:r>
    </w:p>
    <w:p w:rsidR="00000000" w:rsidRDefault="00E71C26">
      <w:pPr>
        <w:ind w:firstLine="284"/>
        <w:jc w:val="both"/>
        <w:rPr>
          <w:rFonts w:ascii="Times New Roman" w:hAnsi="Times New Roman"/>
          <w:sz w:val="20"/>
        </w:rPr>
      </w:pPr>
      <w:r>
        <w:rPr>
          <w:rFonts w:ascii="Times New Roman" w:hAnsi="Times New Roman"/>
          <w:sz w:val="20"/>
        </w:rPr>
        <w:t>- пневматическую;</w:t>
      </w:r>
    </w:p>
    <w:p w:rsidR="00000000" w:rsidRDefault="00E71C26">
      <w:pPr>
        <w:ind w:firstLine="284"/>
        <w:jc w:val="both"/>
        <w:rPr>
          <w:rFonts w:ascii="Times New Roman" w:hAnsi="Times New Roman"/>
          <w:sz w:val="20"/>
        </w:rPr>
      </w:pPr>
      <w:r>
        <w:rPr>
          <w:rFonts w:ascii="Times New Roman" w:hAnsi="Times New Roman"/>
          <w:sz w:val="20"/>
        </w:rPr>
        <w:t>- несъемную.</w:t>
      </w:r>
    </w:p>
    <w:p w:rsidR="00000000" w:rsidRDefault="00E71C26">
      <w:pPr>
        <w:ind w:firstLine="284"/>
        <w:jc w:val="both"/>
        <w:rPr>
          <w:rFonts w:ascii="Times New Roman" w:hAnsi="Times New Roman"/>
          <w:sz w:val="20"/>
        </w:rPr>
      </w:pPr>
      <w:r>
        <w:rPr>
          <w:rFonts w:ascii="Times New Roman" w:hAnsi="Times New Roman"/>
          <w:sz w:val="20"/>
        </w:rPr>
        <w:t>Типы опалубки выбирают в зависимости от вида и размеров бетонируемых конструкций и способа производства арматурных и бетонных работ. Характеристика типов опалубки и область их применения приведена в приложении 1.</w:t>
      </w:r>
    </w:p>
    <w:p w:rsidR="00000000" w:rsidRDefault="00E71C26">
      <w:pPr>
        <w:ind w:firstLine="284"/>
        <w:jc w:val="both"/>
        <w:rPr>
          <w:rFonts w:ascii="Times New Roman" w:hAnsi="Times New Roman"/>
          <w:sz w:val="20"/>
        </w:rPr>
      </w:pPr>
      <w:r>
        <w:rPr>
          <w:rFonts w:ascii="Times New Roman" w:hAnsi="Times New Roman"/>
          <w:sz w:val="20"/>
        </w:rPr>
        <w:t>1.3. По материалам форм</w:t>
      </w:r>
      <w:r>
        <w:rPr>
          <w:rFonts w:ascii="Times New Roman" w:hAnsi="Times New Roman"/>
          <w:sz w:val="20"/>
        </w:rPr>
        <w:t>ообразующих элементов опалубку подразделяют на:</w:t>
      </w:r>
    </w:p>
    <w:p w:rsidR="00000000" w:rsidRDefault="00E71C26">
      <w:pPr>
        <w:ind w:firstLine="284"/>
        <w:jc w:val="both"/>
        <w:rPr>
          <w:rFonts w:ascii="Times New Roman" w:hAnsi="Times New Roman"/>
          <w:sz w:val="20"/>
        </w:rPr>
      </w:pPr>
      <w:r>
        <w:rPr>
          <w:rFonts w:ascii="Times New Roman" w:hAnsi="Times New Roman"/>
          <w:sz w:val="20"/>
        </w:rPr>
        <w:t>- металлическую;</w:t>
      </w:r>
    </w:p>
    <w:p w:rsidR="00000000" w:rsidRDefault="00E71C26">
      <w:pPr>
        <w:ind w:firstLine="284"/>
        <w:jc w:val="both"/>
        <w:rPr>
          <w:rFonts w:ascii="Times New Roman" w:hAnsi="Times New Roman"/>
          <w:sz w:val="20"/>
        </w:rPr>
      </w:pPr>
      <w:r>
        <w:rPr>
          <w:rFonts w:ascii="Times New Roman" w:hAnsi="Times New Roman"/>
          <w:sz w:val="20"/>
        </w:rPr>
        <w:t>- деревянную;</w:t>
      </w:r>
    </w:p>
    <w:p w:rsidR="00000000" w:rsidRDefault="00E71C26">
      <w:pPr>
        <w:ind w:firstLine="284"/>
        <w:jc w:val="both"/>
        <w:rPr>
          <w:rFonts w:ascii="Times New Roman" w:hAnsi="Times New Roman"/>
          <w:sz w:val="20"/>
        </w:rPr>
      </w:pPr>
      <w:r>
        <w:rPr>
          <w:rFonts w:ascii="Times New Roman" w:hAnsi="Times New Roman"/>
          <w:sz w:val="20"/>
        </w:rPr>
        <w:t>- фанерную;</w:t>
      </w:r>
    </w:p>
    <w:p w:rsidR="00000000" w:rsidRDefault="00E71C26">
      <w:pPr>
        <w:ind w:firstLine="284"/>
        <w:jc w:val="both"/>
        <w:rPr>
          <w:rFonts w:ascii="Times New Roman" w:hAnsi="Times New Roman"/>
          <w:sz w:val="20"/>
        </w:rPr>
      </w:pPr>
      <w:r>
        <w:rPr>
          <w:rFonts w:ascii="Times New Roman" w:hAnsi="Times New Roman"/>
          <w:sz w:val="20"/>
        </w:rPr>
        <w:t>- пластмассовую.</w:t>
      </w:r>
    </w:p>
    <w:p w:rsidR="00000000" w:rsidRDefault="00E71C26">
      <w:pPr>
        <w:ind w:firstLine="284"/>
        <w:jc w:val="both"/>
        <w:rPr>
          <w:rFonts w:ascii="Times New Roman" w:hAnsi="Times New Roman"/>
          <w:sz w:val="20"/>
        </w:rPr>
      </w:pPr>
      <w:r>
        <w:rPr>
          <w:rFonts w:ascii="Times New Roman" w:hAnsi="Times New Roman"/>
          <w:sz w:val="20"/>
        </w:rPr>
        <w:lastRenderedPageBreak/>
        <w:t>1.4. По применяемости при различной температуре наружного воздуха и характеру ее воздействия на бетон опалубку подразделяют на:</w:t>
      </w:r>
    </w:p>
    <w:p w:rsidR="00000000" w:rsidRDefault="00E71C26">
      <w:pPr>
        <w:ind w:firstLine="284"/>
        <w:jc w:val="both"/>
        <w:rPr>
          <w:rFonts w:ascii="Times New Roman" w:hAnsi="Times New Roman"/>
          <w:sz w:val="20"/>
        </w:rPr>
      </w:pPr>
      <w:r>
        <w:rPr>
          <w:rFonts w:ascii="Times New Roman" w:hAnsi="Times New Roman"/>
          <w:sz w:val="20"/>
        </w:rPr>
        <w:t>- неутепленную;</w:t>
      </w:r>
    </w:p>
    <w:p w:rsidR="00000000" w:rsidRDefault="00E71C26">
      <w:pPr>
        <w:ind w:firstLine="284"/>
        <w:jc w:val="both"/>
        <w:rPr>
          <w:rFonts w:ascii="Times New Roman" w:hAnsi="Times New Roman"/>
          <w:sz w:val="20"/>
        </w:rPr>
      </w:pPr>
      <w:r>
        <w:rPr>
          <w:rFonts w:ascii="Times New Roman" w:hAnsi="Times New Roman"/>
          <w:sz w:val="20"/>
        </w:rPr>
        <w:t>- утепленную;</w:t>
      </w:r>
    </w:p>
    <w:p w:rsidR="00000000" w:rsidRDefault="00E71C26">
      <w:pPr>
        <w:ind w:firstLine="284"/>
        <w:jc w:val="both"/>
        <w:rPr>
          <w:rFonts w:ascii="Times New Roman" w:hAnsi="Times New Roman"/>
          <w:sz w:val="20"/>
        </w:rPr>
      </w:pPr>
      <w:r>
        <w:rPr>
          <w:rFonts w:ascii="Times New Roman" w:hAnsi="Times New Roman"/>
          <w:sz w:val="20"/>
        </w:rPr>
        <w:t>- греющую (термоактивную).</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2. РАСЧЕТНЫЕ НАГРУЗКИ</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2.1. Нагрузки на опалубку от бетонной смеси и технологической оснастки принимают в соответствии с требованиями, установленными гл.III части СНиП по бетонным и железобетонным монолитным конструкци</w:t>
      </w:r>
      <w:r>
        <w:rPr>
          <w:rFonts w:ascii="Times New Roman" w:hAnsi="Times New Roman"/>
          <w:sz w:val="20"/>
        </w:rPr>
        <w:t>ям.</w:t>
      </w:r>
    </w:p>
    <w:p w:rsidR="00000000" w:rsidRDefault="00E71C26">
      <w:pPr>
        <w:ind w:firstLine="284"/>
        <w:jc w:val="both"/>
        <w:rPr>
          <w:rFonts w:ascii="Times New Roman" w:hAnsi="Times New Roman"/>
          <w:sz w:val="20"/>
        </w:rPr>
      </w:pPr>
      <w:r>
        <w:rPr>
          <w:rFonts w:ascii="Times New Roman" w:hAnsi="Times New Roman"/>
          <w:sz w:val="20"/>
        </w:rPr>
        <w:t>2.2. Временные технологические и транспортные нагрузки устанавливают проектом в зависимости от типа опалубки и условий транспортирования.</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3. ОСНОВНЫЕ РАЗМЕРЫ</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3.1. Размеры опалубки должны назначаться из условия применения минимального количества типоразмеров элементов (включая доборные).</w:t>
      </w:r>
    </w:p>
    <w:p w:rsidR="00000000" w:rsidRDefault="00E71C26">
      <w:pPr>
        <w:ind w:firstLine="284"/>
        <w:jc w:val="both"/>
        <w:rPr>
          <w:rFonts w:ascii="Times New Roman" w:hAnsi="Times New Roman"/>
          <w:sz w:val="20"/>
        </w:rPr>
      </w:pPr>
      <w:r>
        <w:rPr>
          <w:rFonts w:ascii="Times New Roman" w:hAnsi="Times New Roman"/>
          <w:sz w:val="20"/>
        </w:rPr>
        <w:t>3.2. Размеры формообразующих элементов опалубки должны быть кратны 3М. Размеры, кратные М, допускаются по согласованию с потребителем.</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4. ОБЩИЕ ТЕХНИЧЕСКИЕ ТРЕБОВАНИЯ</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4.1. Опалубка должна изготовляться в соответствии</w:t>
      </w:r>
      <w:r>
        <w:rPr>
          <w:rFonts w:ascii="Times New Roman" w:hAnsi="Times New Roman"/>
          <w:sz w:val="20"/>
        </w:rPr>
        <w:t xml:space="preserve"> с требованиями настоящего стандарта и стандартов или технических условий на опалубку конкретных типов.</w:t>
      </w:r>
    </w:p>
    <w:p w:rsidR="00000000" w:rsidRDefault="00E71C26">
      <w:pPr>
        <w:ind w:firstLine="284"/>
        <w:jc w:val="both"/>
        <w:rPr>
          <w:rFonts w:ascii="Times New Roman" w:hAnsi="Times New Roman"/>
          <w:sz w:val="20"/>
        </w:rPr>
      </w:pPr>
      <w:r>
        <w:rPr>
          <w:rFonts w:ascii="Times New Roman" w:hAnsi="Times New Roman"/>
          <w:sz w:val="20"/>
        </w:rPr>
        <w:t>4.2. Опалубка должна обладать прочностью, жесткостью, неизменяемостью формы и устойчивостью в рабочем положении, а также в условиях монтажа и транспортирования.</w:t>
      </w:r>
    </w:p>
    <w:p w:rsidR="00000000" w:rsidRDefault="00E71C26">
      <w:pPr>
        <w:ind w:firstLine="284"/>
        <w:jc w:val="both"/>
        <w:rPr>
          <w:rFonts w:ascii="Times New Roman" w:hAnsi="Times New Roman"/>
          <w:sz w:val="20"/>
        </w:rPr>
      </w:pPr>
      <w:r>
        <w:rPr>
          <w:rFonts w:ascii="Times New Roman" w:hAnsi="Times New Roman"/>
          <w:sz w:val="20"/>
        </w:rPr>
        <w:t>4.3. Конструкция опалубки должна обеспечивать:</w:t>
      </w:r>
    </w:p>
    <w:p w:rsidR="00000000" w:rsidRDefault="00E71C26">
      <w:pPr>
        <w:ind w:firstLine="284"/>
        <w:jc w:val="both"/>
        <w:rPr>
          <w:rFonts w:ascii="Times New Roman" w:hAnsi="Times New Roman"/>
          <w:sz w:val="20"/>
        </w:rPr>
      </w:pPr>
      <w:r>
        <w:rPr>
          <w:rFonts w:ascii="Times New Roman" w:hAnsi="Times New Roman"/>
          <w:sz w:val="20"/>
        </w:rPr>
        <w:t>- проектную точность геометрических размеров монолитных конструкций и заданное качество их поверхности;</w:t>
      </w:r>
    </w:p>
    <w:p w:rsidR="00000000" w:rsidRDefault="00E71C26">
      <w:pPr>
        <w:ind w:firstLine="284"/>
        <w:jc w:val="both"/>
        <w:rPr>
          <w:rFonts w:ascii="Times New Roman" w:hAnsi="Times New Roman"/>
          <w:sz w:val="20"/>
        </w:rPr>
      </w:pPr>
      <w:r>
        <w:rPr>
          <w:rFonts w:ascii="Times New Roman" w:hAnsi="Times New Roman"/>
          <w:sz w:val="20"/>
        </w:rPr>
        <w:t>- быстроразъемность соединительных элементов и возможность устранения зазоров в ее элементах, по</w:t>
      </w:r>
      <w:r>
        <w:rPr>
          <w:rFonts w:ascii="Times New Roman" w:hAnsi="Times New Roman"/>
          <w:sz w:val="20"/>
        </w:rPr>
        <w:t>являющихся в процессе длительной эксплуатации;</w:t>
      </w:r>
    </w:p>
    <w:p w:rsidR="00000000" w:rsidRDefault="00E71C26">
      <w:pPr>
        <w:ind w:firstLine="284"/>
        <w:jc w:val="both"/>
        <w:rPr>
          <w:rFonts w:ascii="Times New Roman" w:hAnsi="Times New Roman"/>
          <w:sz w:val="20"/>
        </w:rPr>
      </w:pPr>
      <w:r>
        <w:rPr>
          <w:rFonts w:ascii="Times New Roman" w:hAnsi="Times New Roman"/>
          <w:sz w:val="20"/>
        </w:rPr>
        <w:t>- удобство ремонта и замены элементов, вышедших из строя;</w:t>
      </w:r>
    </w:p>
    <w:p w:rsidR="00000000" w:rsidRDefault="00E71C26">
      <w:pPr>
        <w:ind w:firstLine="284"/>
        <w:jc w:val="both"/>
        <w:rPr>
          <w:rFonts w:ascii="Times New Roman" w:hAnsi="Times New Roman"/>
          <w:sz w:val="20"/>
        </w:rPr>
      </w:pPr>
      <w:r>
        <w:rPr>
          <w:rFonts w:ascii="Times New Roman" w:hAnsi="Times New Roman"/>
          <w:sz w:val="20"/>
        </w:rPr>
        <w:t>- быструю установку и разборку ее без повреждения монолитных конструкций и элементов опалубки;</w:t>
      </w:r>
    </w:p>
    <w:p w:rsidR="00000000" w:rsidRDefault="00E71C26">
      <w:pPr>
        <w:ind w:firstLine="284"/>
        <w:jc w:val="both"/>
        <w:rPr>
          <w:rFonts w:ascii="Times New Roman" w:hAnsi="Times New Roman"/>
          <w:sz w:val="20"/>
        </w:rPr>
      </w:pPr>
      <w:r>
        <w:rPr>
          <w:rFonts w:ascii="Times New Roman" w:hAnsi="Times New Roman"/>
          <w:sz w:val="20"/>
        </w:rPr>
        <w:t>- минимальное сцепление с бетоном (кроме несъемной);</w:t>
      </w:r>
    </w:p>
    <w:p w:rsidR="00000000" w:rsidRDefault="00E71C26">
      <w:pPr>
        <w:ind w:firstLine="284"/>
        <w:jc w:val="both"/>
        <w:rPr>
          <w:rFonts w:ascii="Times New Roman" w:hAnsi="Times New Roman"/>
          <w:sz w:val="20"/>
        </w:rPr>
      </w:pPr>
      <w:r>
        <w:rPr>
          <w:rFonts w:ascii="Times New Roman" w:hAnsi="Times New Roman"/>
          <w:sz w:val="20"/>
        </w:rPr>
        <w:t>- фиксацию закладных частей в проектном положении с точностью, приведенной в рабочих чертежах на монолитные конструкции или в соответствующих государственных стандартах;</w:t>
      </w:r>
    </w:p>
    <w:p w:rsidR="00000000" w:rsidRDefault="00E71C26">
      <w:pPr>
        <w:ind w:firstLine="284"/>
        <w:jc w:val="both"/>
        <w:rPr>
          <w:rFonts w:ascii="Times New Roman" w:hAnsi="Times New Roman"/>
          <w:sz w:val="20"/>
        </w:rPr>
      </w:pPr>
      <w:r>
        <w:rPr>
          <w:rFonts w:ascii="Times New Roman" w:hAnsi="Times New Roman"/>
          <w:sz w:val="20"/>
        </w:rPr>
        <w:t>- возможность укрупнительной сборки и переналадки (изменения габаритных размеров или конф</w:t>
      </w:r>
      <w:r>
        <w:rPr>
          <w:rFonts w:ascii="Times New Roman" w:hAnsi="Times New Roman"/>
          <w:sz w:val="20"/>
        </w:rPr>
        <w:t>игурации) в условиях строительной площадки, а также заданную оборачиваемость;</w:t>
      </w:r>
    </w:p>
    <w:p w:rsidR="00000000" w:rsidRDefault="00E71C26">
      <w:pPr>
        <w:ind w:firstLine="284"/>
        <w:jc w:val="both"/>
        <w:rPr>
          <w:rFonts w:ascii="Times New Roman" w:hAnsi="Times New Roman"/>
          <w:sz w:val="20"/>
        </w:rPr>
      </w:pPr>
      <w:r>
        <w:rPr>
          <w:rFonts w:ascii="Times New Roman" w:hAnsi="Times New Roman"/>
          <w:sz w:val="20"/>
        </w:rPr>
        <w:t>- температурно-влажностный режим, необходимый для твердения и набора бетоном проектной прочности.</w:t>
      </w:r>
    </w:p>
    <w:p w:rsidR="00000000" w:rsidRDefault="00E71C26">
      <w:pPr>
        <w:ind w:firstLine="284"/>
        <w:jc w:val="both"/>
        <w:rPr>
          <w:rFonts w:ascii="Times New Roman" w:hAnsi="Times New Roman"/>
          <w:sz w:val="20"/>
        </w:rPr>
      </w:pPr>
      <w:r>
        <w:rPr>
          <w:rFonts w:ascii="Times New Roman" w:hAnsi="Times New Roman"/>
          <w:sz w:val="20"/>
        </w:rPr>
        <w:t>4.4. Поверхности инвентарной опалубки (кроме пневматической), не соприкасающиеся с бетоном, должны быть окрашены красками, стойкими к окружающей среде в условиях эксплуатации. Рабочие поверхности металлической опалубки и детали при необходимости длительного хранения должны подвергаться консервации по ГОСТ 9.014-78.</w:t>
      </w:r>
    </w:p>
    <w:p w:rsidR="00000000" w:rsidRDefault="00E71C26">
      <w:pPr>
        <w:ind w:firstLine="284"/>
        <w:jc w:val="both"/>
        <w:rPr>
          <w:rFonts w:ascii="Times New Roman" w:hAnsi="Times New Roman"/>
          <w:sz w:val="20"/>
        </w:rPr>
      </w:pPr>
      <w:r>
        <w:rPr>
          <w:rFonts w:ascii="Times New Roman" w:hAnsi="Times New Roman"/>
          <w:sz w:val="20"/>
        </w:rPr>
        <w:t>4.5. Разборно-перес</w:t>
      </w:r>
      <w:r>
        <w:rPr>
          <w:rFonts w:ascii="Times New Roman" w:hAnsi="Times New Roman"/>
          <w:sz w:val="20"/>
        </w:rPr>
        <w:t xml:space="preserve">тавная крупнощитовая, блочная и объемно-переставная опалубки, а также опалубочные панели и блоки, собранные из элементов разборно-переставной опалубки, должны иметь устройства </w:t>
      </w:r>
      <w:r>
        <w:rPr>
          <w:rFonts w:ascii="Times New Roman" w:hAnsi="Times New Roman"/>
          <w:sz w:val="20"/>
        </w:rPr>
        <w:lastRenderedPageBreak/>
        <w:t>для предварительного отделения их от поверхности забетонированных конструкций. Применение подъемных механизмов для срыва опалубки с бетона запрещается.</w:t>
      </w:r>
    </w:p>
    <w:p w:rsidR="00000000" w:rsidRDefault="00E71C26">
      <w:pPr>
        <w:ind w:firstLine="284"/>
        <w:jc w:val="both"/>
        <w:rPr>
          <w:rFonts w:ascii="Times New Roman" w:hAnsi="Times New Roman"/>
          <w:sz w:val="20"/>
        </w:rPr>
      </w:pPr>
      <w:r>
        <w:rPr>
          <w:rFonts w:ascii="Times New Roman" w:hAnsi="Times New Roman"/>
          <w:sz w:val="20"/>
        </w:rPr>
        <w:t>4.6. Конструкция греющей опалубки должна обеспечивать:</w:t>
      </w:r>
    </w:p>
    <w:p w:rsidR="00000000" w:rsidRDefault="00E71C26">
      <w:pPr>
        <w:ind w:firstLine="284"/>
        <w:jc w:val="both"/>
        <w:rPr>
          <w:rFonts w:ascii="Times New Roman" w:hAnsi="Times New Roman"/>
          <w:sz w:val="20"/>
        </w:rPr>
      </w:pPr>
      <w:r>
        <w:rPr>
          <w:rFonts w:ascii="Times New Roman" w:hAnsi="Times New Roman"/>
          <w:sz w:val="20"/>
        </w:rPr>
        <w:t>- равномерную температуру на палубе щита. Температурные перепады не должны превышать 5 град.С;</w:t>
      </w:r>
    </w:p>
    <w:p w:rsidR="00000000" w:rsidRDefault="00E71C26">
      <w:pPr>
        <w:ind w:firstLine="284"/>
        <w:jc w:val="both"/>
        <w:rPr>
          <w:rFonts w:ascii="Times New Roman" w:hAnsi="Times New Roman"/>
          <w:sz w:val="20"/>
        </w:rPr>
      </w:pPr>
      <w:r>
        <w:rPr>
          <w:rFonts w:ascii="Times New Roman" w:hAnsi="Times New Roman"/>
          <w:sz w:val="20"/>
        </w:rPr>
        <w:t>- возможность замены нагревательны</w:t>
      </w:r>
      <w:r>
        <w:rPr>
          <w:rFonts w:ascii="Times New Roman" w:hAnsi="Times New Roman"/>
          <w:sz w:val="20"/>
        </w:rPr>
        <w:t>х элементов в случае выхода их из строя в процессе эксплуатации;</w:t>
      </w:r>
    </w:p>
    <w:p w:rsidR="00000000" w:rsidRDefault="00E71C26">
      <w:pPr>
        <w:ind w:firstLine="284"/>
        <w:jc w:val="both"/>
        <w:rPr>
          <w:rFonts w:ascii="Times New Roman" w:hAnsi="Times New Roman"/>
          <w:sz w:val="20"/>
        </w:rPr>
      </w:pPr>
      <w:r>
        <w:rPr>
          <w:rFonts w:ascii="Times New Roman" w:hAnsi="Times New Roman"/>
          <w:sz w:val="20"/>
        </w:rPr>
        <w:t>- контроль и регулирование режимов прогрева;</w:t>
      </w:r>
    </w:p>
    <w:p w:rsidR="00000000" w:rsidRDefault="00E71C26">
      <w:pPr>
        <w:ind w:firstLine="284"/>
        <w:jc w:val="both"/>
        <w:rPr>
          <w:rFonts w:ascii="Times New Roman" w:hAnsi="Times New Roman"/>
          <w:sz w:val="20"/>
        </w:rPr>
      </w:pPr>
      <w:r>
        <w:rPr>
          <w:rFonts w:ascii="Times New Roman" w:hAnsi="Times New Roman"/>
          <w:sz w:val="20"/>
        </w:rPr>
        <w:t>- стабильность теплотехнических свойств щита.</w:t>
      </w:r>
    </w:p>
    <w:p w:rsidR="00000000" w:rsidRDefault="00E71C26">
      <w:pPr>
        <w:ind w:firstLine="284"/>
        <w:jc w:val="both"/>
        <w:rPr>
          <w:rFonts w:ascii="Times New Roman" w:hAnsi="Times New Roman"/>
          <w:sz w:val="20"/>
        </w:rPr>
      </w:pPr>
      <w:r>
        <w:rPr>
          <w:rFonts w:ascii="Times New Roman" w:hAnsi="Times New Roman"/>
          <w:sz w:val="20"/>
        </w:rPr>
        <w:t>4.7. Оборачиваемость элементов инвентарной опалубки должна быть не менее приведенной в таблице.</w:t>
      </w:r>
    </w:p>
    <w:p w:rsidR="00000000" w:rsidRDefault="00E71C26">
      <w:pPr>
        <w:ind w:firstLine="284"/>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172"/>
        <w:gridCol w:w="1134"/>
        <w:gridCol w:w="1134"/>
        <w:gridCol w:w="1843"/>
      </w:tblGrid>
      <w:tr w:rsidR="00000000">
        <w:tblPrEx>
          <w:tblCellMar>
            <w:top w:w="0" w:type="dxa"/>
            <w:bottom w:w="0" w:type="dxa"/>
          </w:tblCellMar>
        </w:tblPrEx>
        <w:tc>
          <w:tcPr>
            <w:tcW w:w="1771" w:type="dxa"/>
            <w:tcBorders>
              <w:bottom w:val="nil"/>
            </w:tcBorders>
          </w:tcPr>
          <w:p w:rsidR="00000000" w:rsidRDefault="00E71C26">
            <w:pPr>
              <w:jc w:val="center"/>
              <w:rPr>
                <w:rFonts w:ascii="Times New Roman" w:hAnsi="Times New Roman"/>
                <w:sz w:val="20"/>
              </w:rPr>
            </w:pPr>
            <w:r>
              <w:rPr>
                <w:rFonts w:ascii="Times New Roman" w:hAnsi="Times New Roman"/>
                <w:sz w:val="20"/>
              </w:rPr>
              <w:t>Тип опалубки</w:t>
            </w:r>
          </w:p>
        </w:tc>
        <w:tc>
          <w:tcPr>
            <w:tcW w:w="5283" w:type="dxa"/>
            <w:gridSpan w:val="4"/>
          </w:tcPr>
          <w:p w:rsidR="00000000" w:rsidRDefault="00E71C26">
            <w:pPr>
              <w:jc w:val="center"/>
              <w:rPr>
                <w:rFonts w:ascii="Times New Roman" w:hAnsi="Times New Roman"/>
                <w:sz w:val="20"/>
              </w:rPr>
            </w:pPr>
            <w:r>
              <w:rPr>
                <w:rFonts w:ascii="Times New Roman" w:hAnsi="Times New Roman"/>
                <w:sz w:val="20"/>
              </w:rPr>
              <w:t>Оборачиваемость опалубки, единиц оборотов</w:t>
            </w:r>
          </w:p>
        </w:tc>
      </w:tr>
      <w:tr w:rsidR="00000000">
        <w:tblPrEx>
          <w:tblCellMar>
            <w:top w:w="0" w:type="dxa"/>
            <w:bottom w:w="0" w:type="dxa"/>
          </w:tblCellMar>
        </w:tblPrEx>
        <w:tc>
          <w:tcPr>
            <w:tcW w:w="1771" w:type="dxa"/>
            <w:tcBorders>
              <w:top w:val="nil"/>
              <w:bottom w:val="nil"/>
            </w:tcBorders>
          </w:tcPr>
          <w:p w:rsidR="00000000" w:rsidRDefault="00E71C26">
            <w:pPr>
              <w:jc w:val="both"/>
              <w:rPr>
                <w:rFonts w:ascii="Times New Roman" w:hAnsi="Times New Roman"/>
                <w:sz w:val="20"/>
              </w:rPr>
            </w:pPr>
          </w:p>
        </w:tc>
        <w:tc>
          <w:tcPr>
            <w:tcW w:w="3440" w:type="dxa"/>
            <w:gridSpan w:val="3"/>
          </w:tcPr>
          <w:p w:rsidR="00000000" w:rsidRDefault="00E71C26">
            <w:pPr>
              <w:jc w:val="center"/>
              <w:rPr>
                <w:rFonts w:ascii="Times New Roman" w:hAnsi="Times New Roman"/>
                <w:sz w:val="20"/>
              </w:rPr>
            </w:pPr>
            <w:r>
              <w:rPr>
                <w:rFonts w:ascii="Times New Roman" w:hAnsi="Times New Roman"/>
                <w:sz w:val="20"/>
              </w:rPr>
              <w:t>Палуба</w:t>
            </w:r>
          </w:p>
        </w:tc>
        <w:tc>
          <w:tcPr>
            <w:tcW w:w="1843" w:type="dxa"/>
            <w:tcBorders>
              <w:bottom w:val="nil"/>
            </w:tcBorders>
          </w:tcPr>
          <w:p w:rsidR="00000000" w:rsidRDefault="00E71C26">
            <w:pPr>
              <w:jc w:val="center"/>
              <w:rPr>
                <w:rFonts w:ascii="Times New Roman" w:hAnsi="Times New Roman"/>
                <w:sz w:val="20"/>
              </w:rPr>
            </w:pPr>
            <w:r>
              <w:rPr>
                <w:rFonts w:ascii="Times New Roman" w:hAnsi="Times New Roman"/>
                <w:sz w:val="20"/>
              </w:rPr>
              <w:t>Поддерживающие</w:t>
            </w:r>
          </w:p>
        </w:tc>
      </w:tr>
      <w:tr w:rsidR="00000000">
        <w:tblPrEx>
          <w:tblCellMar>
            <w:top w:w="0" w:type="dxa"/>
            <w:bottom w:w="0" w:type="dxa"/>
          </w:tblCellMar>
        </w:tblPrEx>
        <w:tc>
          <w:tcPr>
            <w:tcW w:w="1771" w:type="dxa"/>
            <w:tcBorders>
              <w:top w:val="nil"/>
            </w:tcBorders>
          </w:tcPr>
          <w:p w:rsidR="00000000" w:rsidRDefault="00E71C26">
            <w:pPr>
              <w:jc w:val="both"/>
              <w:rPr>
                <w:rFonts w:ascii="Times New Roman" w:hAnsi="Times New Roman"/>
                <w:sz w:val="20"/>
              </w:rPr>
            </w:pPr>
          </w:p>
        </w:tc>
        <w:tc>
          <w:tcPr>
            <w:tcW w:w="1172" w:type="dxa"/>
          </w:tcPr>
          <w:p w:rsidR="00000000" w:rsidRDefault="00E71C26">
            <w:pPr>
              <w:jc w:val="center"/>
              <w:rPr>
                <w:rFonts w:ascii="Times New Roman" w:hAnsi="Times New Roman"/>
                <w:sz w:val="20"/>
              </w:rPr>
            </w:pPr>
            <w:r>
              <w:rPr>
                <w:rFonts w:ascii="Times New Roman" w:hAnsi="Times New Roman"/>
                <w:sz w:val="20"/>
              </w:rPr>
              <w:t>металлическая (из стали)</w:t>
            </w:r>
          </w:p>
        </w:tc>
        <w:tc>
          <w:tcPr>
            <w:tcW w:w="1134" w:type="dxa"/>
          </w:tcPr>
          <w:p w:rsidR="00000000" w:rsidRDefault="00E71C26">
            <w:pPr>
              <w:jc w:val="center"/>
              <w:rPr>
                <w:rFonts w:ascii="Times New Roman" w:hAnsi="Times New Roman"/>
                <w:sz w:val="20"/>
              </w:rPr>
            </w:pPr>
            <w:r>
              <w:rPr>
                <w:rFonts w:ascii="Times New Roman" w:hAnsi="Times New Roman"/>
                <w:sz w:val="20"/>
              </w:rPr>
              <w:t>фанерная</w:t>
            </w:r>
          </w:p>
        </w:tc>
        <w:tc>
          <w:tcPr>
            <w:tcW w:w="1134" w:type="dxa"/>
          </w:tcPr>
          <w:p w:rsidR="00000000" w:rsidRDefault="00E71C26">
            <w:pPr>
              <w:jc w:val="center"/>
              <w:rPr>
                <w:rFonts w:ascii="Times New Roman" w:hAnsi="Times New Roman"/>
                <w:sz w:val="20"/>
              </w:rPr>
            </w:pPr>
            <w:r>
              <w:rPr>
                <w:rFonts w:ascii="Times New Roman" w:hAnsi="Times New Roman"/>
                <w:sz w:val="20"/>
              </w:rPr>
              <w:t>деревянная</w:t>
            </w:r>
          </w:p>
        </w:tc>
        <w:tc>
          <w:tcPr>
            <w:tcW w:w="1843" w:type="dxa"/>
            <w:tcBorders>
              <w:top w:val="nil"/>
            </w:tcBorders>
          </w:tcPr>
          <w:p w:rsidR="00000000" w:rsidRDefault="00E71C26">
            <w:pPr>
              <w:jc w:val="center"/>
              <w:rPr>
                <w:rFonts w:ascii="Times New Roman" w:hAnsi="Times New Roman"/>
                <w:sz w:val="20"/>
              </w:rPr>
            </w:pPr>
            <w:r>
              <w:rPr>
                <w:rFonts w:ascii="Times New Roman" w:hAnsi="Times New Roman"/>
                <w:sz w:val="20"/>
              </w:rPr>
              <w:t>элементы из стали</w:t>
            </w: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Разборно-переставная мелкощитовая</w:t>
            </w:r>
          </w:p>
        </w:tc>
        <w:tc>
          <w:tcPr>
            <w:tcW w:w="1172" w:type="dxa"/>
          </w:tcPr>
          <w:p w:rsidR="00000000" w:rsidRDefault="00E71C26">
            <w:pPr>
              <w:jc w:val="center"/>
              <w:rPr>
                <w:rFonts w:ascii="Times New Roman" w:hAnsi="Times New Roman"/>
                <w:sz w:val="20"/>
              </w:rPr>
            </w:pPr>
            <w:r>
              <w:rPr>
                <w:rFonts w:ascii="Times New Roman" w:hAnsi="Times New Roman"/>
                <w:sz w:val="20"/>
                <w:lang w:val="en-US"/>
              </w:rPr>
              <w:t>100</w:t>
            </w:r>
          </w:p>
        </w:tc>
        <w:tc>
          <w:tcPr>
            <w:tcW w:w="1134" w:type="dxa"/>
            <w:tcBorders>
              <w:bottom w:val="nil"/>
            </w:tcBorders>
          </w:tcPr>
          <w:p w:rsidR="00000000" w:rsidRDefault="00E71C26">
            <w:pPr>
              <w:jc w:val="center"/>
              <w:rPr>
                <w:rFonts w:ascii="Times New Roman" w:hAnsi="Times New Roman"/>
                <w:sz w:val="20"/>
              </w:rPr>
            </w:pPr>
          </w:p>
        </w:tc>
        <w:tc>
          <w:tcPr>
            <w:tcW w:w="1134" w:type="dxa"/>
            <w:tcBorders>
              <w:bottom w:val="nil"/>
            </w:tcBorders>
          </w:tcPr>
          <w:p w:rsidR="00000000" w:rsidRDefault="00E71C26">
            <w:pPr>
              <w:jc w:val="center"/>
              <w:rPr>
                <w:rFonts w:ascii="Times New Roman" w:hAnsi="Times New Roman"/>
                <w:sz w:val="20"/>
              </w:rPr>
            </w:pPr>
          </w:p>
        </w:tc>
        <w:tc>
          <w:tcPr>
            <w:tcW w:w="1843" w:type="dxa"/>
          </w:tcPr>
          <w:p w:rsidR="00000000" w:rsidRDefault="00E71C26">
            <w:pPr>
              <w:jc w:val="center"/>
              <w:rPr>
                <w:rFonts w:ascii="Times New Roman" w:hAnsi="Times New Roman"/>
                <w:sz w:val="20"/>
              </w:rPr>
            </w:pPr>
            <w:r>
              <w:rPr>
                <w:rFonts w:ascii="Times New Roman" w:hAnsi="Times New Roman"/>
                <w:sz w:val="20"/>
                <w:lang w:val="en-US"/>
              </w:rPr>
              <w:t>200</w:t>
            </w: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Разборно-переставнаякрупнощитовая</w:t>
            </w:r>
          </w:p>
        </w:tc>
        <w:tc>
          <w:tcPr>
            <w:tcW w:w="1172" w:type="dxa"/>
            <w:tcBorders>
              <w:bottom w:val="nil"/>
            </w:tcBorders>
          </w:tcPr>
          <w:p w:rsidR="00000000" w:rsidRDefault="00E71C26">
            <w:pPr>
              <w:jc w:val="center"/>
              <w:rPr>
                <w:rFonts w:ascii="Times New Roman" w:hAnsi="Times New Roman"/>
                <w:sz w:val="20"/>
                <w:lang w:val="en-US"/>
              </w:rPr>
            </w:pPr>
          </w:p>
        </w:tc>
        <w:tc>
          <w:tcPr>
            <w:tcW w:w="1134" w:type="dxa"/>
            <w:tcBorders>
              <w:top w:val="nil"/>
              <w:bottom w:val="nil"/>
            </w:tcBorders>
          </w:tcPr>
          <w:p w:rsidR="00000000" w:rsidRDefault="00E71C26">
            <w:pPr>
              <w:jc w:val="center"/>
              <w:rPr>
                <w:rFonts w:ascii="Times New Roman" w:hAnsi="Times New Roman"/>
                <w:sz w:val="20"/>
              </w:rPr>
            </w:pPr>
          </w:p>
        </w:tc>
        <w:tc>
          <w:tcPr>
            <w:tcW w:w="1134" w:type="dxa"/>
            <w:tcBorders>
              <w:top w:val="nil"/>
              <w:bottom w:val="nil"/>
            </w:tcBorders>
          </w:tcPr>
          <w:p w:rsidR="00000000" w:rsidRDefault="00E71C26">
            <w:pPr>
              <w:jc w:val="center"/>
              <w:rPr>
                <w:rFonts w:ascii="Times New Roman" w:hAnsi="Times New Roman"/>
                <w:sz w:val="20"/>
              </w:rPr>
            </w:pPr>
          </w:p>
        </w:tc>
        <w:tc>
          <w:tcPr>
            <w:tcW w:w="1843" w:type="dxa"/>
            <w:tcBorders>
              <w:bottom w:val="nil"/>
            </w:tcBorders>
          </w:tcPr>
          <w:p w:rsidR="00000000" w:rsidRDefault="00E71C26">
            <w:pPr>
              <w:jc w:val="center"/>
              <w:rPr>
                <w:rFonts w:ascii="Times New Roman" w:hAnsi="Times New Roman"/>
                <w:sz w:val="20"/>
                <w:lang w:val="en-US"/>
              </w:rPr>
            </w:pP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Подъемно-переставная</w:t>
            </w:r>
          </w:p>
        </w:tc>
        <w:tc>
          <w:tcPr>
            <w:tcW w:w="1172" w:type="dxa"/>
            <w:tcBorders>
              <w:top w:val="nil"/>
              <w:bottom w:val="nil"/>
            </w:tcBorders>
          </w:tcPr>
          <w:p w:rsidR="00000000" w:rsidRDefault="00E71C26">
            <w:pPr>
              <w:jc w:val="center"/>
              <w:rPr>
                <w:rFonts w:ascii="Times New Roman" w:hAnsi="Times New Roman"/>
                <w:sz w:val="20"/>
                <w:lang w:val="en-US"/>
              </w:rPr>
            </w:pPr>
            <w:r>
              <w:rPr>
                <w:rFonts w:ascii="Times New Roman" w:hAnsi="Times New Roman"/>
                <w:sz w:val="20"/>
                <w:lang w:val="en-US"/>
              </w:rPr>
              <w:t>120</w:t>
            </w:r>
          </w:p>
        </w:tc>
        <w:tc>
          <w:tcPr>
            <w:tcW w:w="1134" w:type="dxa"/>
            <w:tcBorders>
              <w:top w:val="nil"/>
              <w:bottom w:val="nil"/>
            </w:tcBorders>
          </w:tcPr>
          <w:p w:rsidR="00000000" w:rsidRDefault="00E71C26">
            <w:pPr>
              <w:jc w:val="center"/>
              <w:rPr>
                <w:rFonts w:ascii="Times New Roman" w:hAnsi="Times New Roman"/>
                <w:sz w:val="20"/>
              </w:rPr>
            </w:pPr>
            <w:r>
              <w:rPr>
                <w:rFonts w:ascii="Times New Roman" w:hAnsi="Times New Roman"/>
                <w:sz w:val="20"/>
                <w:lang w:val="en-US"/>
              </w:rPr>
              <w:t>30</w:t>
            </w:r>
          </w:p>
        </w:tc>
        <w:tc>
          <w:tcPr>
            <w:tcW w:w="1134" w:type="dxa"/>
            <w:tcBorders>
              <w:top w:val="nil"/>
              <w:bottom w:val="nil"/>
            </w:tcBorders>
          </w:tcPr>
          <w:p w:rsidR="00000000" w:rsidRDefault="00E71C26">
            <w:pPr>
              <w:jc w:val="center"/>
              <w:rPr>
                <w:rFonts w:ascii="Times New Roman" w:hAnsi="Times New Roman"/>
                <w:sz w:val="20"/>
              </w:rPr>
            </w:pPr>
            <w:r>
              <w:rPr>
                <w:rFonts w:ascii="Times New Roman" w:hAnsi="Times New Roman"/>
                <w:sz w:val="20"/>
                <w:lang w:val="en-US"/>
              </w:rPr>
              <w:t>20</w:t>
            </w:r>
          </w:p>
        </w:tc>
        <w:tc>
          <w:tcPr>
            <w:tcW w:w="1843" w:type="dxa"/>
            <w:tcBorders>
              <w:top w:val="nil"/>
              <w:bottom w:val="nil"/>
            </w:tcBorders>
          </w:tcPr>
          <w:p w:rsidR="00000000" w:rsidRDefault="00E71C26">
            <w:pPr>
              <w:jc w:val="center"/>
              <w:rPr>
                <w:rFonts w:ascii="Times New Roman" w:hAnsi="Times New Roman"/>
                <w:sz w:val="20"/>
                <w:lang w:val="en-US"/>
              </w:rPr>
            </w:pPr>
            <w:r>
              <w:rPr>
                <w:rFonts w:ascii="Times New Roman" w:hAnsi="Times New Roman"/>
                <w:sz w:val="20"/>
                <w:lang w:val="en-US"/>
              </w:rPr>
              <w:t>120</w:t>
            </w: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Блочная</w:t>
            </w:r>
          </w:p>
        </w:tc>
        <w:tc>
          <w:tcPr>
            <w:tcW w:w="1172" w:type="dxa"/>
            <w:tcBorders>
              <w:top w:val="nil"/>
            </w:tcBorders>
          </w:tcPr>
          <w:p w:rsidR="00000000" w:rsidRDefault="00E71C26">
            <w:pPr>
              <w:jc w:val="center"/>
              <w:rPr>
                <w:rFonts w:ascii="Times New Roman" w:hAnsi="Times New Roman"/>
                <w:sz w:val="20"/>
                <w:lang w:val="en-US"/>
              </w:rPr>
            </w:pPr>
          </w:p>
        </w:tc>
        <w:tc>
          <w:tcPr>
            <w:tcW w:w="1134" w:type="dxa"/>
            <w:tcBorders>
              <w:top w:val="nil"/>
              <w:bottom w:val="nil"/>
            </w:tcBorders>
          </w:tcPr>
          <w:p w:rsidR="00000000" w:rsidRDefault="00E71C26">
            <w:pPr>
              <w:jc w:val="center"/>
              <w:rPr>
                <w:rFonts w:ascii="Times New Roman" w:hAnsi="Times New Roman"/>
                <w:sz w:val="20"/>
              </w:rPr>
            </w:pPr>
          </w:p>
        </w:tc>
        <w:tc>
          <w:tcPr>
            <w:tcW w:w="1134" w:type="dxa"/>
            <w:tcBorders>
              <w:top w:val="nil"/>
              <w:bottom w:val="nil"/>
            </w:tcBorders>
          </w:tcPr>
          <w:p w:rsidR="00000000" w:rsidRDefault="00E71C26">
            <w:pPr>
              <w:jc w:val="center"/>
              <w:rPr>
                <w:rFonts w:ascii="Times New Roman" w:hAnsi="Times New Roman"/>
                <w:sz w:val="20"/>
              </w:rPr>
            </w:pPr>
          </w:p>
        </w:tc>
        <w:tc>
          <w:tcPr>
            <w:tcW w:w="1843" w:type="dxa"/>
            <w:tcBorders>
              <w:top w:val="nil"/>
            </w:tcBorders>
          </w:tcPr>
          <w:p w:rsidR="00000000" w:rsidRDefault="00E71C26">
            <w:pPr>
              <w:jc w:val="center"/>
              <w:rPr>
                <w:rFonts w:ascii="Times New Roman" w:hAnsi="Times New Roman"/>
                <w:sz w:val="20"/>
                <w:lang w:val="en-US"/>
              </w:rPr>
            </w:pP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Объемно-переставная</w:t>
            </w:r>
          </w:p>
        </w:tc>
        <w:tc>
          <w:tcPr>
            <w:tcW w:w="1172" w:type="dxa"/>
          </w:tcPr>
          <w:p w:rsidR="00000000" w:rsidRDefault="00E71C26">
            <w:pPr>
              <w:jc w:val="center"/>
              <w:rPr>
                <w:rFonts w:ascii="Times New Roman" w:hAnsi="Times New Roman"/>
                <w:sz w:val="20"/>
                <w:lang w:val="en-US"/>
              </w:rPr>
            </w:pPr>
            <w:r>
              <w:rPr>
                <w:rFonts w:ascii="Times New Roman" w:hAnsi="Times New Roman"/>
                <w:sz w:val="20"/>
                <w:lang w:val="en-US"/>
              </w:rPr>
              <w:t>200</w:t>
            </w:r>
          </w:p>
        </w:tc>
        <w:tc>
          <w:tcPr>
            <w:tcW w:w="1134" w:type="dxa"/>
            <w:tcBorders>
              <w:top w:val="nil"/>
            </w:tcBorders>
          </w:tcPr>
          <w:p w:rsidR="00000000" w:rsidRDefault="00E71C26">
            <w:pPr>
              <w:jc w:val="center"/>
              <w:rPr>
                <w:rFonts w:ascii="Times New Roman" w:hAnsi="Times New Roman"/>
                <w:sz w:val="20"/>
              </w:rPr>
            </w:pPr>
          </w:p>
        </w:tc>
        <w:tc>
          <w:tcPr>
            <w:tcW w:w="1134" w:type="dxa"/>
            <w:tcBorders>
              <w:top w:val="nil"/>
            </w:tcBorders>
          </w:tcPr>
          <w:p w:rsidR="00000000" w:rsidRDefault="00E71C26">
            <w:pPr>
              <w:jc w:val="center"/>
              <w:rPr>
                <w:rFonts w:ascii="Times New Roman" w:hAnsi="Times New Roman"/>
                <w:sz w:val="20"/>
              </w:rPr>
            </w:pPr>
          </w:p>
        </w:tc>
        <w:tc>
          <w:tcPr>
            <w:tcW w:w="1843" w:type="dxa"/>
          </w:tcPr>
          <w:p w:rsidR="00000000" w:rsidRDefault="00E71C26">
            <w:pPr>
              <w:jc w:val="center"/>
              <w:rPr>
                <w:rFonts w:ascii="Times New Roman" w:hAnsi="Times New Roman"/>
                <w:sz w:val="20"/>
                <w:lang w:val="en-US"/>
              </w:rPr>
            </w:pPr>
            <w:r>
              <w:rPr>
                <w:rFonts w:ascii="Times New Roman" w:hAnsi="Times New Roman"/>
                <w:sz w:val="20"/>
                <w:lang w:val="en-US"/>
              </w:rPr>
              <w:t>200</w:t>
            </w: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Скользящая, пог. м</w:t>
            </w:r>
          </w:p>
        </w:tc>
        <w:tc>
          <w:tcPr>
            <w:tcW w:w="1172" w:type="dxa"/>
          </w:tcPr>
          <w:p w:rsidR="00000000" w:rsidRDefault="00E71C26">
            <w:pPr>
              <w:jc w:val="center"/>
              <w:rPr>
                <w:rFonts w:ascii="Times New Roman" w:hAnsi="Times New Roman"/>
                <w:sz w:val="20"/>
                <w:lang w:val="en-US"/>
              </w:rPr>
            </w:pPr>
            <w:r>
              <w:rPr>
                <w:rFonts w:ascii="Times New Roman" w:hAnsi="Times New Roman"/>
                <w:sz w:val="20"/>
                <w:lang w:val="en-US"/>
              </w:rPr>
              <w:t>300</w:t>
            </w:r>
          </w:p>
        </w:tc>
        <w:tc>
          <w:tcPr>
            <w:tcW w:w="1134" w:type="dxa"/>
          </w:tcPr>
          <w:p w:rsidR="00000000" w:rsidRDefault="00E71C26">
            <w:pPr>
              <w:jc w:val="center"/>
              <w:rPr>
                <w:rFonts w:ascii="Times New Roman" w:hAnsi="Times New Roman"/>
                <w:sz w:val="20"/>
              </w:rPr>
            </w:pPr>
            <w:r>
              <w:rPr>
                <w:rFonts w:ascii="Times New Roman" w:hAnsi="Times New Roman"/>
                <w:sz w:val="20"/>
                <w:lang w:val="en-US"/>
              </w:rPr>
              <w:t>60</w:t>
            </w:r>
          </w:p>
        </w:tc>
        <w:tc>
          <w:tcPr>
            <w:tcW w:w="1134" w:type="dxa"/>
          </w:tcPr>
          <w:p w:rsidR="00000000" w:rsidRDefault="00E71C26">
            <w:pPr>
              <w:jc w:val="center"/>
              <w:rPr>
                <w:rFonts w:ascii="Times New Roman" w:hAnsi="Times New Roman"/>
                <w:sz w:val="20"/>
              </w:rPr>
            </w:pPr>
            <w:r>
              <w:rPr>
                <w:rFonts w:ascii="Times New Roman" w:hAnsi="Times New Roman"/>
                <w:sz w:val="20"/>
                <w:lang w:val="en-US"/>
              </w:rPr>
              <w:t>30</w:t>
            </w:r>
          </w:p>
        </w:tc>
        <w:tc>
          <w:tcPr>
            <w:tcW w:w="1843" w:type="dxa"/>
          </w:tcPr>
          <w:p w:rsidR="00000000" w:rsidRDefault="00E71C26">
            <w:pPr>
              <w:jc w:val="center"/>
              <w:rPr>
                <w:rFonts w:ascii="Times New Roman" w:hAnsi="Times New Roman"/>
                <w:sz w:val="20"/>
                <w:lang w:val="en-US"/>
              </w:rPr>
            </w:pPr>
            <w:r>
              <w:rPr>
                <w:rFonts w:ascii="Times New Roman" w:hAnsi="Times New Roman"/>
                <w:sz w:val="20"/>
                <w:lang w:val="en-US"/>
              </w:rPr>
              <w:t>600</w:t>
            </w:r>
          </w:p>
        </w:tc>
      </w:tr>
      <w:tr w:rsidR="00000000">
        <w:tblPrEx>
          <w:tblCellMar>
            <w:top w:w="0" w:type="dxa"/>
            <w:bottom w:w="0" w:type="dxa"/>
          </w:tblCellMar>
        </w:tblPrEx>
        <w:tc>
          <w:tcPr>
            <w:tcW w:w="1771" w:type="dxa"/>
          </w:tcPr>
          <w:p w:rsidR="00000000" w:rsidRDefault="00E71C26">
            <w:pPr>
              <w:jc w:val="both"/>
              <w:rPr>
                <w:rFonts w:ascii="Times New Roman" w:hAnsi="Times New Roman"/>
                <w:sz w:val="20"/>
              </w:rPr>
            </w:pPr>
            <w:r>
              <w:rPr>
                <w:rFonts w:ascii="Times New Roman" w:hAnsi="Times New Roman"/>
                <w:sz w:val="20"/>
              </w:rPr>
              <w:t>Горизонтально-перемещаемая (катучая,</w:t>
            </w:r>
            <w:r>
              <w:rPr>
                <w:rFonts w:ascii="Times New Roman" w:hAnsi="Times New Roman"/>
                <w:sz w:val="20"/>
                <w:lang w:val="en-US"/>
              </w:rPr>
              <w:t xml:space="preserve"> </w:t>
            </w:r>
            <w:r>
              <w:rPr>
                <w:rFonts w:ascii="Times New Roman" w:hAnsi="Times New Roman"/>
                <w:sz w:val="20"/>
              </w:rPr>
              <w:t>тоннельная), пог. М</w:t>
            </w:r>
          </w:p>
        </w:tc>
        <w:tc>
          <w:tcPr>
            <w:tcW w:w="1172" w:type="dxa"/>
          </w:tcPr>
          <w:p w:rsidR="00000000" w:rsidRDefault="00E71C26">
            <w:pPr>
              <w:jc w:val="center"/>
              <w:rPr>
                <w:rFonts w:ascii="Times New Roman" w:hAnsi="Times New Roman"/>
                <w:sz w:val="20"/>
                <w:lang w:val="en-US"/>
              </w:rPr>
            </w:pPr>
            <w:r>
              <w:rPr>
                <w:rFonts w:ascii="Times New Roman" w:hAnsi="Times New Roman"/>
                <w:sz w:val="20"/>
                <w:lang w:val="en-US"/>
              </w:rPr>
              <w:t>400</w:t>
            </w:r>
          </w:p>
        </w:tc>
        <w:tc>
          <w:tcPr>
            <w:tcW w:w="1134" w:type="dxa"/>
          </w:tcPr>
          <w:p w:rsidR="00000000" w:rsidRDefault="00E71C26">
            <w:pPr>
              <w:jc w:val="center"/>
              <w:rPr>
                <w:rFonts w:ascii="Times New Roman" w:hAnsi="Times New Roman"/>
                <w:sz w:val="20"/>
              </w:rPr>
            </w:pPr>
            <w:r>
              <w:rPr>
                <w:rFonts w:ascii="Times New Roman" w:hAnsi="Times New Roman"/>
                <w:sz w:val="20"/>
                <w:lang w:val="en-US"/>
              </w:rPr>
              <w:t>80</w:t>
            </w:r>
          </w:p>
        </w:tc>
        <w:tc>
          <w:tcPr>
            <w:tcW w:w="1134" w:type="dxa"/>
          </w:tcPr>
          <w:p w:rsidR="00000000" w:rsidRDefault="00E71C26">
            <w:pPr>
              <w:jc w:val="center"/>
              <w:rPr>
                <w:rFonts w:ascii="Times New Roman" w:hAnsi="Times New Roman"/>
                <w:sz w:val="20"/>
              </w:rPr>
            </w:pPr>
            <w:r>
              <w:rPr>
                <w:rFonts w:ascii="Times New Roman" w:hAnsi="Times New Roman"/>
                <w:sz w:val="20"/>
                <w:lang w:val="en-US"/>
              </w:rPr>
              <w:t>40</w:t>
            </w:r>
          </w:p>
        </w:tc>
        <w:tc>
          <w:tcPr>
            <w:tcW w:w="1843" w:type="dxa"/>
          </w:tcPr>
          <w:p w:rsidR="00000000" w:rsidRDefault="00E71C26">
            <w:pPr>
              <w:jc w:val="center"/>
              <w:rPr>
                <w:rFonts w:ascii="Times New Roman" w:hAnsi="Times New Roman"/>
                <w:sz w:val="20"/>
                <w:lang w:val="en-US"/>
              </w:rPr>
            </w:pPr>
            <w:r>
              <w:rPr>
                <w:rFonts w:ascii="Times New Roman" w:hAnsi="Times New Roman"/>
                <w:sz w:val="20"/>
                <w:lang w:val="en-US"/>
              </w:rPr>
              <w:t>800</w:t>
            </w:r>
          </w:p>
        </w:tc>
      </w:tr>
    </w:tbl>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vanish/>
          <w:sz w:val="20"/>
        </w:rPr>
        <w:t xml:space="preserve"> </w:t>
      </w:r>
      <w:r>
        <w:rPr>
          <w:rFonts w:ascii="Times New Roman" w:hAnsi="Times New Roman"/>
          <w:sz w:val="20"/>
        </w:rPr>
        <w:t>4.8. Класс точности смонтированной опалубки должен быть на 1 класс выше класса точности бетонируемых конструкций, а класс точности изготовления элементов опалубки должен назначаться на 1 класс выше класса точности монтажа. Класс точности бетонируемых конструкций назначают в проекте в соответствии с ГОСТ 21779-82.</w:t>
      </w:r>
    </w:p>
    <w:p w:rsidR="00000000" w:rsidRDefault="00E71C26">
      <w:pPr>
        <w:ind w:firstLine="284"/>
        <w:jc w:val="both"/>
        <w:rPr>
          <w:rFonts w:ascii="Times New Roman" w:hAnsi="Times New Roman"/>
          <w:sz w:val="20"/>
        </w:rPr>
      </w:pPr>
      <w:r>
        <w:rPr>
          <w:rFonts w:ascii="Times New Roman" w:hAnsi="Times New Roman"/>
          <w:sz w:val="20"/>
        </w:rPr>
        <w:t>4.9. Для возведения монолитных конструк</w:t>
      </w:r>
      <w:r>
        <w:rPr>
          <w:rFonts w:ascii="Times New Roman" w:hAnsi="Times New Roman"/>
          <w:sz w:val="20"/>
        </w:rPr>
        <w:t>ций с поверхностями, готовыми под окраску или оклейку обоями, следует применять опалубку, обеспечивающую получение бетонных поверхностей по СНиП 3.04.01-87</w:t>
      </w:r>
      <w:r>
        <w:rPr>
          <w:rFonts w:ascii="Times New Roman" w:hAnsi="Times New Roman"/>
          <w:vanish/>
          <w:sz w:val="20"/>
        </w:rPr>
        <w:t xml:space="preserve"> </w:t>
      </w:r>
      <w:r>
        <w:rPr>
          <w:rFonts w:ascii="Times New Roman" w:hAnsi="Times New Roman"/>
          <w:sz w:val="20"/>
        </w:rPr>
        <w:t>.</w:t>
      </w:r>
    </w:p>
    <w:p w:rsidR="00000000" w:rsidRDefault="00E71C26">
      <w:pPr>
        <w:ind w:firstLine="284"/>
        <w:jc w:val="both"/>
        <w:rPr>
          <w:rFonts w:ascii="Times New Roman" w:hAnsi="Times New Roman"/>
          <w:sz w:val="20"/>
        </w:rPr>
      </w:pPr>
      <w:r>
        <w:rPr>
          <w:rFonts w:ascii="Times New Roman" w:hAnsi="Times New Roman"/>
          <w:sz w:val="20"/>
        </w:rPr>
        <w:t>4.10. Для получения бетонных поверхностей, готовых под окраску или оклейку обоями, должны применяться, как правило, крупноразмерные конструкции опалубок с минимальным количеством стыковых соединений.</w:t>
      </w:r>
    </w:p>
    <w:p w:rsidR="00000000" w:rsidRDefault="00E71C26">
      <w:pPr>
        <w:ind w:firstLine="284"/>
        <w:jc w:val="both"/>
        <w:rPr>
          <w:rFonts w:ascii="Times New Roman" w:hAnsi="Times New Roman"/>
          <w:sz w:val="20"/>
        </w:rPr>
      </w:pPr>
      <w:r>
        <w:rPr>
          <w:rFonts w:ascii="Times New Roman" w:hAnsi="Times New Roman"/>
          <w:sz w:val="20"/>
        </w:rPr>
        <w:t>4.11. На палубе щитов из металла, фанеры или пластмасс не допускаются трещины, заусенцы и местные отклонения глубиной более 2 мм, на палубе из древесины -</w:t>
      </w:r>
      <w:r>
        <w:rPr>
          <w:rFonts w:ascii="Times New Roman" w:hAnsi="Times New Roman"/>
          <w:sz w:val="20"/>
        </w:rPr>
        <w:t xml:space="preserve"> более 3 мм в количестве более 3 на 1 кв.м.</w:t>
      </w:r>
    </w:p>
    <w:p w:rsidR="00000000" w:rsidRDefault="00E71C26">
      <w:pPr>
        <w:ind w:firstLine="284"/>
        <w:jc w:val="both"/>
        <w:rPr>
          <w:rFonts w:ascii="Times New Roman" w:hAnsi="Times New Roman"/>
          <w:sz w:val="20"/>
        </w:rPr>
      </w:pPr>
      <w:r>
        <w:rPr>
          <w:rFonts w:ascii="Times New Roman" w:hAnsi="Times New Roman"/>
          <w:sz w:val="20"/>
        </w:rPr>
        <w:t>4.12. Палуба крупноразмерных конструкций опалубки (крупнощитовая, объемно-переставная, блочная), применяемой для получения поверхностей, готовых под окраску или оклейку обоями, должна изготовляться из целых листов. При изготовлении из двух или нескольких листов стыковые соединения палубы должны опираться на несущие конструкции каркаса щита; сварные швы и герметизирующая обмазка должны быть зачищены заподлицо с основной поверхностью.</w:t>
      </w:r>
    </w:p>
    <w:p w:rsidR="00000000" w:rsidRDefault="00E71C26">
      <w:pPr>
        <w:ind w:firstLine="284"/>
        <w:jc w:val="both"/>
        <w:rPr>
          <w:rFonts w:ascii="Times New Roman" w:hAnsi="Times New Roman"/>
          <w:sz w:val="20"/>
        </w:rPr>
      </w:pPr>
      <w:r>
        <w:rPr>
          <w:rFonts w:ascii="Times New Roman" w:hAnsi="Times New Roman"/>
          <w:sz w:val="20"/>
        </w:rPr>
        <w:t>4.13. Для поддерживающих металл</w:t>
      </w:r>
      <w:r>
        <w:rPr>
          <w:rFonts w:ascii="Times New Roman" w:hAnsi="Times New Roman"/>
          <w:sz w:val="20"/>
        </w:rPr>
        <w:t>ических элементов опалубки (схваток, стоек, рам, ферм и т.п.) и каркасов щитов должна применяться сталь марки ВСт.3 по ГОСТ 380-88. Для металлических палуб должна применяться листовая сталь марки ВСт.3 по ГОСТ 380-88, ГОСТ 16523-89, ГОСТ 14637-89.</w:t>
      </w:r>
    </w:p>
    <w:p w:rsidR="00000000" w:rsidRDefault="00E71C26">
      <w:pPr>
        <w:ind w:firstLine="284"/>
        <w:jc w:val="both"/>
        <w:rPr>
          <w:rFonts w:ascii="Times New Roman" w:hAnsi="Times New Roman"/>
          <w:sz w:val="20"/>
        </w:rPr>
      </w:pPr>
      <w:r>
        <w:rPr>
          <w:rFonts w:ascii="Times New Roman" w:hAnsi="Times New Roman"/>
          <w:sz w:val="20"/>
        </w:rPr>
        <w:t>Устройства для подъема опалубки (петли, штыри и др.) должны изготовляться из стали марки ВСт.3пс любой категории по ГОСТ 380-88 или стали марки 20 по ГОСТ 1050-88.</w:t>
      </w:r>
    </w:p>
    <w:p w:rsidR="00000000" w:rsidRDefault="00E71C26">
      <w:pPr>
        <w:ind w:firstLine="284"/>
        <w:jc w:val="both"/>
        <w:rPr>
          <w:rFonts w:ascii="Times New Roman" w:hAnsi="Times New Roman"/>
          <w:sz w:val="20"/>
        </w:rPr>
      </w:pPr>
      <w:r>
        <w:rPr>
          <w:rFonts w:ascii="Times New Roman" w:hAnsi="Times New Roman"/>
          <w:sz w:val="20"/>
        </w:rPr>
        <w:t>Детали, подвергающиеся износу (пальцы, замки, втулки, шарниры и т.д.), должны изготовляться из стали</w:t>
      </w:r>
      <w:r>
        <w:rPr>
          <w:rFonts w:ascii="Times New Roman" w:hAnsi="Times New Roman"/>
          <w:sz w:val="20"/>
        </w:rPr>
        <w:t xml:space="preserve"> не ниже марки 45 по ГОСТ 1050-88 и подвергаться термической обработке.</w:t>
      </w:r>
    </w:p>
    <w:p w:rsidR="00000000" w:rsidRDefault="00E71C26">
      <w:pPr>
        <w:ind w:firstLine="284"/>
        <w:jc w:val="both"/>
        <w:rPr>
          <w:rFonts w:ascii="Times New Roman" w:hAnsi="Times New Roman"/>
          <w:sz w:val="20"/>
        </w:rPr>
      </w:pPr>
      <w:r>
        <w:rPr>
          <w:rFonts w:ascii="Times New Roman" w:hAnsi="Times New Roman"/>
          <w:sz w:val="20"/>
        </w:rPr>
        <w:t>4.14. Для деревянных поддерживающих элементов должны применяться лесоматериалы круглые хвойных пород не ниже II сорта по ГОСТ 9463-88, пиломатериалы хвойных пород не ниже II сорта по ГОСТ 8486-86; для палубы - пиломатериалы хвойных пород по ГОСТ 8486-86 и лиственных пород по ГОСТ 2695-83 не ниже II сорта.</w:t>
      </w:r>
    </w:p>
    <w:p w:rsidR="00000000" w:rsidRDefault="00E71C26">
      <w:pPr>
        <w:ind w:firstLine="284"/>
        <w:jc w:val="both"/>
        <w:rPr>
          <w:rFonts w:ascii="Times New Roman" w:hAnsi="Times New Roman"/>
          <w:sz w:val="20"/>
        </w:rPr>
      </w:pPr>
      <w:r>
        <w:rPr>
          <w:rFonts w:ascii="Times New Roman" w:hAnsi="Times New Roman"/>
          <w:sz w:val="20"/>
        </w:rPr>
        <w:t>Доски палубы должны иметь ширину не более 150 мм.</w:t>
      </w:r>
    </w:p>
    <w:p w:rsidR="00000000" w:rsidRDefault="00E71C26">
      <w:pPr>
        <w:ind w:firstLine="284"/>
        <w:jc w:val="both"/>
        <w:rPr>
          <w:rFonts w:ascii="Times New Roman" w:hAnsi="Times New Roman"/>
          <w:sz w:val="20"/>
        </w:rPr>
      </w:pPr>
      <w:r>
        <w:rPr>
          <w:rFonts w:ascii="Times New Roman" w:hAnsi="Times New Roman"/>
          <w:sz w:val="20"/>
        </w:rPr>
        <w:t>Влажность древесины, применяемой для поддерживающих элементов, должна быть не более</w:t>
      </w:r>
      <w:r>
        <w:rPr>
          <w:rFonts w:ascii="Times New Roman" w:hAnsi="Times New Roman"/>
          <w:sz w:val="20"/>
        </w:rPr>
        <w:t xml:space="preserve"> 22%, для палубы - не более 18%.</w:t>
      </w:r>
    </w:p>
    <w:p w:rsidR="00000000" w:rsidRDefault="00E71C26">
      <w:pPr>
        <w:ind w:firstLine="284"/>
        <w:jc w:val="both"/>
        <w:rPr>
          <w:rFonts w:ascii="Times New Roman" w:hAnsi="Times New Roman"/>
          <w:sz w:val="20"/>
        </w:rPr>
      </w:pPr>
      <w:r>
        <w:rPr>
          <w:rFonts w:ascii="Times New Roman" w:hAnsi="Times New Roman"/>
          <w:sz w:val="20"/>
        </w:rPr>
        <w:t>4.15. Для щитов должны применяться древесностружечные плиты по ГОСТ 10632-89, древесноволокнистые плиты по ГОСТ 4598-86, фанера бакелизированная по ГОСТ 11539-83, марки ФСФ по ГОСТ 3916.1-89 или ГОСТ 3916.2-89. Плиты и фанера марки ФСФ должны быть защищены водостойким покрытием.</w:t>
      </w:r>
    </w:p>
    <w:p w:rsidR="00000000" w:rsidRDefault="00E71C26">
      <w:pPr>
        <w:ind w:firstLine="284"/>
        <w:jc w:val="both"/>
        <w:rPr>
          <w:rFonts w:ascii="Times New Roman" w:hAnsi="Times New Roman"/>
          <w:sz w:val="20"/>
        </w:rPr>
      </w:pPr>
      <w:r>
        <w:rPr>
          <w:rFonts w:ascii="Times New Roman" w:hAnsi="Times New Roman"/>
          <w:sz w:val="20"/>
        </w:rPr>
        <w:t>4.16. Торцевые поверхности неметаллической палубы (деревянной, фанерной) должны быть защищены от влаги водостойким герметиком.</w:t>
      </w:r>
    </w:p>
    <w:p w:rsidR="00000000" w:rsidRDefault="00E71C26">
      <w:pPr>
        <w:ind w:firstLine="284"/>
        <w:jc w:val="both"/>
        <w:rPr>
          <w:rFonts w:ascii="Times New Roman" w:hAnsi="Times New Roman"/>
          <w:sz w:val="20"/>
        </w:rPr>
      </w:pPr>
      <w:r>
        <w:rPr>
          <w:rFonts w:ascii="Times New Roman" w:hAnsi="Times New Roman"/>
          <w:sz w:val="20"/>
        </w:rPr>
        <w:t>4.17. Пластмассовые палубы должны изготовляться из материалов, удовлетво</w:t>
      </w:r>
      <w:r>
        <w:rPr>
          <w:rFonts w:ascii="Times New Roman" w:hAnsi="Times New Roman"/>
          <w:sz w:val="20"/>
        </w:rPr>
        <w:t>ряющих требованиям стандартов или ТУ на эти материалы.</w:t>
      </w:r>
    </w:p>
    <w:p w:rsidR="00000000" w:rsidRDefault="00E71C26">
      <w:pPr>
        <w:ind w:firstLine="284"/>
        <w:jc w:val="both"/>
        <w:rPr>
          <w:rFonts w:ascii="Times New Roman" w:hAnsi="Times New Roman"/>
          <w:sz w:val="20"/>
        </w:rPr>
      </w:pPr>
      <w:r>
        <w:rPr>
          <w:rFonts w:ascii="Times New Roman" w:hAnsi="Times New Roman"/>
          <w:sz w:val="20"/>
        </w:rPr>
        <w:t>4.18. В качестве утеплителя греющей и утепленной опалубки должны применяться теплоизоляционные материалы плотностью до 200 кг/куб.м.</w:t>
      </w:r>
    </w:p>
    <w:p w:rsidR="00000000" w:rsidRDefault="00E71C26">
      <w:pPr>
        <w:ind w:firstLine="284"/>
        <w:jc w:val="both"/>
        <w:rPr>
          <w:rFonts w:ascii="Times New Roman" w:hAnsi="Times New Roman"/>
          <w:sz w:val="20"/>
        </w:rPr>
      </w:pPr>
      <w:r>
        <w:rPr>
          <w:rFonts w:ascii="Times New Roman" w:hAnsi="Times New Roman"/>
          <w:sz w:val="20"/>
        </w:rPr>
        <w:t>Плотность утеплителя не должна превышать паспортную более чем на 15%, а влажность - на 6%.</w:t>
      </w:r>
    </w:p>
    <w:p w:rsidR="00000000" w:rsidRDefault="00E71C26">
      <w:pPr>
        <w:ind w:firstLine="284"/>
        <w:jc w:val="both"/>
        <w:rPr>
          <w:rFonts w:ascii="Times New Roman" w:hAnsi="Times New Roman"/>
          <w:sz w:val="20"/>
        </w:rPr>
      </w:pPr>
      <w:r>
        <w:rPr>
          <w:rFonts w:ascii="Times New Roman" w:hAnsi="Times New Roman"/>
          <w:sz w:val="20"/>
        </w:rPr>
        <w:t>4.19. В греющей опалубке электрическое сопротивление изоляции нагревателей и коммутирующей разводки не должно быть менее 0,5 МОм.</w:t>
      </w:r>
    </w:p>
    <w:p w:rsidR="00000000" w:rsidRDefault="00E71C26">
      <w:pPr>
        <w:ind w:firstLine="284"/>
        <w:jc w:val="both"/>
        <w:rPr>
          <w:rFonts w:ascii="Times New Roman" w:hAnsi="Times New Roman"/>
          <w:sz w:val="20"/>
        </w:rPr>
      </w:pPr>
      <w:r>
        <w:rPr>
          <w:rFonts w:ascii="Times New Roman" w:hAnsi="Times New Roman"/>
          <w:sz w:val="20"/>
        </w:rPr>
        <w:t>4.20. Элементы опалубки должны плотно прилегать друг к другу при сборке. Щели в стыковых соединениях не</w:t>
      </w:r>
      <w:r>
        <w:rPr>
          <w:rFonts w:ascii="Times New Roman" w:hAnsi="Times New Roman"/>
          <w:sz w:val="20"/>
        </w:rPr>
        <w:t xml:space="preserve"> должны быть более 2 мм.</w:t>
      </w:r>
    </w:p>
    <w:p w:rsidR="00000000" w:rsidRDefault="00E71C26">
      <w:pPr>
        <w:ind w:firstLine="284"/>
        <w:jc w:val="both"/>
        <w:rPr>
          <w:rFonts w:ascii="Times New Roman" w:hAnsi="Times New Roman"/>
          <w:sz w:val="20"/>
        </w:rPr>
      </w:pPr>
      <w:r>
        <w:rPr>
          <w:rFonts w:ascii="Times New Roman" w:hAnsi="Times New Roman"/>
          <w:sz w:val="20"/>
        </w:rPr>
        <w:t>4.21. Виды сварных швов, их форма и размеры принимают по рабочим чертежам и должны соответствовать требованиям ГОСТ 5264-80 и ГОСТ 8713-79.</w:t>
      </w:r>
    </w:p>
    <w:p w:rsidR="00000000" w:rsidRDefault="00E71C26">
      <w:pPr>
        <w:ind w:firstLine="284"/>
        <w:jc w:val="both"/>
        <w:rPr>
          <w:rFonts w:ascii="Times New Roman" w:hAnsi="Times New Roman"/>
          <w:sz w:val="20"/>
        </w:rPr>
      </w:pPr>
      <w:r>
        <w:rPr>
          <w:rFonts w:ascii="Times New Roman" w:hAnsi="Times New Roman"/>
          <w:sz w:val="20"/>
        </w:rPr>
        <w:t>4.22. Клеевые соединения деревянной опалубки должны соответствовать ГОСТ 19414-90.</w:t>
      </w:r>
    </w:p>
    <w:p w:rsidR="00000000" w:rsidRDefault="00E71C26">
      <w:pPr>
        <w:ind w:firstLine="284"/>
        <w:jc w:val="both"/>
        <w:rPr>
          <w:rFonts w:ascii="Times New Roman" w:hAnsi="Times New Roman"/>
          <w:sz w:val="20"/>
        </w:rPr>
      </w:pPr>
      <w:r>
        <w:rPr>
          <w:rFonts w:ascii="Times New Roman" w:hAnsi="Times New Roman"/>
          <w:sz w:val="20"/>
        </w:rPr>
        <w:t>4.23. Люфт в шарнирных сочленениях элементов опалубки не должен превышать 1 мм. Соединения элементов опалубки (замки, с клиновым, винтовым, эксцентриковым запором) должны обладать надежностью в эксплуатации и быть устойчивыми против воздействия вибрации при уплотн</w:t>
      </w:r>
      <w:r>
        <w:rPr>
          <w:rFonts w:ascii="Times New Roman" w:hAnsi="Times New Roman"/>
          <w:sz w:val="20"/>
        </w:rPr>
        <w:t>ении бетонной смеси.</w:t>
      </w: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lang w:val="en-US"/>
        </w:rPr>
      </w:pPr>
    </w:p>
    <w:p w:rsidR="00000000" w:rsidRDefault="00E71C26">
      <w:pPr>
        <w:ind w:firstLine="284"/>
        <w:jc w:val="both"/>
        <w:rPr>
          <w:rFonts w:ascii="Times New Roman" w:hAnsi="Times New Roman"/>
          <w:sz w:val="20"/>
          <w:lang w:val="en-US"/>
        </w:rPr>
      </w:pPr>
    </w:p>
    <w:p w:rsidR="00000000" w:rsidRDefault="00E71C26">
      <w:pPr>
        <w:ind w:firstLine="284"/>
        <w:jc w:val="right"/>
        <w:rPr>
          <w:rFonts w:ascii="Times New Roman" w:hAnsi="Times New Roman"/>
          <w:sz w:val="20"/>
        </w:rPr>
      </w:pPr>
      <w:r>
        <w:rPr>
          <w:rFonts w:ascii="Times New Roman" w:hAnsi="Times New Roman"/>
          <w:vanish/>
          <w:sz w:val="20"/>
        </w:rPr>
        <w:t xml:space="preserve"> </w:t>
      </w:r>
      <w:r>
        <w:rPr>
          <w:rFonts w:ascii="Times New Roman" w:hAnsi="Times New Roman"/>
          <w:sz w:val="20"/>
        </w:rPr>
        <w:t>Приложение 1</w:t>
      </w:r>
    </w:p>
    <w:p w:rsidR="00000000" w:rsidRDefault="00E71C26">
      <w:pPr>
        <w:ind w:firstLine="284"/>
        <w:jc w:val="right"/>
        <w:rPr>
          <w:rFonts w:ascii="Times New Roman" w:hAnsi="Times New Roman"/>
          <w:sz w:val="20"/>
        </w:rPr>
      </w:pPr>
      <w:r>
        <w:rPr>
          <w:rFonts w:ascii="Times New Roman" w:hAnsi="Times New Roman"/>
          <w:sz w:val="20"/>
        </w:rPr>
        <w:t>Справочное</w:t>
      </w:r>
    </w:p>
    <w:p w:rsidR="00000000" w:rsidRDefault="00E71C26">
      <w:pPr>
        <w:ind w:firstLine="284"/>
        <w:jc w:val="both"/>
        <w:rPr>
          <w:rFonts w:ascii="Times New Roman" w:hAnsi="Times New Roman"/>
          <w:sz w:val="20"/>
        </w:rPr>
      </w:pPr>
    </w:p>
    <w:p w:rsidR="00000000" w:rsidRDefault="00E71C26">
      <w:pPr>
        <w:ind w:firstLine="284"/>
        <w:jc w:val="center"/>
        <w:rPr>
          <w:rFonts w:ascii="Times New Roman" w:hAnsi="Times New Roman"/>
          <w:sz w:val="20"/>
        </w:rPr>
      </w:pPr>
      <w:r>
        <w:rPr>
          <w:rFonts w:ascii="Times New Roman" w:hAnsi="Times New Roman"/>
          <w:sz w:val="20"/>
        </w:rPr>
        <w:t>ХАРАКТЕРИСТИКА ТИПОВ ОПАЛУБКИ И</w:t>
      </w:r>
      <w:r>
        <w:rPr>
          <w:rFonts w:ascii="Times New Roman" w:hAnsi="Times New Roman"/>
          <w:sz w:val="20"/>
          <w:lang w:val="en-US"/>
        </w:rPr>
        <w:t xml:space="preserve"> </w:t>
      </w:r>
      <w:r>
        <w:rPr>
          <w:rFonts w:ascii="Times New Roman" w:hAnsi="Times New Roman"/>
          <w:sz w:val="20"/>
        </w:rPr>
        <w:t>ОБЛАСТЬ ИХ ПРИМЕНЕНИЯ</w:t>
      </w:r>
    </w:p>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r>
        <w:rPr>
          <w:rFonts w:ascii="Times New Roman" w:hAnsi="Times New Roman"/>
          <w:sz w:val="20"/>
        </w:rPr>
        <w:t>1. Разборно-переставная мелкощитовая. Состоит из элементов массой до 50 кг, щитов, поддерживающих и крепежных элементов. Применяют для бетонирования конструкций, в т.ч. с вертикальными, горизонтальными и наклонными поверхностями различного очертания.</w:t>
      </w:r>
    </w:p>
    <w:p w:rsidR="00000000" w:rsidRDefault="00E71C26">
      <w:pPr>
        <w:ind w:firstLine="284"/>
        <w:jc w:val="both"/>
        <w:rPr>
          <w:rFonts w:ascii="Times New Roman" w:hAnsi="Times New Roman"/>
          <w:sz w:val="20"/>
        </w:rPr>
      </w:pPr>
      <w:r>
        <w:rPr>
          <w:rFonts w:ascii="Times New Roman" w:hAnsi="Times New Roman"/>
          <w:sz w:val="20"/>
        </w:rPr>
        <w:t>2. Разборно-переставная, крупнощитовая. Состоит из щитов, конструктивно связанных с поддерживающими элементами, общей массой св. 50 кг, оборудованных при н</w:t>
      </w:r>
      <w:r>
        <w:rPr>
          <w:rFonts w:ascii="Times New Roman" w:hAnsi="Times New Roman"/>
          <w:sz w:val="20"/>
        </w:rPr>
        <w:t>еобходимости средствами для обеспечения устойчивости. Применяют для бетонирования крупноразмерных конструкций.</w:t>
      </w:r>
    </w:p>
    <w:p w:rsidR="00000000" w:rsidRDefault="00E71C26">
      <w:pPr>
        <w:ind w:firstLine="284"/>
        <w:jc w:val="both"/>
        <w:rPr>
          <w:rFonts w:ascii="Times New Roman" w:hAnsi="Times New Roman"/>
          <w:sz w:val="20"/>
        </w:rPr>
      </w:pPr>
      <w:r>
        <w:rPr>
          <w:rFonts w:ascii="Times New Roman" w:hAnsi="Times New Roman"/>
          <w:sz w:val="20"/>
        </w:rPr>
        <w:t>3. Подъемно-переставная опалубка. Состоит из щитов, отделяемых от бетонируемой поверхности при перемещении, поддерживающих элементов, рабочего пола (настила) и приспособлений (механизмов) для перемещений. Применяют для бетонирования конструкций и сооружений преимущественно переменного сечения (дымовых труб, градирен, силосных сооружений, опор мостов и др.).</w:t>
      </w:r>
    </w:p>
    <w:p w:rsidR="00000000" w:rsidRDefault="00E71C26">
      <w:pPr>
        <w:ind w:firstLine="284"/>
        <w:jc w:val="both"/>
        <w:rPr>
          <w:rFonts w:ascii="Times New Roman" w:hAnsi="Times New Roman"/>
          <w:sz w:val="20"/>
        </w:rPr>
      </w:pPr>
      <w:r>
        <w:rPr>
          <w:rFonts w:ascii="Times New Roman" w:hAnsi="Times New Roman"/>
          <w:sz w:val="20"/>
        </w:rPr>
        <w:t>4. Блочная. Состоит из щитов и поддержива</w:t>
      </w:r>
      <w:r>
        <w:rPr>
          <w:rFonts w:ascii="Times New Roman" w:hAnsi="Times New Roman"/>
          <w:sz w:val="20"/>
        </w:rPr>
        <w:t>ющих элементов, собранных в пространственные блоки. Применяют для бетонирования отдельно стоящих (ростверков, ступенчатых и столбчатых фундаментов) и фрагментов крупноразмерных конструкций.</w:t>
      </w:r>
    </w:p>
    <w:p w:rsidR="00000000" w:rsidRDefault="00E71C26">
      <w:pPr>
        <w:ind w:firstLine="284"/>
        <w:jc w:val="both"/>
        <w:rPr>
          <w:rFonts w:ascii="Times New Roman" w:hAnsi="Times New Roman"/>
          <w:sz w:val="20"/>
        </w:rPr>
      </w:pPr>
      <w:r>
        <w:rPr>
          <w:rFonts w:ascii="Times New Roman" w:hAnsi="Times New Roman"/>
          <w:sz w:val="20"/>
        </w:rPr>
        <w:t>5. Объемно-переставная. Состоит из блоков, которые при установке в рабочее положение образуют в поперечном сечении опалубку П-образной формы. Применяют для бетонирования стен и перекрытий жилых и общественных зданий.</w:t>
      </w:r>
    </w:p>
    <w:p w:rsidR="00000000" w:rsidRDefault="00E71C26">
      <w:pPr>
        <w:ind w:firstLine="284"/>
        <w:jc w:val="both"/>
        <w:rPr>
          <w:rFonts w:ascii="Times New Roman" w:hAnsi="Times New Roman"/>
          <w:sz w:val="20"/>
        </w:rPr>
      </w:pPr>
      <w:r>
        <w:rPr>
          <w:rFonts w:ascii="Times New Roman" w:hAnsi="Times New Roman"/>
          <w:sz w:val="20"/>
        </w:rPr>
        <w:t>6. Скользящая. Состоит из щитов, рабочего пола и домкратов, закрепленных на домкратных рамах, приводных с</w:t>
      </w:r>
      <w:r>
        <w:rPr>
          <w:rFonts w:ascii="Times New Roman" w:hAnsi="Times New Roman"/>
          <w:sz w:val="20"/>
        </w:rPr>
        <w:t>танций и прочих элементов (подвесных подмостей, домкратных стержней, козырьков и др.). Опалубку поднимают домкратами по мере бетонирования. Применяют для возведения вертикальных конструкций, зданий и сооружений преимущественно постоянного сечения высотой более 40 м и толщиной не менее 12 см.</w:t>
      </w:r>
    </w:p>
    <w:p w:rsidR="00000000" w:rsidRDefault="00E71C26">
      <w:pPr>
        <w:ind w:firstLine="284"/>
        <w:jc w:val="both"/>
        <w:rPr>
          <w:rFonts w:ascii="Times New Roman" w:hAnsi="Times New Roman"/>
          <w:sz w:val="20"/>
        </w:rPr>
      </w:pPr>
      <w:r>
        <w:rPr>
          <w:rFonts w:ascii="Times New Roman" w:hAnsi="Times New Roman"/>
          <w:sz w:val="20"/>
        </w:rPr>
        <w:t>7. Горизонтально-перемещаемая (катучая, тоннельная). Состоит из щитов, в т.ч. криволинейного очертания, закрепленных на пространственном каркасе. Перемещают вдоль возводимого сооружения на тележках или других приспособл</w:t>
      </w:r>
      <w:r>
        <w:rPr>
          <w:rFonts w:ascii="Times New Roman" w:hAnsi="Times New Roman"/>
          <w:sz w:val="20"/>
        </w:rPr>
        <w:t>ениях. Применяют для возведения туннелей открытым способом, подпорных стен, водоводов, коллекторов, обделки туннелей, возводимых закрытым способом, резервуаров.</w:t>
      </w:r>
    </w:p>
    <w:p w:rsidR="00000000" w:rsidRDefault="00E71C26">
      <w:pPr>
        <w:ind w:firstLine="284"/>
        <w:jc w:val="both"/>
        <w:rPr>
          <w:rFonts w:ascii="Times New Roman" w:hAnsi="Times New Roman"/>
          <w:sz w:val="20"/>
        </w:rPr>
      </w:pPr>
      <w:r>
        <w:rPr>
          <w:rFonts w:ascii="Times New Roman" w:hAnsi="Times New Roman"/>
          <w:sz w:val="20"/>
        </w:rPr>
        <w:t>8. Пневматическая. Состоит из гибкой воздухоопорной оболочки или пневматических поддерживающих элементов с формообразующей оболочкой. Применяют для возведения конструкций и сооружений криволинейного очертания.</w:t>
      </w:r>
    </w:p>
    <w:p w:rsidR="00000000" w:rsidRDefault="00E71C26">
      <w:pPr>
        <w:ind w:firstLine="284"/>
        <w:jc w:val="both"/>
        <w:rPr>
          <w:rFonts w:ascii="Times New Roman" w:hAnsi="Times New Roman"/>
          <w:sz w:val="20"/>
        </w:rPr>
      </w:pPr>
      <w:r>
        <w:rPr>
          <w:rFonts w:ascii="Times New Roman" w:hAnsi="Times New Roman"/>
          <w:sz w:val="20"/>
        </w:rPr>
        <w:t>9. Несъемная. Состоит из щитов, остающихся после бетонирования в конструкции и инвентарных поддерживающих элементов. Выполняет в ряде случаев</w:t>
      </w:r>
      <w:r>
        <w:rPr>
          <w:rFonts w:ascii="Times New Roman" w:hAnsi="Times New Roman"/>
          <w:sz w:val="20"/>
        </w:rPr>
        <w:t xml:space="preserve"> дополнительные функции (облицовка, гидроизоляция, утеплитель и др.). Опалубка может быть включена или не включена в расчетное сечение монолитной конструкции.</w:t>
      </w:r>
    </w:p>
    <w:p w:rsidR="00000000" w:rsidRDefault="00E71C26">
      <w:pPr>
        <w:ind w:firstLine="284"/>
        <w:jc w:val="both"/>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p>
    <w:p w:rsidR="00000000" w:rsidRDefault="00E71C26">
      <w:pPr>
        <w:ind w:firstLine="284"/>
        <w:jc w:val="right"/>
        <w:rPr>
          <w:rFonts w:ascii="Times New Roman" w:hAnsi="Times New Roman"/>
          <w:sz w:val="20"/>
        </w:rPr>
      </w:pPr>
      <w:r>
        <w:rPr>
          <w:rFonts w:ascii="Times New Roman" w:hAnsi="Times New Roman"/>
          <w:sz w:val="20"/>
        </w:rPr>
        <w:t>Приложение 2</w:t>
      </w:r>
    </w:p>
    <w:p w:rsidR="00000000" w:rsidRDefault="00E71C26">
      <w:pPr>
        <w:ind w:firstLine="284"/>
        <w:jc w:val="right"/>
        <w:rPr>
          <w:rFonts w:ascii="Times New Roman" w:hAnsi="Times New Roman"/>
          <w:sz w:val="20"/>
        </w:rPr>
      </w:pPr>
      <w:r>
        <w:rPr>
          <w:rFonts w:ascii="Times New Roman" w:hAnsi="Times New Roman"/>
          <w:sz w:val="20"/>
        </w:rPr>
        <w:t>Обязательное</w:t>
      </w:r>
    </w:p>
    <w:p w:rsidR="00000000" w:rsidRDefault="00E71C26">
      <w:pPr>
        <w:ind w:firstLine="284"/>
        <w:jc w:val="both"/>
        <w:rPr>
          <w:rFonts w:ascii="Times New Roman" w:hAnsi="Times New Roman"/>
          <w:sz w:val="20"/>
        </w:rPr>
      </w:pPr>
    </w:p>
    <w:p w:rsidR="00000000" w:rsidRDefault="00E71C26">
      <w:pPr>
        <w:ind w:firstLine="284"/>
        <w:jc w:val="center"/>
        <w:rPr>
          <w:rFonts w:ascii="Times New Roman" w:hAnsi="Times New Roman"/>
          <w:sz w:val="20"/>
        </w:rPr>
      </w:pPr>
      <w:r>
        <w:rPr>
          <w:rFonts w:ascii="Times New Roman" w:hAnsi="Times New Roman"/>
          <w:sz w:val="20"/>
        </w:rPr>
        <w:t>ТЕРМИНЫ И ОПРЕДЕЛЕНИЯ</w:t>
      </w:r>
    </w:p>
    <w:p w:rsidR="00000000" w:rsidRDefault="00E71C26">
      <w:pPr>
        <w:ind w:firstLine="284"/>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394"/>
      </w:tblGrid>
      <w:tr w:rsidR="00000000">
        <w:tblPrEx>
          <w:tblCellMar>
            <w:top w:w="0" w:type="dxa"/>
            <w:bottom w:w="0" w:type="dxa"/>
          </w:tblCellMar>
        </w:tblPrEx>
        <w:tc>
          <w:tcPr>
            <w:tcW w:w="2093" w:type="dxa"/>
          </w:tcPr>
          <w:p w:rsidR="00000000" w:rsidRDefault="00E71C26">
            <w:pPr>
              <w:jc w:val="center"/>
              <w:rPr>
                <w:rFonts w:ascii="Times New Roman" w:hAnsi="Times New Roman"/>
                <w:sz w:val="20"/>
              </w:rPr>
            </w:pPr>
            <w:r>
              <w:rPr>
                <w:rFonts w:ascii="Times New Roman" w:hAnsi="Times New Roman"/>
                <w:sz w:val="20"/>
              </w:rPr>
              <w:t>Термин</w:t>
            </w:r>
          </w:p>
        </w:tc>
        <w:tc>
          <w:tcPr>
            <w:tcW w:w="4394" w:type="dxa"/>
          </w:tcPr>
          <w:p w:rsidR="00000000" w:rsidRDefault="00E71C26">
            <w:pPr>
              <w:jc w:val="center"/>
              <w:rPr>
                <w:rFonts w:ascii="Times New Roman" w:hAnsi="Times New Roman"/>
                <w:sz w:val="20"/>
              </w:rPr>
            </w:pPr>
            <w:r>
              <w:rPr>
                <w:rFonts w:ascii="Times New Roman" w:hAnsi="Times New Roman"/>
                <w:sz w:val="20"/>
              </w:rPr>
              <w:t>Определение</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rPr>
            </w:pPr>
            <w:r>
              <w:rPr>
                <w:rFonts w:ascii="Times New Roman" w:hAnsi="Times New Roman"/>
                <w:sz w:val="20"/>
              </w:rPr>
              <w:t>Формообразующий элемент опалубки</w:t>
            </w:r>
          </w:p>
        </w:tc>
        <w:tc>
          <w:tcPr>
            <w:tcW w:w="4394" w:type="dxa"/>
          </w:tcPr>
          <w:p w:rsidR="00000000" w:rsidRDefault="00E71C26">
            <w:pPr>
              <w:jc w:val="both"/>
              <w:rPr>
                <w:rFonts w:ascii="Times New Roman" w:hAnsi="Times New Roman"/>
                <w:sz w:val="20"/>
              </w:rPr>
            </w:pPr>
            <w:r>
              <w:rPr>
                <w:rFonts w:ascii="Times New Roman" w:hAnsi="Times New Roman"/>
                <w:sz w:val="20"/>
              </w:rPr>
              <w:t>Щит, формообразующая оболочка</w:t>
            </w:r>
            <w:r>
              <w:rPr>
                <w:rFonts w:ascii="Times New Roman" w:hAnsi="Times New Roman"/>
                <w:sz w:val="20"/>
                <w:lang w:val="en-US"/>
              </w:rPr>
              <w:t xml:space="preserve"> </w:t>
            </w:r>
            <w:r>
              <w:rPr>
                <w:rFonts w:ascii="Times New Roman" w:hAnsi="Times New Roman"/>
                <w:sz w:val="20"/>
              </w:rPr>
              <w:t>пневматической опалубки, панель,блок</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Палуба щита</w:t>
            </w:r>
          </w:p>
        </w:tc>
        <w:tc>
          <w:tcPr>
            <w:tcW w:w="4394" w:type="dxa"/>
          </w:tcPr>
          <w:p w:rsidR="00000000" w:rsidRDefault="00E71C26">
            <w:pPr>
              <w:jc w:val="both"/>
              <w:rPr>
                <w:rFonts w:ascii="Times New Roman" w:hAnsi="Times New Roman"/>
                <w:sz w:val="20"/>
              </w:rPr>
            </w:pPr>
            <w:r>
              <w:rPr>
                <w:rFonts w:ascii="Times New Roman" w:hAnsi="Times New Roman"/>
                <w:sz w:val="20"/>
              </w:rPr>
              <w:t>Поверхность, непосредственно соприкасающаяся с бетоном</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Панель</w:t>
            </w:r>
          </w:p>
        </w:tc>
        <w:tc>
          <w:tcPr>
            <w:tcW w:w="4394" w:type="dxa"/>
          </w:tcPr>
          <w:p w:rsidR="00000000" w:rsidRDefault="00E71C26">
            <w:pPr>
              <w:jc w:val="both"/>
              <w:rPr>
                <w:rFonts w:ascii="Times New Roman" w:hAnsi="Times New Roman"/>
                <w:sz w:val="20"/>
              </w:rPr>
            </w:pPr>
            <w:r>
              <w:rPr>
                <w:rFonts w:ascii="Times New Roman" w:hAnsi="Times New Roman"/>
                <w:sz w:val="20"/>
              </w:rPr>
              <w:t>Крупноразмерный элемент опалубки с</w:t>
            </w:r>
            <w:r>
              <w:rPr>
                <w:rFonts w:ascii="Times New Roman" w:hAnsi="Times New Roman"/>
                <w:sz w:val="20"/>
                <w:lang w:val="en-US"/>
              </w:rPr>
              <w:t xml:space="preserve"> </w:t>
            </w:r>
            <w:r>
              <w:rPr>
                <w:rFonts w:ascii="Times New Roman" w:hAnsi="Times New Roman"/>
                <w:sz w:val="20"/>
              </w:rPr>
              <w:t>плоской или криволинейной поверхностью, собираемый  из   отдельны</w:t>
            </w:r>
            <w:r>
              <w:rPr>
                <w:rFonts w:ascii="Times New Roman" w:hAnsi="Times New Roman"/>
                <w:sz w:val="20"/>
              </w:rPr>
              <w:t>х</w:t>
            </w:r>
            <w:r>
              <w:rPr>
                <w:rFonts w:ascii="Times New Roman" w:hAnsi="Times New Roman"/>
                <w:sz w:val="20"/>
                <w:lang w:val="en-US"/>
              </w:rPr>
              <w:t xml:space="preserve"> </w:t>
            </w:r>
            <w:r>
              <w:rPr>
                <w:rFonts w:ascii="Times New Roman" w:hAnsi="Times New Roman"/>
                <w:sz w:val="20"/>
              </w:rPr>
              <w:t>элементов (в том числе из нескольких щитов)</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Блок</w:t>
            </w:r>
          </w:p>
        </w:tc>
        <w:tc>
          <w:tcPr>
            <w:tcW w:w="4394" w:type="dxa"/>
          </w:tcPr>
          <w:p w:rsidR="00000000" w:rsidRDefault="00E71C26">
            <w:pPr>
              <w:jc w:val="both"/>
              <w:rPr>
                <w:rFonts w:ascii="Times New Roman" w:hAnsi="Times New Roman"/>
                <w:sz w:val="20"/>
              </w:rPr>
            </w:pPr>
            <w:r>
              <w:rPr>
                <w:rFonts w:ascii="Times New Roman" w:hAnsi="Times New Roman"/>
                <w:sz w:val="20"/>
              </w:rPr>
              <w:t>Замкнутая  или  незамкнутая  пространственная  опалубка,  собранная из панелей или отдельных щитов</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Схватки</w:t>
            </w:r>
          </w:p>
        </w:tc>
        <w:tc>
          <w:tcPr>
            <w:tcW w:w="4394" w:type="dxa"/>
          </w:tcPr>
          <w:p w:rsidR="00000000" w:rsidRDefault="00E71C26">
            <w:pPr>
              <w:jc w:val="both"/>
              <w:rPr>
                <w:rFonts w:ascii="Times New Roman" w:hAnsi="Times New Roman"/>
                <w:sz w:val="20"/>
              </w:rPr>
            </w:pPr>
            <w:r>
              <w:rPr>
                <w:rFonts w:ascii="Times New Roman" w:hAnsi="Times New Roman"/>
                <w:sz w:val="20"/>
              </w:rPr>
              <w:t>Поддерживающие элементы, удерживающие щиты в рабочем положении</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Рабочее положение опалубки</w:t>
            </w:r>
          </w:p>
        </w:tc>
        <w:tc>
          <w:tcPr>
            <w:tcW w:w="4394" w:type="dxa"/>
          </w:tcPr>
          <w:p w:rsidR="00000000" w:rsidRDefault="00E71C26">
            <w:pPr>
              <w:jc w:val="both"/>
              <w:rPr>
                <w:rFonts w:ascii="Times New Roman" w:hAnsi="Times New Roman"/>
                <w:sz w:val="20"/>
              </w:rPr>
            </w:pPr>
            <w:r>
              <w:rPr>
                <w:rFonts w:ascii="Times New Roman" w:hAnsi="Times New Roman"/>
                <w:sz w:val="20"/>
              </w:rPr>
              <w:t>Проектное положение опалубки, подготовленной для укладки бетонной смеси</w:t>
            </w:r>
          </w:p>
        </w:tc>
      </w:tr>
      <w:tr w:rsidR="00000000">
        <w:tblPrEx>
          <w:tblCellMar>
            <w:top w:w="0" w:type="dxa"/>
            <w:bottom w:w="0" w:type="dxa"/>
          </w:tblCellMar>
        </w:tblPrEx>
        <w:tc>
          <w:tcPr>
            <w:tcW w:w="2093" w:type="dxa"/>
          </w:tcPr>
          <w:p w:rsidR="00000000" w:rsidRDefault="00E71C26">
            <w:pPr>
              <w:jc w:val="both"/>
              <w:rPr>
                <w:rFonts w:ascii="Times New Roman" w:hAnsi="Times New Roman"/>
                <w:sz w:val="20"/>
                <w:lang w:val="en-US"/>
              </w:rPr>
            </w:pPr>
            <w:r>
              <w:rPr>
                <w:rFonts w:ascii="Times New Roman" w:hAnsi="Times New Roman"/>
                <w:sz w:val="20"/>
              </w:rPr>
              <w:t>Поддерживающие элементы</w:t>
            </w:r>
          </w:p>
        </w:tc>
        <w:tc>
          <w:tcPr>
            <w:tcW w:w="4394" w:type="dxa"/>
          </w:tcPr>
          <w:p w:rsidR="00000000" w:rsidRDefault="00E71C26">
            <w:pPr>
              <w:jc w:val="both"/>
              <w:rPr>
                <w:rFonts w:ascii="Times New Roman" w:hAnsi="Times New Roman"/>
                <w:sz w:val="20"/>
              </w:rPr>
            </w:pPr>
            <w:r>
              <w:rPr>
                <w:rFonts w:ascii="Times New Roman" w:hAnsi="Times New Roman"/>
                <w:sz w:val="20"/>
              </w:rPr>
              <w:t>Элементы, применяемые для установки щитов и воспринимающие нагрузки</w:t>
            </w:r>
            <w:r>
              <w:rPr>
                <w:rFonts w:ascii="Times New Roman" w:hAnsi="Times New Roman"/>
                <w:sz w:val="20"/>
                <w:lang w:val="en-US"/>
              </w:rPr>
              <w:t xml:space="preserve"> </w:t>
            </w:r>
            <w:r>
              <w:rPr>
                <w:rFonts w:ascii="Times New Roman" w:hAnsi="Times New Roman"/>
                <w:sz w:val="20"/>
              </w:rPr>
              <w:t>при бетонировании</w:t>
            </w:r>
          </w:p>
        </w:tc>
      </w:tr>
    </w:tbl>
    <w:p w:rsidR="00000000" w:rsidRDefault="00E71C26">
      <w:pPr>
        <w:ind w:firstLine="284"/>
        <w:jc w:val="both"/>
        <w:rPr>
          <w:rFonts w:ascii="Times New Roman" w:hAnsi="Times New Roman"/>
          <w:sz w:val="20"/>
        </w:rPr>
      </w:pPr>
    </w:p>
    <w:p w:rsidR="00000000" w:rsidRDefault="00E71C26">
      <w:pPr>
        <w:ind w:firstLine="284"/>
        <w:jc w:val="both"/>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C26"/>
    <w:rsid w:val="00E7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1937</Words>
  <Characters>11044</Characters>
  <Application>Microsoft Office Word</Application>
  <DocSecurity>0</DocSecurity>
  <Lines>92</Lines>
  <Paragraphs>25</Paragraphs>
  <ScaleCrop>false</ScaleCrop>
  <Company>Elcom Ltd</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23478-79</dc:title>
  <dc:subject/>
  <dc:creator>CNTI</dc:creator>
  <cp:keywords/>
  <dc:description/>
  <cp:lastModifiedBy>Parhomeiai</cp:lastModifiedBy>
  <cp:revision>2</cp:revision>
  <cp:lastPrinted>1601-01-01T00:00:00Z</cp:lastPrinted>
  <dcterms:created xsi:type="dcterms:W3CDTF">2013-04-11T11:06:00Z</dcterms:created>
  <dcterms:modified xsi:type="dcterms:W3CDTF">2013-04-11T11:06:00Z</dcterms:modified>
</cp:coreProperties>
</file>