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right"/>
        <w:rPr>
          <w:rFonts w:ascii="Times New Roman" w:hAnsi="Times New Roman"/>
        </w:rPr>
      </w:pPr>
      <w:bookmarkStart w:id="0" w:name="_GoBack"/>
      <w:bookmarkEnd w:id="0"/>
      <w:r>
        <w:rPr>
          <w:rFonts w:ascii="Times New Roman" w:hAnsi="Times New Roman"/>
        </w:rPr>
        <w:t>ГОСТ 23735-79</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right"/>
        <w:rPr>
          <w:rFonts w:ascii="Times New Roman" w:hAnsi="Times New Roman"/>
        </w:rPr>
      </w:pPr>
      <w:r>
        <w:rPr>
          <w:rFonts w:ascii="Times New Roman" w:hAnsi="Times New Roman"/>
        </w:rPr>
        <w:t>Группа Ж17</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pStyle w:val="H3"/>
        <w:spacing w:before="0" w:after="0"/>
        <w:ind w:firstLine="284"/>
        <w:jc w:val="center"/>
        <w:rPr>
          <w:b w:val="0"/>
          <w:sz w:val="20"/>
        </w:rPr>
      </w:pPr>
      <w:r>
        <w:rPr>
          <w:b w:val="0"/>
          <w:sz w:val="20"/>
        </w:rPr>
        <w:t>ГОСУДАРСТВЕННЫЙ СТАНДАРТ СОЮЗА ССР</w:t>
      </w:r>
    </w:p>
    <w:p w:rsidR="00000000" w:rsidRDefault="00DB578E">
      <w:pPr>
        <w:pStyle w:val="H3"/>
        <w:spacing w:before="0" w:after="0"/>
        <w:ind w:firstLine="284"/>
        <w:jc w:val="center"/>
        <w:rPr>
          <w:sz w:val="20"/>
        </w:rPr>
      </w:pPr>
    </w:p>
    <w:p w:rsidR="00000000" w:rsidRDefault="00DB578E">
      <w:pPr>
        <w:pStyle w:val="H3"/>
        <w:spacing w:before="0" w:after="0"/>
        <w:ind w:firstLine="284"/>
        <w:jc w:val="center"/>
        <w:rPr>
          <w:sz w:val="20"/>
        </w:rPr>
      </w:pPr>
      <w:r>
        <w:rPr>
          <w:sz w:val="20"/>
        </w:rPr>
        <w:t>СМЕСИ ПЕСЧАНО-ГРАВИЙНЫЕ</w:t>
      </w:r>
    </w:p>
    <w:p w:rsidR="00000000" w:rsidRDefault="00DB578E">
      <w:pPr>
        <w:pStyle w:val="H3"/>
        <w:spacing w:before="0" w:after="0"/>
        <w:ind w:firstLine="284"/>
        <w:jc w:val="center"/>
        <w:rPr>
          <w:sz w:val="20"/>
        </w:rPr>
      </w:pPr>
      <w:r>
        <w:rPr>
          <w:sz w:val="20"/>
        </w:rPr>
        <w:t>ДЛЯ СТРОИТЕЛЬНЫХ РАБОТ</w:t>
      </w:r>
    </w:p>
    <w:p w:rsidR="00000000" w:rsidRDefault="00DB578E">
      <w:pPr>
        <w:pStyle w:val="H3"/>
        <w:spacing w:before="0" w:after="0"/>
        <w:ind w:firstLine="284"/>
        <w:jc w:val="center"/>
        <w:rPr>
          <w:sz w:val="20"/>
        </w:rPr>
      </w:pPr>
      <w:r>
        <w:rPr>
          <w:sz w:val="20"/>
        </w:rPr>
        <w:t>Технические условия</w:t>
      </w:r>
    </w:p>
    <w:p w:rsidR="00000000" w:rsidRDefault="00DB578E">
      <w:pPr>
        <w:pStyle w:val="H3"/>
        <w:spacing w:before="0" w:after="0"/>
        <w:ind w:firstLine="284"/>
        <w:jc w:val="center"/>
        <w:rPr>
          <w:sz w:val="20"/>
        </w:rPr>
      </w:pPr>
    </w:p>
    <w:p w:rsidR="00000000" w:rsidRDefault="00DB578E">
      <w:pPr>
        <w:pStyle w:val="H3"/>
        <w:spacing w:before="0" w:after="0"/>
        <w:ind w:firstLine="284"/>
        <w:jc w:val="center"/>
        <w:rPr>
          <w:sz w:val="20"/>
        </w:rPr>
      </w:pPr>
      <w:proofErr w:type="spellStart"/>
      <w:r>
        <w:rPr>
          <w:sz w:val="20"/>
        </w:rPr>
        <w:t>Sandy-gravel</w:t>
      </w:r>
      <w:proofErr w:type="spellEnd"/>
      <w:r>
        <w:rPr>
          <w:sz w:val="20"/>
        </w:rPr>
        <w:t xml:space="preserve"> </w:t>
      </w:r>
      <w:proofErr w:type="spellStart"/>
      <w:r>
        <w:rPr>
          <w:sz w:val="20"/>
        </w:rPr>
        <w:t>mixtures</w:t>
      </w:r>
      <w:proofErr w:type="spellEnd"/>
      <w:r>
        <w:rPr>
          <w:sz w:val="20"/>
        </w:rPr>
        <w:t xml:space="preserve"> </w:t>
      </w:r>
      <w:proofErr w:type="spellStart"/>
      <w:r>
        <w:rPr>
          <w:sz w:val="20"/>
        </w:rPr>
        <w:t>for</w:t>
      </w:r>
      <w:proofErr w:type="spellEnd"/>
      <w:r>
        <w:rPr>
          <w:sz w:val="20"/>
        </w:rPr>
        <w:t xml:space="preserve"> </w:t>
      </w:r>
      <w:proofErr w:type="spellStart"/>
      <w:r>
        <w:rPr>
          <w:sz w:val="20"/>
        </w:rPr>
        <w:t>construction</w:t>
      </w:r>
      <w:proofErr w:type="spellEnd"/>
      <w:r>
        <w:rPr>
          <w:sz w:val="20"/>
        </w:rPr>
        <w:t xml:space="preserve"> </w:t>
      </w:r>
      <w:proofErr w:type="spellStart"/>
      <w:r>
        <w:rPr>
          <w:sz w:val="20"/>
        </w:rPr>
        <w:t>work</w:t>
      </w:r>
      <w:proofErr w:type="spellEnd"/>
      <w:r>
        <w:rPr>
          <w:sz w:val="20"/>
        </w:rPr>
        <w:t>.</w:t>
      </w:r>
    </w:p>
    <w:p w:rsidR="00000000" w:rsidRDefault="00DB578E">
      <w:pPr>
        <w:pStyle w:val="H3"/>
        <w:spacing w:before="0" w:after="0"/>
        <w:ind w:firstLine="284"/>
        <w:jc w:val="center"/>
        <w:rPr>
          <w:sz w:val="20"/>
        </w:rPr>
      </w:pPr>
      <w:proofErr w:type="spellStart"/>
      <w:r>
        <w:rPr>
          <w:sz w:val="20"/>
        </w:rPr>
        <w:t>Specifications</w:t>
      </w:r>
      <w:proofErr w:type="spellEnd"/>
    </w:p>
    <w:p w:rsidR="00000000" w:rsidRDefault="00DB578E">
      <w:pPr>
        <w:pStyle w:val="H3"/>
        <w:spacing w:before="0" w:after="0"/>
        <w:ind w:firstLine="284"/>
        <w:jc w:val="center"/>
        <w:rPr>
          <w:sz w:val="20"/>
        </w:rPr>
      </w:pP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both"/>
        <w:rPr>
          <w:rFonts w:ascii="Times New Roman" w:hAnsi="Times New Roman"/>
        </w:rPr>
      </w:pPr>
      <w:proofErr w:type="spellStart"/>
      <w:r>
        <w:rPr>
          <w:rFonts w:ascii="Times New Roman" w:hAnsi="Times New Roman"/>
        </w:rPr>
        <w:t>ОКП</w:t>
      </w:r>
      <w:proofErr w:type="spellEnd"/>
      <w:r>
        <w:rPr>
          <w:rFonts w:ascii="Times New Roman" w:hAnsi="Times New Roman"/>
        </w:rPr>
        <w:t xml:space="preserve"> 57 1130</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right"/>
        <w:rPr>
          <w:rFonts w:ascii="Times New Roman" w:hAnsi="Times New Roman"/>
          <w:i/>
        </w:rPr>
      </w:pPr>
      <w:r>
        <w:rPr>
          <w:rFonts w:ascii="Times New Roman" w:hAnsi="Times New Roman"/>
          <w:i/>
        </w:rPr>
        <w:t>Дата введения 1980-07-01</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spacing w:before="0" w:after="0"/>
        <w:ind w:firstLine="284"/>
        <w:jc w:val="both"/>
        <w:rPr>
          <w:sz w:val="20"/>
        </w:rPr>
      </w:pPr>
      <w:r>
        <w:rPr>
          <w:sz w:val="20"/>
        </w:rPr>
        <w:t>УТВЕРЖДЕН И ВВЕДЕН В ДЕЙС</w:t>
      </w:r>
      <w:r>
        <w:rPr>
          <w:sz w:val="20"/>
        </w:rPr>
        <w:t xml:space="preserve">ТВИЕ Постановлением Государственного комитета СССР по делам строительства от 22 июня 1979 г. </w:t>
      </w:r>
      <w:proofErr w:type="spellStart"/>
      <w:r>
        <w:rPr>
          <w:sz w:val="20"/>
        </w:rPr>
        <w:t>N</w:t>
      </w:r>
      <w:proofErr w:type="spellEnd"/>
      <w:r>
        <w:rPr>
          <w:sz w:val="20"/>
        </w:rPr>
        <w:t xml:space="preserve"> 92</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Внесено Изменение № 1, утвержденное Постановлением Госстроя России № 115 от 04.12.2000 г.</w:t>
      </w:r>
    </w:p>
    <w:p w:rsidR="00000000" w:rsidRDefault="00DB578E">
      <w:pPr>
        <w:spacing w:before="0" w:after="0"/>
        <w:ind w:firstLine="284"/>
        <w:jc w:val="both"/>
        <w:rPr>
          <w:sz w:val="20"/>
        </w:rPr>
      </w:pP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Настоящий стандарт распространяется на природные и обогащенные песчано-гравийные смеси, применяемые:</w:t>
      </w:r>
    </w:p>
    <w:p w:rsidR="00000000" w:rsidRDefault="00DB578E">
      <w:pPr>
        <w:spacing w:before="0" w:after="0"/>
        <w:ind w:firstLine="284"/>
        <w:jc w:val="both"/>
        <w:rPr>
          <w:sz w:val="20"/>
        </w:rPr>
      </w:pPr>
      <w:r>
        <w:rPr>
          <w:sz w:val="20"/>
        </w:rPr>
        <w:t>природные - для устройства дорожных покрытий, верхнего слоя оснований под покрытия, для дренирующих слоев и в других целях в дорожном строительстве в соответствии с требованиями норм и правил на строительство автомобильн</w:t>
      </w:r>
      <w:r>
        <w:rPr>
          <w:sz w:val="20"/>
        </w:rPr>
        <w:t>ых дорог;</w:t>
      </w:r>
    </w:p>
    <w:p w:rsidR="00000000" w:rsidRDefault="00DB578E">
      <w:pPr>
        <w:spacing w:before="0" w:after="0"/>
        <w:ind w:firstLine="284"/>
        <w:jc w:val="both"/>
        <w:rPr>
          <w:sz w:val="20"/>
        </w:rPr>
      </w:pPr>
      <w:r>
        <w:rPr>
          <w:sz w:val="20"/>
        </w:rPr>
        <w:t>обогащенные (получаемые из природных песчано-гравийных смесей путем обогащения) - в соответствии с требованиями строительных норм и правил на соответствующие виды строительных работ.</w:t>
      </w:r>
    </w:p>
    <w:p w:rsidR="00000000" w:rsidRDefault="00DB578E">
      <w:pPr>
        <w:spacing w:before="0" w:after="0"/>
        <w:ind w:firstLine="284"/>
        <w:jc w:val="both"/>
        <w:rPr>
          <w:sz w:val="20"/>
        </w:rPr>
      </w:pPr>
      <w:r>
        <w:rPr>
          <w:sz w:val="20"/>
        </w:rPr>
        <w:t>Стандарт не распространяется на природные песчано-гравийные смеси, используемые в качестве полуфабриката для последующей переработки потребителями.</w:t>
      </w:r>
    </w:p>
    <w:p w:rsidR="00000000" w:rsidRDefault="00DB578E">
      <w:pPr>
        <w:spacing w:before="0" w:after="0"/>
        <w:ind w:firstLine="284"/>
        <w:jc w:val="both"/>
        <w:rPr>
          <w:sz w:val="20"/>
        </w:rPr>
      </w:pPr>
    </w:p>
    <w:p w:rsidR="00000000" w:rsidRDefault="00DB578E">
      <w:pPr>
        <w:pStyle w:val="H3"/>
        <w:spacing w:before="0" w:after="0"/>
        <w:ind w:firstLine="284"/>
        <w:jc w:val="center"/>
        <w:rPr>
          <w:sz w:val="20"/>
        </w:rPr>
      </w:pPr>
      <w:r>
        <w:rPr>
          <w:sz w:val="20"/>
        </w:rPr>
        <w:t>1. Технические требования</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1.1. Песчано-гравийные смеси характеризуют:</w:t>
      </w:r>
    </w:p>
    <w:p w:rsidR="00000000" w:rsidRDefault="00DB578E">
      <w:pPr>
        <w:spacing w:before="0" w:after="0"/>
        <w:ind w:firstLine="284"/>
        <w:jc w:val="both"/>
        <w:rPr>
          <w:sz w:val="20"/>
        </w:rPr>
      </w:pPr>
      <w:r>
        <w:rPr>
          <w:sz w:val="20"/>
        </w:rPr>
        <w:t>содержанием гравия и песка в смеси;</w:t>
      </w:r>
    </w:p>
    <w:p w:rsidR="00000000" w:rsidRDefault="00DB578E">
      <w:pPr>
        <w:spacing w:before="0" w:after="0"/>
        <w:ind w:firstLine="284"/>
        <w:jc w:val="both"/>
        <w:rPr>
          <w:sz w:val="20"/>
        </w:rPr>
      </w:pPr>
      <w:r>
        <w:rPr>
          <w:sz w:val="20"/>
        </w:rPr>
        <w:t>наибольшей крупностью зерен гравия;</w:t>
      </w:r>
    </w:p>
    <w:p w:rsidR="00000000" w:rsidRDefault="00DB578E">
      <w:pPr>
        <w:spacing w:before="0" w:after="0"/>
        <w:ind w:firstLine="284"/>
        <w:jc w:val="both"/>
        <w:rPr>
          <w:sz w:val="20"/>
        </w:rPr>
      </w:pPr>
      <w:r>
        <w:rPr>
          <w:sz w:val="20"/>
        </w:rPr>
        <w:t>показателями, принятыми для</w:t>
      </w:r>
      <w:r>
        <w:rPr>
          <w:sz w:val="20"/>
        </w:rPr>
        <w:t xml:space="preserve"> оценки гравия по ГОСТ 8267-93 (зерновым составом, прочностью, содержанием зерен слабых пород, морозостойкостью, содержанием пылевидных, глинистых и илистых частиц, глины в комках и минералого-петрографическим составом);</w:t>
      </w:r>
    </w:p>
    <w:p w:rsidR="00000000" w:rsidRDefault="00DB578E">
      <w:pPr>
        <w:spacing w:before="0" w:after="0"/>
        <w:ind w:firstLine="284"/>
        <w:jc w:val="both"/>
        <w:rPr>
          <w:sz w:val="20"/>
        </w:rPr>
      </w:pPr>
      <w:r>
        <w:rPr>
          <w:sz w:val="20"/>
        </w:rPr>
        <w:t>показателями, принятыми для оценки песка по ГОСТ 8736-93* (зерновым составом и модулем крупности, содержанием пылевидных, глинистых и илистых частиц, в том числе глины в комках, содержанием органических примесей и минералого-петрографическим составом).</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1.2.</w:t>
      </w:r>
      <w:r>
        <w:rPr>
          <w:sz w:val="20"/>
        </w:rPr>
        <w:t xml:space="preserve"> В природной песчано-гравийной смеси содержание зерен гравия размером более 5 мм должно быть не менее 10% и не более 95% по массе.</w:t>
      </w:r>
    </w:p>
    <w:p w:rsidR="00000000" w:rsidRDefault="00DB578E">
      <w:pPr>
        <w:spacing w:before="0" w:after="0"/>
        <w:ind w:firstLine="284"/>
        <w:jc w:val="both"/>
        <w:rPr>
          <w:sz w:val="20"/>
        </w:rPr>
      </w:pPr>
      <w:r>
        <w:rPr>
          <w:sz w:val="20"/>
        </w:rPr>
        <w:t>1.3. Обогащенная песчано-гравийная смесь в зависимости от содержания зерен гравия подразделяется на пять групп:</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r>
        <w:rPr>
          <w:rFonts w:ascii="Times New Roman" w:hAnsi="Times New Roman"/>
        </w:rPr>
        <w:t>от 15 до 25%</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r>
        <w:rPr>
          <w:rFonts w:ascii="Times New Roman" w:hAnsi="Times New Roman"/>
        </w:rPr>
        <w:t xml:space="preserve">     св. 25 " 35%</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r>
        <w:rPr>
          <w:rFonts w:ascii="Times New Roman" w:hAnsi="Times New Roman"/>
        </w:rPr>
        <w:t xml:space="preserve">     "   35 " 50%</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r>
        <w:rPr>
          <w:rFonts w:ascii="Times New Roman" w:hAnsi="Times New Roman"/>
        </w:rPr>
        <w:t xml:space="preserve">     "   50 " 65%</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r>
        <w:rPr>
          <w:rFonts w:ascii="Times New Roman" w:hAnsi="Times New Roman"/>
        </w:rPr>
        <w:t xml:space="preserve">     "   65 " 75%</w:t>
      </w:r>
    </w:p>
    <w:p w:rsidR="00000000" w:rsidRDefault="00DB578E">
      <w:pPr>
        <w:spacing w:before="0" w:after="0"/>
        <w:ind w:firstLine="284"/>
        <w:rPr>
          <w:sz w:val="20"/>
        </w:rPr>
      </w:pPr>
      <w:r>
        <w:rPr>
          <w:sz w:val="20"/>
        </w:rPr>
        <w:t xml:space="preserve">Допускается поставка обогащенной </w:t>
      </w:r>
      <w:proofErr w:type="spellStart"/>
      <w:r>
        <w:rPr>
          <w:sz w:val="20"/>
        </w:rPr>
        <w:t>песчано-гравийно-щебеночной</w:t>
      </w:r>
      <w:proofErr w:type="spellEnd"/>
      <w:r>
        <w:rPr>
          <w:sz w:val="20"/>
        </w:rPr>
        <w:t xml:space="preserve"> смеси. При этом щебень </w:t>
      </w:r>
      <w:r>
        <w:rPr>
          <w:sz w:val="20"/>
        </w:rPr>
        <w:lastRenderedPageBreak/>
        <w:t>включается в гравийную составляющую песчано-гравийной смеси.</w:t>
      </w:r>
    </w:p>
    <w:p w:rsidR="00000000" w:rsidRDefault="00DB578E">
      <w:pPr>
        <w:spacing w:before="0" w:after="0"/>
        <w:ind w:firstLine="284"/>
        <w:jc w:val="both"/>
        <w:rPr>
          <w:sz w:val="20"/>
        </w:rPr>
      </w:pPr>
      <w:r>
        <w:rPr>
          <w:sz w:val="20"/>
        </w:rPr>
        <w:t xml:space="preserve">1.4. Наибольшая крупность зерен гравия </w:t>
      </w:r>
      <w:r>
        <w:rPr>
          <w:sz w:val="20"/>
        </w:rPr>
        <w:t>(</w:t>
      </w:r>
      <w:proofErr w:type="spellStart"/>
      <w:r>
        <w:rPr>
          <w:sz w:val="20"/>
        </w:rPr>
        <w:t>D</w:t>
      </w:r>
      <w:proofErr w:type="spellEnd"/>
      <w:r>
        <w:rPr>
          <w:sz w:val="20"/>
        </w:rPr>
        <w:t>(наиб)) в природной песчано-гравийной смеси должна быть не менее 10 мм и не более 70 мм.</w:t>
      </w:r>
    </w:p>
    <w:p w:rsidR="00000000" w:rsidRDefault="00DB578E">
      <w:pPr>
        <w:spacing w:before="0" w:after="0"/>
        <w:ind w:firstLine="284"/>
        <w:jc w:val="both"/>
        <w:rPr>
          <w:sz w:val="20"/>
        </w:rPr>
      </w:pPr>
      <w:r>
        <w:rPr>
          <w:sz w:val="20"/>
        </w:rPr>
        <w:t>1.5. Обогащенная песчано-гравийная смесь должна иметь зерна гравия наибольшей крупности (</w:t>
      </w:r>
      <w:proofErr w:type="spellStart"/>
      <w:r>
        <w:rPr>
          <w:sz w:val="20"/>
        </w:rPr>
        <w:t>D</w:t>
      </w:r>
      <w:proofErr w:type="spellEnd"/>
      <w:r>
        <w:rPr>
          <w:sz w:val="20"/>
        </w:rPr>
        <w:t>(наиб)) одного из следующих значений: 10; 20; 40 или 70 мм.</w:t>
      </w:r>
    </w:p>
    <w:p w:rsidR="00000000" w:rsidRDefault="00DB578E">
      <w:pPr>
        <w:spacing w:before="0" w:after="0"/>
        <w:ind w:firstLine="284"/>
        <w:jc w:val="both"/>
        <w:rPr>
          <w:sz w:val="20"/>
        </w:rPr>
      </w:pPr>
      <w:r>
        <w:rPr>
          <w:sz w:val="20"/>
        </w:rPr>
        <w:t>1.6. По соглашению сторон допускается поставка песчано-гравийной смеси, с зернами гравия крупностью свыше 70 мм, но не более 150 мм.</w:t>
      </w:r>
    </w:p>
    <w:p w:rsidR="00000000" w:rsidRDefault="00DB578E">
      <w:pPr>
        <w:spacing w:before="0" w:after="0"/>
        <w:ind w:firstLine="284"/>
        <w:jc w:val="both"/>
        <w:rPr>
          <w:sz w:val="20"/>
        </w:rPr>
      </w:pPr>
      <w:r>
        <w:rPr>
          <w:sz w:val="20"/>
        </w:rPr>
        <w:t>1.7. Зерновой состав гравия, входящего в состав природной песчано-гравийной смеси, должен отвечать требованиям, указанным в табл. 1.</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right"/>
        <w:rPr>
          <w:rFonts w:ascii="Times New Roman" w:hAnsi="Times New Roman"/>
        </w:rPr>
      </w:pPr>
      <w:r>
        <w:rPr>
          <w:rFonts w:ascii="Times New Roman" w:hAnsi="Times New Roman"/>
        </w:rPr>
        <w:t>Табл</w:t>
      </w:r>
      <w:r>
        <w:rPr>
          <w:rFonts w:ascii="Times New Roman" w:hAnsi="Times New Roman"/>
        </w:rPr>
        <w:t>ица 1</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righ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779"/>
        <w:gridCol w:w="1814"/>
      </w:tblGrid>
      <w:tr w:rsidR="00000000">
        <w:tblPrEx>
          <w:tblCellMar>
            <w:top w:w="0" w:type="dxa"/>
            <w:bottom w:w="0" w:type="dxa"/>
          </w:tblCellMar>
        </w:tblPrEx>
        <w:tc>
          <w:tcPr>
            <w:tcW w:w="393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Размер контрольных сит, мм</w:t>
            </w:r>
          </w:p>
        </w:tc>
        <w:tc>
          <w:tcPr>
            <w:tcW w:w="2779"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proofErr w:type="spellStart"/>
            <w:r>
              <w:rPr>
                <w:rFonts w:ascii="Times New Roman" w:hAnsi="Times New Roman"/>
              </w:rPr>
              <w:t>D</w:t>
            </w:r>
            <w:proofErr w:type="spellEnd"/>
            <w:r>
              <w:rPr>
                <w:rFonts w:ascii="Times New Roman" w:hAnsi="Times New Roman"/>
              </w:rPr>
              <w:t>(</w:t>
            </w:r>
            <w:proofErr w:type="spellStart"/>
            <w:r>
              <w:rPr>
                <w:rFonts w:ascii="Times New Roman" w:hAnsi="Times New Roman"/>
              </w:rPr>
              <w:t>max</w:t>
            </w:r>
            <w:proofErr w:type="spellEnd"/>
            <w:r>
              <w:rPr>
                <w:rFonts w:ascii="Times New Roman" w:hAnsi="Times New Roman"/>
              </w:rPr>
              <w:t>)</w:t>
            </w:r>
          </w:p>
        </w:tc>
        <w:tc>
          <w:tcPr>
            <w:tcW w:w="1814"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2D(</w:t>
            </w:r>
            <w:proofErr w:type="spellStart"/>
            <w:r>
              <w:rPr>
                <w:rFonts w:ascii="Times New Roman" w:hAnsi="Times New Roman"/>
              </w:rPr>
              <w:t>max</w:t>
            </w:r>
            <w:proofErr w:type="spellEnd"/>
            <w:r>
              <w:rPr>
                <w:rFonts w:ascii="Times New Roman" w:hAnsi="Times New Roman"/>
              </w:rPr>
              <w:t>)</w:t>
            </w:r>
          </w:p>
        </w:tc>
      </w:tr>
      <w:tr w:rsidR="00000000">
        <w:tblPrEx>
          <w:tblCellMar>
            <w:top w:w="0" w:type="dxa"/>
            <w:bottom w:w="0" w:type="dxa"/>
          </w:tblCellMar>
        </w:tblPrEx>
        <w:tc>
          <w:tcPr>
            <w:tcW w:w="393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rPr>
            </w:pPr>
            <w:r>
              <w:rPr>
                <w:rFonts w:ascii="Times New Roman" w:hAnsi="Times New Roman"/>
              </w:rPr>
              <w:t>Полный остаток на ситах по массе, %</w:t>
            </w:r>
          </w:p>
        </w:tc>
        <w:tc>
          <w:tcPr>
            <w:tcW w:w="2779"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0-15</w:t>
            </w:r>
          </w:p>
        </w:tc>
        <w:tc>
          <w:tcPr>
            <w:tcW w:w="1814"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0</w:t>
            </w:r>
          </w:p>
        </w:tc>
      </w:tr>
    </w:tbl>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spacing w:before="0" w:after="0"/>
        <w:ind w:firstLine="284"/>
        <w:jc w:val="both"/>
        <w:rPr>
          <w:sz w:val="20"/>
        </w:rPr>
      </w:pPr>
      <w:r>
        <w:rPr>
          <w:sz w:val="20"/>
        </w:rPr>
        <w:t>1.8. Зерновой состав гравия, входящего в состав обогащенной песчано-гравийной смеси, должен отвечать требованиям, указанным в табл. 2.</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jc w:val="right"/>
        <w:rPr>
          <w:rFonts w:ascii="Times New Roman" w:hAnsi="Times New Roman"/>
        </w:rPr>
      </w:pPr>
      <w:r>
        <w:rPr>
          <w:rFonts w:ascii="Times New Roman" w:hAnsi="Times New Roman"/>
        </w:rPr>
        <w:t>Таблица 2</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126"/>
        <w:gridCol w:w="1376"/>
        <w:gridCol w:w="1376"/>
      </w:tblGrid>
      <w:tr w:rsidR="00000000">
        <w:tblPrEx>
          <w:tblCellMar>
            <w:top w:w="0" w:type="dxa"/>
            <w:bottom w:w="0" w:type="dxa"/>
          </w:tblCellMar>
        </w:tblPrEx>
        <w:tc>
          <w:tcPr>
            <w:tcW w:w="3652"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Pr>
                <w:rFonts w:ascii="Times New Roman" w:hAnsi="Times New Roman"/>
              </w:rPr>
              <w:t>Размер контрольных сит, мм</w:t>
            </w:r>
          </w:p>
        </w:tc>
        <w:tc>
          <w:tcPr>
            <w:tcW w:w="212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0,5(</w:t>
            </w:r>
            <w:proofErr w:type="spellStart"/>
            <w:r>
              <w:rPr>
                <w:rFonts w:ascii="Times New Roman" w:hAnsi="Times New Roman"/>
              </w:rPr>
              <w:t>D</w:t>
            </w:r>
            <w:proofErr w:type="spellEnd"/>
            <w:r>
              <w:rPr>
                <w:rFonts w:ascii="Times New Roman" w:hAnsi="Times New Roman"/>
              </w:rPr>
              <w:t>(</w:t>
            </w:r>
            <w:proofErr w:type="spellStart"/>
            <w:r>
              <w:rPr>
                <w:rFonts w:ascii="Times New Roman" w:hAnsi="Times New Roman"/>
              </w:rPr>
              <w:t>min</w:t>
            </w:r>
            <w:proofErr w:type="spellEnd"/>
            <w:r>
              <w:rPr>
                <w:rFonts w:ascii="Times New Roman" w:hAnsi="Times New Roman"/>
              </w:rPr>
              <w:t>)+</w:t>
            </w:r>
            <w:proofErr w:type="spellStart"/>
            <w:r>
              <w:rPr>
                <w:rFonts w:ascii="Times New Roman" w:hAnsi="Times New Roman"/>
              </w:rPr>
              <w:t>D</w:t>
            </w:r>
            <w:proofErr w:type="spellEnd"/>
            <w:r>
              <w:rPr>
                <w:rFonts w:ascii="Times New Roman" w:hAnsi="Times New Roman"/>
              </w:rPr>
              <w:t>(</w:t>
            </w:r>
            <w:proofErr w:type="spellStart"/>
            <w:r>
              <w:rPr>
                <w:rFonts w:ascii="Times New Roman" w:hAnsi="Times New Roman"/>
              </w:rPr>
              <w:t>max</w:t>
            </w:r>
            <w:proofErr w:type="spellEnd"/>
            <w:r>
              <w:rPr>
                <w:rFonts w:ascii="Times New Roman" w:hAnsi="Times New Roman"/>
              </w:rPr>
              <w:t>))</w:t>
            </w:r>
          </w:p>
        </w:tc>
        <w:tc>
          <w:tcPr>
            <w:tcW w:w="137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proofErr w:type="spellStart"/>
            <w:r>
              <w:rPr>
                <w:rFonts w:ascii="Times New Roman" w:hAnsi="Times New Roman"/>
              </w:rPr>
              <w:t>D</w:t>
            </w:r>
            <w:proofErr w:type="spellEnd"/>
            <w:r>
              <w:rPr>
                <w:rFonts w:ascii="Times New Roman" w:hAnsi="Times New Roman"/>
              </w:rPr>
              <w:t>(</w:t>
            </w:r>
            <w:proofErr w:type="spellStart"/>
            <w:r>
              <w:rPr>
                <w:rFonts w:ascii="Times New Roman" w:hAnsi="Times New Roman"/>
              </w:rPr>
              <w:t>max</w:t>
            </w:r>
            <w:proofErr w:type="spellEnd"/>
            <w:r>
              <w:rPr>
                <w:rFonts w:ascii="Times New Roman" w:hAnsi="Times New Roman"/>
              </w:rPr>
              <w:t>)</w:t>
            </w:r>
          </w:p>
        </w:tc>
        <w:tc>
          <w:tcPr>
            <w:tcW w:w="137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1,25D(</w:t>
            </w:r>
            <w:proofErr w:type="spellStart"/>
            <w:r>
              <w:rPr>
                <w:rFonts w:ascii="Times New Roman" w:hAnsi="Times New Roman"/>
              </w:rPr>
              <w:t>max</w:t>
            </w:r>
            <w:proofErr w:type="spellEnd"/>
            <w:r>
              <w:rPr>
                <w:rFonts w:ascii="Times New Roman" w:hAnsi="Times New Roman"/>
              </w:rPr>
              <w:t>)</w:t>
            </w:r>
          </w:p>
        </w:tc>
      </w:tr>
      <w:tr w:rsidR="00000000">
        <w:tblPrEx>
          <w:tblCellMar>
            <w:top w:w="0" w:type="dxa"/>
            <w:bottom w:w="0" w:type="dxa"/>
          </w:tblCellMar>
        </w:tblPrEx>
        <w:tc>
          <w:tcPr>
            <w:tcW w:w="3652"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Pr>
                <w:rFonts w:ascii="Times New Roman" w:hAnsi="Times New Roman"/>
              </w:rPr>
              <w:t>Полный остаток на ситах по массе, %</w:t>
            </w:r>
          </w:p>
        </w:tc>
        <w:tc>
          <w:tcPr>
            <w:tcW w:w="212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40-80</w:t>
            </w:r>
          </w:p>
        </w:tc>
        <w:tc>
          <w:tcPr>
            <w:tcW w:w="137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0-10</w:t>
            </w:r>
          </w:p>
        </w:tc>
        <w:tc>
          <w:tcPr>
            <w:tcW w:w="1376" w:type="dxa"/>
          </w:tcPr>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rPr>
            </w:pPr>
            <w:r>
              <w:rPr>
                <w:rFonts w:ascii="Times New Roman" w:hAnsi="Times New Roman"/>
              </w:rPr>
              <w:t>0</w:t>
            </w:r>
          </w:p>
        </w:tc>
      </w:tr>
    </w:tbl>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spacing w:before="0" w:after="0"/>
        <w:ind w:firstLine="284"/>
        <w:jc w:val="both"/>
        <w:rPr>
          <w:sz w:val="20"/>
        </w:rPr>
      </w:pPr>
      <w:r>
        <w:rPr>
          <w:sz w:val="20"/>
        </w:rPr>
        <w:t>1.9. Прочность гравия, входящего в состав природной и обогащенной песчано-гравийной смеси, содержание в нем зерен слабых пород и морозостойкость должны от</w:t>
      </w:r>
      <w:r>
        <w:rPr>
          <w:sz w:val="20"/>
        </w:rPr>
        <w:t>вечать требованиям ГОСТ 8267-93.</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1.10. Пески, входящие в состав природной песчано-гравийной смеси по зерновому составу, должны отвечать требованиям ГОСТ 8736-93 к крупным, средним, мелким и очень мелким пескам.</w:t>
      </w:r>
    </w:p>
    <w:p w:rsidR="00000000" w:rsidRDefault="00DB578E">
      <w:pPr>
        <w:spacing w:before="0" w:after="0"/>
        <w:ind w:firstLine="284"/>
        <w:jc w:val="both"/>
        <w:rPr>
          <w:sz w:val="20"/>
        </w:rPr>
      </w:pPr>
      <w:r>
        <w:rPr>
          <w:sz w:val="20"/>
        </w:rPr>
        <w:t xml:space="preserve">Пески, входящие в состав обогащенной песчано-гравийной смеси, должны отвечать по зерновому составу требованиям ГОСТ 8736-85 к крупным, средним и мелким пескам. Содержание частиц, проходящих сквозь сито с сеткой </w:t>
      </w:r>
      <w:proofErr w:type="spellStart"/>
      <w:r>
        <w:rPr>
          <w:sz w:val="20"/>
        </w:rPr>
        <w:t>N</w:t>
      </w:r>
      <w:proofErr w:type="spellEnd"/>
      <w:r>
        <w:rPr>
          <w:sz w:val="20"/>
        </w:rPr>
        <w:t xml:space="preserve"> 014 в песках, входящих в состав природной песчано-грав</w:t>
      </w:r>
      <w:r>
        <w:rPr>
          <w:sz w:val="20"/>
        </w:rPr>
        <w:t>ийной смеси, не должно превышать 20%, а обогащенной 10% по массе.</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1.11. Содержание пылевидных и глинистых частиц в природной песчано-гравийной смеси не должно превышать 5%, в том числе глины в комках 1%, а в обогащенной - соответственно 3% и 0,5% по массе.</w:t>
      </w:r>
    </w:p>
    <w:p w:rsidR="00000000" w:rsidRDefault="00DB578E">
      <w:pPr>
        <w:spacing w:before="0" w:after="0"/>
        <w:ind w:firstLine="284"/>
        <w:jc w:val="both"/>
        <w:rPr>
          <w:sz w:val="20"/>
        </w:rPr>
      </w:pPr>
      <w:r>
        <w:rPr>
          <w:sz w:val="20"/>
        </w:rPr>
        <w:t>1.12. Песчано-гравийные смеси не должны содержать засоряющих включений.</w:t>
      </w:r>
    </w:p>
    <w:p w:rsidR="00000000" w:rsidRDefault="00DB578E">
      <w:pPr>
        <w:spacing w:before="0" w:after="0"/>
        <w:ind w:firstLine="284"/>
        <w:jc w:val="both"/>
        <w:rPr>
          <w:sz w:val="20"/>
        </w:rPr>
      </w:pPr>
      <w:r>
        <w:rPr>
          <w:sz w:val="20"/>
        </w:rPr>
        <w:t xml:space="preserve">1.13. Природные и обогащенные песчано-гравийные смеси в зависимости от величины суммарной удельной эффективной активности естественных радионуклидов </w:t>
      </w:r>
      <w:proofErr w:type="spellStart"/>
      <w:r>
        <w:rPr>
          <w:sz w:val="20"/>
        </w:rPr>
        <w:t>А</w:t>
      </w:r>
      <w:r>
        <w:rPr>
          <w:sz w:val="20"/>
          <w:vertAlign w:val="subscript"/>
        </w:rPr>
        <w:t>эфф</w:t>
      </w:r>
      <w:proofErr w:type="spellEnd"/>
      <w:r>
        <w:rPr>
          <w:sz w:val="20"/>
        </w:rPr>
        <w:t>, применяют:</w:t>
      </w:r>
    </w:p>
    <w:p w:rsidR="00000000" w:rsidRDefault="00DB578E">
      <w:pPr>
        <w:spacing w:before="0" w:after="0"/>
        <w:ind w:firstLine="284"/>
        <w:jc w:val="both"/>
        <w:rPr>
          <w:sz w:val="20"/>
        </w:rPr>
      </w:pPr>
      <w:r>
        <w:rPr>
          <w:sz w:val="20"/>
        </w:rPr>
        <w:t xml:space="preserve">для производства материалов, изделий и конструкций, применяемых для строительства и реконструкции жилых и общественных зданий при </w:t>
      </w:r>
      <w:proofErr w:type="spellStart"/>
      <w:r>
        <w:rPr>
          <w:sz w:val="20"/>
        </w:rPr>
        <w:t>А</w:t>
      </w:r>
      <w:r>
        <w:rPr>
          <w:sz w:val="20"/>
          <w:vertAlign w:val="subscript"/>
        </w:rPr>
        <w:t>эфф</w:t>
      </w:r>
      <w:proofErr w:type="spellEnd"/>
      <w:r>
        <w:rPr>
          <w:sz w:val="20"/>
        </w:rPr>
        <w:t xml:space="preserve"> до 370 </w:t>
      </w:r>
      <w:proofErr w:type="spellStart"/>
      <w:r>
        <w:rPr>
          <w:sz w:val="20"/>
        </w:rPr>
        <w:t>Бк</w:t>
      </w:r>
      <w:proofErr w:type="spellEnd"/>
      <w:r>
        <w:rPr>
          <w:sz w:val="20"/>
        </w:rPr>
        <w:t>/кг;</w:t>
      </w:r>
    </w:p>
    <w:p w:rsidR="00000000" w:rsidRDefault="00DB578E">
      <w:pPr>
        <w:spacing w:before="0" w:after="0"/>
        <w:ind w:firstLine="284"/>
        <w:jc w:val="both"/>
        <w:rPr>
          <w:sz w:val="20"/>
        </w:rPr>
      </w:pPr>
      <w:r>
        <w:rPr>
          <w:sz w:val="20"/>
        </w:rPr>
        <w:t xml:space="preserve">для производства материалов, изделий и конструкций, применяемых для строительства производственных зданий и сооружений, а также строительства дорог в пределах территорий населенных пунктов и зон перспективной застройки при </w:t>
      </w:r>
      <w:proofErr w:type="spellStart"/>
      <w:r>
        <w:rPr>
          <w:sz w:val="20"/>
        </w:rPr>
        <w:t>А</w:t>
      </w:r>
      <w:r>
        <w:rPr>
          <w:sz w:val="20"/>
          <w:vertAlign w:val="subscript"/>
        </w:rPr>
        <w:t>эфф</w:t>
      </w:r>
      <w:proofErr w:type="spellEnd"/>
      <w:r>
        <w:rPr>
          <w:sz w:val="20"/>
        </w:rPr>
        <w:t xml:space="preserve"> свыше 370 </w:t>
      </w:r>
      <w:proofErr w:type="spellStart"/>
      <w:r>
        <w:rPr>
          <w:sz w:val="20"/>
        </w:rPr>
        <w:t>Бк</w:t>
      </w:r>
      <w:proofErr w:type="spellEnd"/>
      <w:r>
        <w:rPr>
          <w:sz w:val="20"/>
        </w:rPr>
        <w:t xml:space="preserve">/кг до 740 </w:t>
      </w:r>
      <w:proofErr w:type="spellStart"/>
      <w:r>
        <w:rPr>
          <w:sz w:val="20"/>
        </w:rPr>
        <w:t>Бк</w:t>
      </w:r>
      <w:proofErr w:type="spellEnd"/>
      <w:r>
        <w:rPr>
          <w:sz w:val="20"/>
        </w:rPr>
        <w:t>/кг;</w:t>
      </w:r>
    </w:p>
    <w:p w:rsidR="00000000" w:rsidRDefault="00DB578E">
      <w:pPr>
        <w:spacing w:before="0" w:after="0"/>
        <w:ind w:firstLine="284"/>
        <w:jc w:val="both"/>
        <w:rPr>
          <w:sz w:val="20"/>
        </w:rPr>
      </w:pPr>
      <w:r>
        <w:rPr>
          <w:sz w:val="20"/>
        </w:rPr>
        <w:t xml:space="preserve">для строительных материалов для строительства дорог и аэродромов вне населенных пунктов </w:t>
      </w:r>
      <w:r>
        <w:rPr>
          <w:sz w:val="20"/>
        </w:rPr>
        <w:t xml:space="preserve">при </w:t>
      </w:r>
      <w:proofErr w:type="spellStart"/>
      <w:r>
        <w:rPr>
          <w:sz w:val="20"/>
        </w:rPr>
        <w:t>Аэфф</w:t>
      </w:r>
      <w:proofErr w:type="spellEnd"/>
      <w:r>
        <w:rPr>
          <w:sz w:val="20"/>
        </w:rPr>
        <w:t xml:space="preserve"> свыше 740 </w:t>
      </w:r>
      <w:proofErr w:type="spellStart"/>
      <w:r>
        <w:rPr>
          <w:sz w:val="20"/>
        </w:rPr>
        <w:t>Бк</w:t>
      </w:r>
      <w:proofErr w:type="spellEnd"/>
      <w:r>
        <w:rPr>
          <w:sz w:val="20"/>
        </w:rPr>
        <w:t xml:space="preserve">/кг до 1500 </w:t>
      </w:r>
      <w:proofErr w:type="spellStart"/>
      <w:r>
        <w:rPr>
          <w:sz w:val="20"/>
        </w:rPr>
        <w:t>Бк</w:t>
      </w:r>
      <w:proofErr w:type="spellEnd"/>
      <w:r>
        <w:rPr>
          <w:sz w:val="20"/>
        </w:rPr>
        <w:t>/кг.</w:t>
      </w:r>
    </w:p>
    <w:p w:rsidR="00000000" w:rsidRDefault="00DB578E">
      <w:pPr>
        <w:spacing w:before="0" w:after="0"/>
        <w:ind w:firstLine="284"/>
        <w:jc w:val="both"/>
        <w:rPr>
          <w:sz w:val="20"/>
        </w:rPr>
      </w:pPr>
      <w:r>
        <w:rPr>
          <w:sz w:val="20"/>
        </w:rPr>
        <w:t>При необходимости в национальных нормах, действующих на территории государства, величина удельной эффективной активности естественных радионуклидов может быть изменена в пределах норм, указанных выше.</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pStyle w:val="H3"/>
        <w:spacing w:before="0" w:after="0"/>
        <w:ind w:firstLine="284"/>
        <w:jc w:val="center"/>
        <w:rPr>
          <w:sz w:val="20"/>
        </w:rPr>
      </w:pPr>
      <w:r>
        <w:rPr>
          <w:sz w:val="20"/>
        </w:rPr>
        <w:lastRenderedPageBreak/>
        <w:t>2. Правила приемки</w:t>
      </w:r>
    </w:p>
    <w:p w:rsidR="00000000" w:rsidRDefault="00DB578E">
      <w:pPr>
        <w:pStyle w:val="H3"/>
        <w:spacing w:before="0" w:after="0"/>
        <w:ind w:firstLine="284"/>
        <w:jc w:val="center"/>
        <w:rPr>
          <w:sz w:val="20"/>
        </w:rPr>
      </w:pPr>
    </w:p>
    <w:p w:rsidR="00000000" w:rsidRDefault="00DB578E">
      <w:pPr>
        <w:spacing w:before="0" w:after="0"/>
        <w:ind w:firstLine="284"/>
        <w:jc w:val="both"/>
        <w:rPr>
          <w:sz w:val="20"/>
        </w:rPr>
      </w:pPr>
      <w:r>
        <w:rPr>
          <w:sz w:val="20"/>
        </w:rPr>
        <w:t>2.1. Песчано-гравийная смесь выпускаемая предприятием (карьером)-изготовителем, должна быть принята отделом технического контроля этого предприятия.</w:t>
      </w:r>
    </w:p>
    <w:p w:rsidR="00000000" w:rsidRDefault="00DB578E">
      <w:pPr>
        <w:spacing w:before="0" w:after="0"/>
        <w:ind w:firstLine="284"/>
        <w:jc w:val="both"/>
        <w:rPr>
          <w:sz w:val="20"/>
        </w:rPr>
      </w:pPr>
      <w:r>
        <w:rPr>
          <w:sz w:val="20"/>
        </w:rPr>
        <w:t>2.2. Приемку и поставку песчано-гравийной смеси производят партиями.</w:t>
      </w:r>
      <w:r>
        <w:rPr>
          <w:sz w:val="20"/>
        </w:rPr>
        <w:t xml:space="preserve"> Партией считают количество песчано-гравийной смеси, одновременно отгружаемое одному потребителю в одном железнодорожном составе или одной барже.</w:t>
      </w:r>
    </w:p>
    <w:p w:rsidR="00000000" w:rsidRDefault="00DB578E">
      <w:pPr>
        <w:spacing w:before="0" w:after="0"/>
        <w:ind w:firstLine="284"/>
        <w:jc w:val="both"/>
        <w:rPr>
          <w:sz w:val="20"/>
        </w:rPr>
      </w:pPr>
      <w:r>
        <w:rPr>
          <w:sz w:val="20"/>
        </w:rPr>
        <w:t>При отгрузке автомобильным транспортом партией считают количество смеси, отгружаемое одному потребителю в течение одних суток.</w:t>
      </w:r>
    </w:p>
    <w:p w:rsidR="00000000" w:rsidRDefault="00DB578E">
      <w:pPr>
        <w:spacing w:before="0" w:after="0"/>
        <w:ind w:firstLine="284"/>
        <w:jc w:val="both"/>
        <w:rPr>
          <w:sz w:val="20"/>
        </w:rPr>
      </w:pPr>
      <w:r>
        <w:rPr>
          <w:sz w:val="20"/>
        </w:rPr>
        <w:t>2.3. Определение количества поставляемой смеси производят по объему или массе. Обмер смеси производят в вагонах, судах, автомобилях.</w:t>
      </w:r>
    </w:p>
    <w:p w:rsidR="00000000" w:rsidRDefault="00DB578E">
      <w:pPr>
        <w:spacing w:before="0" w:after="0"/>
        <w:ind w:firstLine="284"/>
        <w:jc w:val="both"/>
        <w:rPr>
          <w:sz w:val="20"/>
        </w:rPr>
      </w:pPr>
      <w:r>
        <w:rPr>
          <w:sz w:val="20"/>
        </w:rPr>
        <w:t>2.4. Взвешивание смеси, отгружаемой в вагонах или автомобилях, производят на железнодорожных или автомобил</w:t>
      </w:r>
      <w:r>
        <w:rPr>
          <w:sz w:val="20"/>
        </w:rPr>
        <w:t>ьных весах. Массу смеси, отгружаемой в судах, определяют по осадке судна.</w:t>
      </w:r>
    </w:p>
    <w:p w:rsidR="00000000" w:rsidRDefault="00DB578E">
      <w:pPr>
        <w:spacing w:before="0" w:after="0"/>
        <w:ind w:firstLine="284"/>
        <w:jc w:val="both"/>
        <w:rPr>
          <w:sz w:val="20"/>
        </w:rPr>
      </w:pPr>
      <w:r>
        <w:rPr>
          <w:sz w:val="20"/>
        </w:rPr>
        <w:t>2.5. Пересчет количества смеси из единиц массы в единицы объема или обратно производят по значениям объемной насыпной массы смеси в состоянии естественной влажности. Влажность поставляемой смеси устанавливают соглашением сторон с учетом условий ее добычи, опыта эксплуатации карьера, данных геологической разведки и времени года.</w:t>
      </w:r>
    </w:p>
    <w:p w:rsidR="00000000" w:rsidRDefault="00DB578E">
      <w:pPr>
        <w:spacing w:before="0" w:after="0"/>
        <w:ind w:firstLine="284"/>
        <w:jc w:val="both"/>
        <w:rPr>
          <w:sz w:val="20"/>
        </w:rPr>
      </w:pPr>
      <w:r>
        <w:rPr>
          <w:sz w:val="20"/>
        </w:rPr>
        <w:t>2.6. Определение зернового состава смеси, содержания пылевидных, глинистых и илистых частиц, в том числе гли</w:t>
      </w:r>
      <w:r>
        <w:rPr>
          <w:sz w:val="20"/>
        </w:rPr>
        <w:t>ны в комках, производят ежедневно.</w:t>
      </w:r>
    </w:p>
    <w:p w:rsidR="00000000" w:rsidRDefault="00DB578E">
      <w:pPr>
        <w:spacing w:before="0" w:after="0"/>
        <w:ind w:firstLine="284"/>
        <w:jc w:val="both"/>
        <w:rPr>
          <w:sz w:val="20"/>
        </w:rPr>
      </w:pPr>
      <w:r>
        <w:rPr>
          <w:sz w:val="20"/>
        </w:rPr>
        <w:t>2.7. Определение прочности гравия и объемной насыпной массы смеси производят один раз в квартал, морозостойкости, суммарной удельной эффективной активности естественных радионуклидов гравия - один раз в год.</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 xml:space="preserve">2.8. Отбор проб смеси для испытаний производят по ГОСТ 8269.0-97. Размер проб принимают таким же, как для </w:t>
      </w:r>
      <w:proofErr w:type="spellStart"/>
      <w:r>
        <w:rPr>
          <w:sz w:val="20"/>
        </w:rPr>
        <w:t>нефракционированного</w:t>
      </w:r>
      <w:proofErr w:type="spellEnd"/>
      <w:r>
        <w:rPr>
          <w:sz w:val="20"/>
        </w:rPr>
        <w:t xml:space="preserve"> гравия.</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2.9. Потребитель при контрольной проверке соответствия песчано-гра</w:t>
      </w:r>
      <w:r>
        <w:rPr>
          <w:sz w:val="20"/>
        </w:rPr>
        <w:t>вийной смеси требованиям настоящего стандарта должен применять приведенный ниже порядок отбора проб.</w:t>
      </w:r>
    </w:p>
    <w:p w:rsidR="00000000" w:rsidRDefault="00DB578E">
      <w:pPr>
        <w:spacing w:before="0" w:after="0"/>
        <w:ind w:firstLine="284"/>
        <w:jc w:val="both"/>
        <w:rPr>
          <w:sz w:val="20"/>
        </w:rPr>
      </w:pPr>
      <w:r>
        <w:rPr>
          <w:sz w:val="20"/>
        </w:rPr>
        <w:t>2.10. Для контрольной проверки качества смеси в партии, отгружаемой железнодорожным транспортом, отбирают пробы при размере партии до 3 вагонов - из каждого вагона, при большем размере партии - из 3 вагонов по указанию потребителя. Каждую пробу отбирают при погрузке или разгрузке смеси не менее чем из пяти мест вагона на различной глубине. Отобранные из различных вагонов пробы не смешивают и испытывают разде</w:t>
      </w:r>
      <w:r>
        <w:rPr>
          <w:sz w:val="20"/>
        </w:rPr>
        <w:t>льно. В случае положительных результатов испытания одной пробы остальные пробы не испытывают.</w:t>
      </w:r>
    </w:p>
    <w:p w:rsidR="00000000" w:rsidRDefault="00DB578E">
      <w:pPr>
        <w:spacing w:before="0" w:after="0"/>
        <w:ind w:firstLine="284"/>
        <w:jc w:val="both"/>
        <w:rPr>
          <w:sz w:val="20"/>
        </w:rPr>
      </w:pPr>
      <w:r>
        <w:rPr>
          <w:sz w:val="20"/>
        </w:rPr>
        <w:t>При неудовлетворительных результатах испытания одной пробы испытывают вторую пробу. При неудовлетворительных результатах испытания второй пробы партия приемке не подлежит. При удовлетворительных результатах испытаний второй пробы испытывают третью пробу, результаты испытаний которой являются окончательными.</w:t>
      </w:r>
    </w:p>
    <w:p w:rsidR="00000000" w:rsidRDefault="00DB578E">
      <w:pPr>
        <w:spacing w:before="0" w:after="0"/>
        <w:ind w:firstLine="284"/>
        <w:jc w:val="both"/>
        <w:rPr>
          <w:sz w:val="20"/>
        </w:rPr>
      </w:pPr>
      <w:r>
        <w:rPr>
          <w:sz w:val="20"/>
        </w:rPr>
        <w:t xml:space="preserve">Примечание. Разрешается проводить контрольную проверку качества смеси </w:t>
      </w:r>
      <w:proofErr w:type="spellStart"/>
      <w:r>
        <w:rPr>
          <w:sz w:val="20"/>
        </w:rPr>
        <w:t>повагонно</w:t>
      </w:r>
      <w:proofErr w:type="spellEnd"/>
      <w:r>
        <w:rPr>
          <w:sz w:val="20"/>
        </w:rPr>
        <w:t>.</w:t>
      </w:r>
    </w:p>
    <w:p w:rsidR="00000000" w:rsidRDefault="00DB578E">
      <w:pPr>
        <w:spacing w:before="0" w:after="0"/>
        <w:ind w:firstLine="284"/>
        <w:jc w:val="both"/>
        <w:rPr>
          <w:sz w:val="20"/>
        </w:rPr>
      </w:pPr>
      <w:r>
        <w:rPr>
          <w:sz w:val="20"/>
        </w:rPr>
        <w:t>2.11. Для контрольной провер</w:t>
      </w:r>
      <w:r>
        <w:rPr>
          <w:sz w:val="20"/>
        </w:rPr>
        <w:t xml:space="preserve">ки качества смеси в партии, отгружаемой водным транспортом, от каждой части партии объемом не более 500 т (350 </w:t>
      </w:r>
      <w:proofErr w:type="spellStart"/>
      <w:r>
        <w:rPr>
          <w:sz w:val="20"/>
        </w:rPr>
        <w:t>куб.м</w:t>
      </w:r>
      <w:proofErr w:type="spellEnd"/>
      <w:r>
        <w:rPr>
          <w:sz w:val="20"/>
        </w:rPr>
        <w:t>) отбирают одну пробу. Отбор проб производят при разгрузке и загрузке судна с транспортерных лент или другого вида погрузочно-разгрузочных средств.</w:t>
      </w:r>
    </w:p>
    <w:p w:rsidR="00000000" w:rsidRDefault="00DB578E">
      <w:pPr>
        <w:spacing w:before="0" w:after="0"/>
        <w:ind w:firstLine="284"/>
        <w:jc w:val="both"/>
        <w:rPr>
          <w:sz w:val="20"/>
        </w:rPr>
      </w:pPr>
      <w:r>
        <w:rPr>
          <w:sz w:val="20"/>
        </w:rPr>
        <w:t>Качество смеси определяют по средним арифметическим показателям результатов испытаний всех проб.</w:t>
      </w:r>
    </w:p>
    <w:p w:rsidR="00000000" w:rsidRDefault="00DB578E">
      <w:pPr>
        <w:spacing w:before="0" w:after="0"/>
        <w:ind w:firstLine="284"/>
        <w:jc w:val="both"/>
        <w:rPr>
          <w:sz w:val="20"/>
        </w:rPr>
      </w:pPr>
      <w:r>
        <w:rPr>
          <w:sz w:val="20"/>
        </w:rPr>
        <w:t xml:space="preserve">2.12. Для контрольной проверки качества смеси, отгружаемой автомобильным транспортом, отбирают от каждой части партии массой не более 500 т (350 </w:t>
      </w:r>
      <w:proofErr w:type="spellStart"/>
      <w:r>
        <w:rPr>
          <w:sz w:val="20"/>
        </w:rPr>
        <w:t>куб.м</w:t>
      </w:r>
      <w:proofErr w:type="spellEnd"/>
      <w:r>
        <w:rPr>
          <w:sz w:val="20"/>
        </w:rPr>
        <w:t>)</w:t>
      </w:r>
      <w:r>
        <w:rPr>
          <w:sz w:val="20"/>
        </w:rPr>
        <w:t xml:space="preserve"> одну пробу. Каждую пробу отбирают не менее чем из 5 автомобилей.</w:t>
      </w:r>
    </w:p>
    <w:p w:rsidR="00000000" w:rsidRDefault="00DB578E">
      <w:pPr>
        <w:spacing w:before="0" w:after="0"/>
        <w:ind w:firstLine="284"/>
        <w:jc w:val="both"/>
        <w:rPr>
          <w:sz w:val="20"/>
        </w:rPr>
      </w:pPr>
      <w:r>
        <w:rPr>
          <w:sz w:val="20"/>
        </w:rPr>
        <w:t xml:space="preserve">2.13. Масса проб, отбираемых для контрольной проверки партии из железнодорожных вагонов, судов или автомобилей в соответствии с требованиями </w:t>
      </w:r>
      <w:proofErr w:type="spellStart"/>
      <w:r>
        <w:rPr>
          <w:sz w:val="20"/>
        </w:rPr>
        <w:t>пп</w:t>
      </w:r>
      <w:proofErr w:type="spellEnd"/>
      <w:r>
        <w:rPr>
          <w:sz w:val="20"/>
        </w:rPr>
        <w:t xml:space="preserve">. 2.10-2.12, должна не менее чем в 5 раз превышать суммарную массу проб для испытаний по ГОСТ 8269.0-97. Сокращение проб до требуемого размера производят методом </w:t>
      </w:r>
      <w:proofErr w:type="spellStart"/>
      <w:r>
        <w:rPr>
          <w:sz w:val="20"/>
        </w:rPr>
        <w:t>квартования</w:t>
      </w:r>
      <w:proofErr w:type="spellEnd"/>
      <w:r>
        <w:rPr>
          <w:sz w:val="20"/>
        </w:rPr>
        <w:t xml:space="preserve"> или с помощью желобчатых делителей.</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pStyle w:val="H3"/>
        <w:spacing w:before="0" w:after="0"/>
        <w:ind w:firstLine="284"/>
        <w:jc w:val="center"/>
        <w:rPr>
          <w:sz w:val="20"/>
        </w:rPr>
      </w:pPr>
      <w:r>
        <w:rPr>
          <w:sz w:val="20"/>
        </w:rPr>
        <w:t>3. Методы испытаний</w:t>
      </w:r>
    </w:p>
    <w:p w:rsidR="00000000" w:rsidRDefault="00DB578E">
      <w:pPr>
        <w:pStyle w:val="H3"/>
        <w:spacing w:before="0" w:after="0"/>
        <w:ind w:firstLine="284"/>
        <w:jc w:val="center"/>
        <w:rPr>
          <w:sz w:val="20"/>
        </w:rPr>
      </w:pPr>
    </w:p>
    <w:p w:rsidR="00000000" w:rsidRDefault="00DB578E">
      <w:pPr>
        <w:spacing w:before="0" w:after="0"/>
        <w:ind w:firstLine="284"/>
        <w:jc w:val="both"/>
        <w:rPr>
          <w:sz w:val="20"/>
        </w:rPr>
      </w:pPr>
      <w:r>
        <w:rPr>
          <w:sz w:val="20"/>
        </w:rPr>
        <w:t>3.1. Испытание гравия и песка, входящи</w:t>
      </w:r>
      <w:r>
        <w:rPr>
          <w:sz w:val="20"/>
        </w:rPr>
        <w:t>х в состав песчано-гравийной смеси, по всем показателям, кроме зернового состава, производят раздельно по ГОСТ 8269.0-97 и ГОСТ 8735-88.</w:t>
      </w:r>
    </w:p>
    <w:p w:rsidR="00000000" w:rsidRDefault="00DB578E">
      <w:pPr>
        <w:spacing w:before="0" w:after="0"/>
        <w:ind w:firstLine="284"/>
        <w:jc w:val="both"/>
        <w:rPr>
          <w:sz w:val="20"/>
        </w:rPr>
      </w:pPr>
      <w:r>
        <w:rPr>
          <w:sz w:val="20"/>
        </w:rPr>
        <w:t>Для подготовки смеси к испытаниям ее разделяют на гравий и песок, обеспечивая при этом предельное содержание гравия в песке и песка в гравии, установленное соответственно ГОСТ 8736-93 и ГОСТ 8267-93.</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 xml:space="preserve">3.2. Определение зернового состава смеси производят в том же порядке, что и определение по ГОСТ 8269.0-97 зернового состава </w:t>
      </w:r>
      <w:proofErr w:type="spellStart"/>
      <w:r>
        <w:rPr>
          <w:sz w:val="20"/>
        </w:rPr>
        <w:t>нефракционированн</w:t>
      </w:r>
      <w:r>
        <w:rPr>
          <w:sz w:val="20"/>
        </w:rPr>
        <w:t>ого</w:t>
      </w:r>
      <w:proofErr w:type="spellEnd"/>
      <w:r>
        <w:rPr>
          <w:sz w:val="20"/>
        </w:rPr>
        <w:t xml:space="preserve"> гравия, рассевом на ситах после предварительного </w:t>
      </w:r>
      <w:proofErr w:type="spellStart"/>
      <w:r>
        <w:rPr>
          <w:sz w:val="20"/>
        </w:rPr>
        <w:t>высушивания</w:t>
      </w:r>
      <w:proofErr w:type="spellEnd"/>
      <w:r>
        <w:rPr>
          <w:sz w:val="20"/>
        </w:rPr>
        <w:t xml:space="preserve"> всей пробы до постоянной массы. При этом в стандартный набор сит включают дополнительно следующие сита: сито с круглыми отверстиями диаметром 2,5 мм и с сеткой 1,25; 0,63 и 0,315. Частные остатки на ситах вычисляют в процентах от исходной массы просеиваемой пробы, включая и количество материала, прошедшее через сито с отверстиями размером 0,14 мм.</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3.3. Содержание пылевидных и глинистых частиц в смеси, в том чи</w:t>
      </w:r>
      <w:r>
        <w:rPr>
          <w:sz w:val="20"/>
        </w:rPr>
        <w:t>сле глины в комках и суммарную удельную эффективную активность естественных радионуклидов, определяют как средневзвешенное из результатов определения содержания их в гравии и песке.</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jc w:val="both"/>
        <w:rPr>
          <w:sz w:val="20"/>
        </w:rPr>
      </w:pPr>
      <w:r>
        <w:rPr>
          <w:sz w:val="20"/>
        </w:rPr>
        <w:t xml:space="preserve">3.4. Суммарную удельную эффективную активность естественных радионуклидов определяют </w:t>
      </w:r>
      <w:proofErr w:type="spellStart"/>
      <w:r>
        <w:rPr>
          <w:sz w:val="20"/>
        </w:rPr>
        <w:t>гамма-спектрометрическим</w:t>
      </w:r>
      <w:proofErr w:type="spellEnd"/>
      <w:r>
        <w:rPr>
          <w:sz w:val="20"/>
        </w:rPr>
        <w:t xml:space="preserve"> методом по ГОСТ 30108-94.</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(Введен дополнительно, Изм. № 1)</w:t>
      </w:r>
    </w:p>
    <w:p w:rsidR="00000000" w:rsidRDefault="00DB578E">
      <w:pPr>
        <w:spacing w:before="0" w:after="0"/>
        <w:ind w:firstLine="284"/>
        <w:jc w:val="both"/>
        <w:rPr>
          <w:sz w:val="20"/>
        </w:rPr>
      </w:pPr>
    </w:p>
    <w:p w:rsidR="00000000" w:rsidRDefault="00DB578E">
      <w:pPr>
        <w:pStyle w:val="H3"/>
        <w:spacing w:before="0" w:after="0"/>
        <w:ind w:firstLine="284"/>
        <w:jc w:val="center"/>
        <w:rPr>
          <w:sz w:val="20"/>
        </w:rPr>
      </w:pPr>
      <w:r>
        <w:rPr>
          <w:sz w:val="20"/>
        </w:rPr>
        <w:t>4. Маркировка, транспортирование и хранение</w:t>
      </w:r>
    </w:p>
    <w:p w:rsidR="00000000" w:rsidRDefault="00DB578E">
      <w:pPr>
        <w:pStyle w:val="H3"/>
        <w:spacing w:before="0" w:after="0"/>
        <w:ind w:firstLine="284"/>
        <w:jc w:val="center"/>
        <w:rPr>
          <w:sz w:val="20"/>
        </w:rPr>
      </w:pPr>
    </w:p>
    <w:p w:rsidR="00000000" w:rsidRDefault="00DB578E">
      <w:pPr>
        <w:spacing w:before="0" w:after="0"/>
        <w:ind w:firstLine="284"/>
        <w:jc w:val="both"/>
        <w:rPr>
          <w:sz w:val="20"/>
        </w:rPr>
      </w:pPr>
      <w:r>
        <w:rPr>
          <w:sz w:val="20"/>
        </w:rPr>
        <w:t>4.1. Предприятие (карьер)-изготовитель обязано сопровождать каждую партию постав</w:t>
      </w:r>
      <w:r>
        <w:rPr>
          <w:sz w:val="20"/>
        </w:rPr>
        <w:t>ляемой смеси документом установленной формы, в котором должны быть указаны:</w:t>
      </w:r>
    </w:p>
    <w:p w:rsidR="00000000" w:rsidRDefault="00DB578E">
      <w:pPr>
        <w:spacing w:before="0" w:after="0"/>
        <w:ind w:firstLine="284"/>
        <w:jc w:val="both"/>
        <w:rPr>
          <w:sz w:val="20"/>
        </w:rPr>
      </w:pPr>
      <w:r>
        <w:rPr>
          <w:sz w:val="20"/>
        </w:rPr>
        <w:t>наименование предприятия (карьера)-изготовителя и его адрес;</w:t>
      </w:r>
    </w:p>
    <w:p w:rsidR="00000000" w:rsidRDefault="00DB578E">
      <w:pPr>
        <w:spacing w:before="0" w:after="0"/>
        <w:ind w:firstLine="284"/>
        <w:jc w:val="both"/>
        <w:rPr>
          <w:sz w:val="20"/>
        </w:rPr>
      </w:pPr>
      <w:r>
        <w:rPr>
          <w:sz w:val="20"/>
        </w:rPr>
        <w:t>дата составления документа и его номер;</w:t>
      </w:r>
    </w:p>
    <w:p w:rsidR="00000000" w:rsidRDefault="00DB578E">
      <w:pPr>
        <w:spacing w:before="0" w:after="0"/>
        <w:ind w:firstLine="284"/>
        <w:jc w:val="both"/>
        <w:rPr>
          <w:sz w:val="20"/>
        </w:rPr>
      </w:pPr>
      <w:r>
        <w:rPr>
          <w:sz w:val="20"/>
        </w:rPr>
        <w:t>наименование и адрес потребителя;</w:t>
      </w:r>
    </w:p>
    <w:p w:rsidR="00000000" w:rsidRDefault="00DB578E">
      <w:pPr>
        <w:spacing w:before="0" w:after="0"/>
        <w:ind w:firstLine="284"/>
        <w:jc w:val="both"/>
        <w:rPr>
          <w:sz w:val="20"/>
        </w:rPr>
      </w:pPr>
      <w:r>
        <w:rPr>
          <w:sz w:val="20"/>
        </w:rPr>
        <w:t>номер партии и количество песчано-гравийной смеси;</w:t>
      </w:r>
    </w:p>
    <w:p w:rsidR="00000000" w:rsidRDefault="00DB578E">
      <w:pPr>
        <w:spacing w:before="0" w:after="0"/>
        <w:ind w:firstLine="284"/>
        <w:jc w:val="both"/>
        <w:rPr>
          <w:sz w:val="20"/>
        </w:rPr>
      </w:pPr>
      <w:r>
        <w:rPr>
          <w:sz w:val="20"/>
        </w:rPr>
        <w:t>номера вагонов или номер судна и номера накладных;</w:t>
      </w:r>
    </w:p>
    <w:p w:rsidR="00000000" w:rsidRDefault="00DB578E">
      <w:pPr>
        <w:spacing w:before="0" w:after="0"/>
        <w:ind w:firstLine="284"/>
        <w:jc w:val="both"/>
        <w:rPr>
          <w:sz w:val="20"/>
        </w:rPr>
      </w:pPr>
      <w:r>
        <w:rPr>
          <w:sz w:val="20"/>
        </w:rPr>
        <w:t>вид песчано-гравийной смеси (природная или обогащенная);</w:t>
      </w:r>
    </w:p>
    <w:p w:rsidR="00000000" w:rsidRDefault="00DB578E">
      <w:pPr>
        <w:spacing w:before="0" w:after="0"/>
        <w:ind w:firstLine="284"/>
        <w:rPr>
          <w:sz w:val="20"/>
        </w:rPr>
      </w:pPr>
      <w:r>
        <w:rPr>
          <w:sz w:val="20"/>
        </w:rPr>
        <w:t>содержание гравия в составе смеси;</w:t>
      </w:r>
    </w:p>
    <w:p w:rsidR="00000000" w:rsidRDefault="00DB578E">
      <w:pPr>
        <w:spacing w:before="0" w:after="0"/>
        <w:ind w:firstLine="284"/>
        <w:rPr>
          <w:sz w:val="20"/>
        </w:rPr>
      </w:pPr>
      <w:r>
        <w:rPr>
          <w:sz w:val="20"/>
        </w:rPr>
        <w:t>наибольшая крупность гравия;</w:t>
      </w:r>
    </w:p>
    <w:p w:rsidR="00000000" w:rsidRDefault="00DB578E">
      <w:pPr>
        <w:spacing w:before="0" w:after="0"/>
        <w:ind w:firstLine="284"/>
        <w:rPr>
          <w:sz w:val="20"/>
        </w:rPr>
      </w:pPr>
      <w:r>
        <w:rPr>
          <w:sz w:val="20"/>
        </w:rPr>
        <w:t>содержание в смеси пылевидных, глинистых и илистых частиц, в том числе глины в</w:t>
      </w:r>
      <w:r>
        <w:rPr>
          <w:sz w:val="20"/>
        </w:rPr>
        <w:t xml:space="preserve"> комках;</w:t>
      </w:r>
    </w:p>
    <w:p w:rsidR="00000000" w:rsidRDefault="00DB578E">
      <w:pPr>
        <w:spacing w:before="0" w:after="0"/>
        <w:ind w:firstLine="284"/>
        <w:rPr>
          <w:sz w:val="20"/>
        </w:rPr>
      </w:pPr>
      <w:r>
        <w:rPr>
          <w:sz w:val="20"/>
        </w:rPr>
        <w:t>зерновой состав гравия;</w:t>
      </w:r>
    </w:p>
    <w:p w:rsidR="00000000" w:rsidRDefault="00DB578E">
      <w:pPr>
        <w:spacing w:before="0" w:after="0"/>
        <w:ind w:firstLine="284"/>
        <w:rPr>
          <w:sz w:val="20"/>
        </w:rPr>
      </w:pPr>
      <w:r>
        <w:rPr>
          <w:sz w:val="20"/>
        </w:rPr>
        <w:t>марка гравия по прочности;</w:t>
      </w:r>
    </w:p>
    <w:p w:rsidR="00000000" w:rsidRDefault="00DB578E">
      <w:pPr>
        <w:spacing w:before="0" w:after="0"/>
        <w:ind w:firstLine="284"/>
        <w:rPr>
          <w:sz w:val="20"/>
        </w:rPr>
      </w:pPr>
      <w:r>
        <w:rPr>
          <w:sz w:val="20"/>
        </w:rPr>
        <w:t>содержание зерен слабых пород в гравии;</w:t>
      </w:r>
    </w:p>
    <w:p w:rsidR="00000000" w:rsidRDefault="00DB578E">
      <w:pPr>
        <w:spacing w:before="0" w:after="0"/>
        <w:ind w:firstLine="284"/>
        <w:rPr>
          <w:sz w:val="20"/>
        </w:rPr>
      </w:pPr>
      <w:r>
        <w:rPr>
          <w:sz w:val="20"/>
        </w:rPr>
        <w:t>морозостойкость гравия;</w:t>
      </w:r>
    </w:p>
    <w:p w:rsidR="00000000" w:rsidRDefault="00DB578E">
      <w:pPr>
        <w:spacing w:before="0" w:after="0"/>
        <w:ind w:firstLine="284"/>
        <w:rPr>
          <w:sz w:val="20"/>
        </w:rPr>
      </w:pPr>
      <w:r>
        <w:rPr>
          <w:sz w:val="20"/>
        </w:rPr>
        <w:t xml:space="preserve">модуль крупности песка, остаток на сито </w:t>
      </w:r>
      <w:proofErr w:type="spellStart"/>
      <w:r>
        <w:rPr>
          <w:sz w:val="20"/>
        </w:rPr>
        <w:t>N</w:t>
      </w:r>
      <w:proofErr w:type="spellEnd"/>
      <w:r>
        <w:rPr>
          <w:sz w:val="20"/>
        </w:rPr>
        <w:t xml:space="preserve"> 063 и проход через сито </w:t>
      </w:r>
      <w:proofErr w:type="spellStart"/>
      <w:r>
        <w:rPr>
          <w:sz w:val="20"/>
        </w:rPr>
        <w:t>N</w:t>
      </w:r>
      <w:proofErr w:type="spellEnd"/>
      <w:r>
        <w:rPr>
          <w:sz w:val="20"/>
        </w:rPr>
        <w:t xml:space="preserve"> 0,14;</w:t>
      </w:r>
    </w:p>
    <w:p w:rsidR="00000000" w:rsidRDefault="00DB578E">
      <w:pPr>
        <w:spacing w:before="0" w:after="0"/>
        <w:ind w:firstLine="284"/>
        <w:rPr>
          <w:sz w:val="20"/>
        </w:rPr>
      </w:pPr>
      <w:r>
        <w:rPr>
          <w:sz w:val="20"/>
        </w:rPr>
        <w:t>обозначение настоящего стандарта;</w:t>
      </w:r>
    </w:p>
    <w:p w:rsidR="00000000" w:rsidRDefault="00DB578E">
      <w:pPr>
        <w:spacing w:before="0" w:after="0"/>
        <w:ind w:firstLine="284"/>
        <w:rPr>
          <w:sz w:val="20"/>
        </w:rPr>
      </w:pPr>
      <w:r>
        <w:rPr>
          <w:sz w:val="20"/>
        </w:rPr>
        <w:t>суммарная удельная эффективная активность естественных радионуклидов.</w:t>
      </w:r>
    </w:p>
    <w:p w:rsidR="00000000" w:rsidRDefault="00DB578E">
      <w:pPr>
        <w:spacing w:before="0" w:after="0"/>
        <w:ind w:firstLine="284"/>
        <w:jc w:val="both"/>
        <w:rPr>
          <w:sz w:val="20"/>
        </w:rPr>
      </w:pPr>
    </w:p>
    <w:p w:rsidR="00000000" w:rsidRDefault="00DB578E">
      <w:pPr>
        <w:spacing w:before="0" w:after="0"/>
        <w:ind w:firstLine="284"/>
        <w:jc w:val="both"/>
        <w:rPr>
          <w:b/>
          <w:sz w:val="20"/>
        </w:rPr>
      </w:pPr>
      <w:r>
        <w:rPr>
          <w:b/>
          <w:sz w:val="20"/>
        </w:rPr>
        <w:t>(Измененная редакция, Изм. № 1)</w:t>
      </w:r>
    </w:p>
    <w:p w:rsidR="00000000" w:rsidRDefault="00DB578E">
      <w:pPr>
        <w:spacing w:before="0" w:after="0"/>
        <w:ind w:firstLine="284"/>
        <w:jc w:val="both"/>
        <w:rPr>
          <w:sz w:val="20"/>
        </w:rPr>
      </w:pPr>
    </w:p>
    <w:p w:rsidR="00000000" w:rsidRDefault="00DB578E">
      <w:pPr>
        <w:spacing w:before="0" w:after="0"/>
        <w:ind w:firstLine="284"/>
        <w:rPr>
          <w:sz w:val="20"/>
        </w:rPr>
      </w:pPr>
      <w:r>
        <w:rPr>
          <w:sz w:val="20"/>
        </w:rPr>
        <w:t>4.2. Предприятие (карьер)-изготовитель должно сообщать потребителю по его требованию следующие характеристики гравия: описание минералого-петрографического состава, описание фо</w:t>
      </w:r>
      <w:r>
        <w:rPr>
          <w:sz w:val="20"/>
        </w:rPr>
        <w:t>рмы и состояния поверхности зерен, входящих в состав смеси, устанавливаемое при геологической разведке.</w:t>
      </w:r>
    </w:p>
    <w:p w:rsidR="00000000" w:rsidRDefault="00DB578E">
      <w:pPr>
        <w:spacing w:before="0" w:after="0"/>
        <w:ind w:firstLine="284"/>
        <w:rPr>
          <w:sz w:val="20"/>
        </w:rPr>
      </w:pPr>
      <w:r>
        <w:rPr>
          <w:sz w:val="20"/>
        </w:rPr>
        <w:t xml:space="preserve">4.3. Предприятие (карьер)-изготовитель должно сообщать потребителю по его требованию характеристики песка, входящего в состав смеси, установленные при геологической разведке, в том числе описание минералого-петрографического состава, описание формы и характера поверхности зерен, его плотность, </w:t>
      </w:r>
      <w:proofErr w:type="spellStart"/>
      <w:r>
        <w:rPr>
          <w:sz w:val="20"/>
        </w:rPr>
        <w:t>пустотность</w:t>
      </w:r>
      <w:proofErr w:type="spellEnd"/>
      <w:r>
        <w:rPr>
          <w:sz w:val="20"/>
        </w:rPr>
        <w:t>, удельную поверхность, показатель потенциально-реакционной способности (при наличии в песке реакционн</w:t>
      </w:r>
      <w:r>
        <w:rPr>
          <w:sz w:val="20"/>
        </w:rPr>
        <w:t>о-способных минералов).</w:t>
      </w:r>
    </w:p>
    <w:p w:rsidR="00000000" w:rsidRDefault="00DB578E">
      <w:pPr>
        <w:spacing w:before="0" w:after="0"/>
        <w:ind w:firstLine="284"/>
        <w:rPr>
          <w:sz w:val="20"/>
        </w:rPr>
      </w:pPr>
      <w:r>
        <w:rPr>
          <w:sz w:val="20"/>
        </w:rPr>
        <w:t>4.4. Песчано-гравийные смеси транспортируют и хранят в условиях, предохраняющих их от засорения и загрязнения.</w:t>
      </w:r>
    </w:p>
    <w:p w:rsidR="00000000" w:rsidRDefault="00DB578E">
      <w:pPr>
        <w:spacing w:before="0" w:after="0"/>
        <w:ind w:firstLine="284"/>
        <w:rPr>
          <w:sz w:val="20"/>
        </w:rPr>
      </w:pPr>
    </w:p>
    <w:p w:rsidR="00000000" w:rsidRDefault="00DB578E">
      <w:pPr>
        <w:pStyle w:val="H3"/>
        <w:spacing w:before="0" w:after="0"/>
        <w:ind w:firstLine="284"/>
        <w:jc w:val="center"/>
        <w:rPr>
          <w:sz w:val="20"/>
        </w:rPr>
      </w:pPr>
      <w:r>
        <w:rPr>
          <w:sz w:val="20"/>
        </w:rPr>
        <w:t>5. Гарантии поставщика</w:t>
      </w:r>
    </w:p>
    <w:p w:rsidR="00000000" w:rsidRDefault="00DB578E">
      <w:pPr>
        <w:pStyle w:val="A1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284"/>
        <w:rPr>
          <w:rFonts w:ascii="Times New Roman" w:hAnsi="Times New Roman"/>
        </w:rPr>
      </w:pPr>
    </w:p>
    <w:p w:rsidR="00000000" w:rsidRDefault="00DB578E">
      <w:pPr>
        <w:spacing w:before="0" w:after="0"/>
        <w:ind w:firstLine="284"/>
        <w:jc w:val="both"/>
        <w:rPr>
          <w:sz w:val="20"/>
        </w:rPr>
      </w:pPr>
      <w:r>
        <w:rPr>
          <w:sz w:val="20"/>
        </w:rPr>
        <w:t>5.1. Предприятие (карьер)-изготовитель должно гарантировать соответствие песчано-гравийной смеси требованиям настоящего стандарта.</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78E"/>
    <w:rsid w:val="00DB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before="100" w:after="100"/>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
    <w:name w:val="O"/>
    <w:basedOn w:val="a"/>
    <w:next w:val="N"/>
    <w:pPr>
      <w:spacing w:before="0" w:after="0"/>
    </w:pPr>
  </w:style>
  <w:style w:type="paragraph" w:customStyle="1" w:styleId="N">
    <w:name w:val="N"/>
    <w:basedOn w:val="a"/>
    <w:next w:val="O"/>
    <w:pPr>
      <w:spacing w:before="0" w:after="0"/>
      <w:ind w:left="360"/>
    </w:pPr>
  </w:style>
  <w:style w:type="character" w:customStyle="1" w:styleId="I">
    <w:name w:val="I"/>
    <w:rPr>
      <w:i/>
    </w:rPr>
  </w:style>
  <w:style w:type="paragraph" w:customStyle="1" w:styleId="i0">
    <w:name w:val="i"/>
    <w:pPr>
      <w:widowControl w:val="0"/>
      <w:overflowPunct w:val="0"/>
      <w:autoSpaceDE w:val="0"/>
      <w:autoSpaceDN w:val="0"/>
      <w:adjustRightInd w:val="0"/>
      <w:textAlignment w:val="baseline"/>
    </w:pPr>
    <w:rPr>
      <w:rFonts w:ascii="Marlett" w:hAnsi="Marlett"/>
      <w:i/>
      <w:spacing w:val="-1"/>
      <w:kern w:val="65535"/>
      <w:position w:val="-1"/>
      <w:sz w:val="24"/>
      <w:lang w:val="en-US"/>
    </w:rPr>
  </w:style>
  <w:style w:type="paragraph" w:customStyle="1" w:styleId="H1">
    <w:name w:val="H1"/>
    <w:basedOn w:val="a"/>
    <w:next w:val="a"/>
    <w:pPr>
      <w:keepNext/>
    </w:pPr>
    <w:rPr>
      <w:b/>
      <w:kern w:val="36"/>
      <w:sz w:val="48"/>
    </w:rPr>
  </w:style>
  <w:style w:type="paragraph" w:customStyle="1" w:styleId="H2">
    <w:name w:val="H2"/>
    <w:basedOn w:val="a"/>
    <w:next w:val="a"/>
    <w:pPr>
      <w:keepNext/>
    </w:pPr>
    <w:rPr>
      <w:b/>
      <w:sz w:val="36"/>
    </w:rPr>
  </w:style>
  <w:style w:type="paragraph" w:customStyle="1" w:styleId="H3">
    <w:name w:val="H3"/>
    <w:basedOn w:val="a"/>
    <w:next w:val="a"/>
    <w:pPr>
      <w:keepNext/>
    </w:pPr>
    <w:rPr>
      <w:b/>
      <w:sz w:val="28"/>
    </w:rPr>
  </w:style>
  <w:style w:type="paragraph" w:customStyle="1" w:styleId="H4">
    <w:name w:val="H4"/>
    <w:basedOn w:val="a"/>
    <w:next w:val="a"/>
    <w:pPr>
      <w:keepNext/>
    </w:pPr>
    <w:rPr>
      <w:b/>
    </w:rPr>
  </w:style>
  <w:style w:type="paragraph" w:customStyle="1" w:styleId="H5">
    <w:name w:val="H5"/>
    <w:basedOn w:val="a"/>
    <w:next w:val="a"/>
    <w:pPr>
      <w:keepNext/>
    </w:pPr>
    <w:rPr>
      <w:b/>
      <w:sz w:val="20"/>
    </w:rPr>
  </w:style>
  <w:style w:type="paragraph" w:customStyle="1" w:styleId="H6">
    <w:name w:val="H6"/>
    <w:basedOn w:val="a"/>
    <w:next w:val="a"/>
    <w:pPr>
      <w:keepNext/>
    </w:pPr>
    <w:rPr>
      <w:b/>
      <w:sz w:val="16"/>
    </w:rPr>
  </w:style>
  <w:style w:type="paragraph" w:customStyle="1" w:styleId="A3">
    <w:name w:val="A"/>
    <w:basedOn w:val="a"/>
    <w:next w:val="a"/>
    <w:pPr>
      <w:spacing w:before="0" w:after="0"/>
    </w:pPr>
    <w:rPr>
      <w:i/>
    </w:rPr>
  </w:style>
  <w:style w:type="paragraph" w:customStyle="1" w:styleId="O0">
    <w:name w:val="O"/>
    <w:basedOn w:val="a"/>
    <w:pPr>
      <w:ind w:left="360" w:right="360"/>
    </w:pPr>
  </w:style>
  <w:style w:type="character" w:customStyle="1" w:styleId="O1">
    <w:name w:val="O"/>
    <w:rPr>
      <w:i/>
    </w:rPr>
  </w:style>
  <w:style w:type="character" w:customStyle="1" w:styleId="E">
    <w:name w:val="E"/>
    <w:rPr>
      <w:rFonts w:ascii="Courier New" w:hAnsi="Courier New"/>
      <w:sz w:val="20"/>
    </w:rPr>
  </w:style>
  <w:style w:type="character" w:customStyle="1" w:styleId="A4">
    <w:name w:val="A"/>
    <w:rPr>
      <w:i/>
    </w:rPr>
  </w:style>
  <w:style w:type="character" w:customStyle="1" w:styleId="A5">
    <w:name w:val="A"/>
    <w:rPr>
      <w:color w:val="0000FF"/>
      <w:u w:val="single"/>
    </w:rPr>
  </w:style>
  <w:style w:type="character" w:customStyle="1" w:styleId="I1">
    <w:name w:val="I"/>
    <w:rPr>
      <w:color w:val="800080"/>
      <w:u w:val="single"/>
    </w:rPr>
  </w:style>
  <w:style w:type="character" w:customStyle="1" w:styleId="E1">
    <w:name w:val="E1"/>
    <w:rPr>
      <w:rFonts w:ascii="Courier New" w:hAnsi="Courier New"/>
      <w:b/>
      <w:sz w:val="20"/>
    </w:rPr>
  </w:style>
  <w:style w:type="paragraph" w:customStyle="1" w:styleId="A10">
    <w:name w:val="A1"/>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
    <w:pPr>
      <w:widowControl w:val="0"/>
      <w:pBdr>
        <w:top w:val="double" w:sz="6" w:space="0" w:color="000000"/>
      </w:pBdr>
      <w:overflowPunct w:val="0"/>
      <w:autoSpaceDE w:val="0"/>
      <w:autoSpaceDN w:val="0"/>
      <w:adjustRightInd w:val="0"/>
      <w:jc w:val="center"/>
      <w:textAlignment w:val="baseline"/>
    </w:pPr>
    <w:rPr>
      <w:rFonts w:ascii="Arial" w:hAnsi="Arial"/>
      <w:vanish/>
      <w:sz w:val="16"/>
    </w:rPr>
  </w:style>
  <w:style w:type="paragraph" w:customStyle="1" w:styleId="z-TopofForm">
    <w:name w:val="z-Top of Form"/>
    <w:next w:val="a"/>
    <w:pPr>
      <w:widowControl w:val="0"/>
      <w:pBdr>
        <w:bottom w:val="double" w:sz="6" w:space="0" w:color="000000"/>
      </w:pBdr>
      <w:overflowPunct w:val="0"/>
      <w:autoSpaceDE w:val="0"/>
      <w:autoSpaceDN w:val="0"/>
      <w:adjustRightInd w:val="0"/>
      <w:jc w:val="center"/>
      <w:textAlignment w:val="baseline"/>
    </w:pPr>
    <w:rPr>
      <w:rFonts w:ascii="Arial" w:hAnsi="Arial"/>
      <w:vanish/>
      <w:sz w:val="16"/>
    </w:rPr>
  </w:style>
  <w:style w:type="character" w:customStyle="1" w:styleId="I10">
    <w:name w:val="I1"/>
    <w:rPr>
      <w:rFonts w:ascii="Courier New" w:hAnsi="Courier New"/>
    </w:rPr>
  </w:style>
  <w:style w:type="character" w:customStyle="1" w:styleId="N1">
    <w:name w:val="N1"/>
    <w:rPr>
      <w:b/>
    </w:rPr>
  </w:style>
  <w:style w:type="character" w:customStyle="1" w:styleId="I3">
    <w:name w:val="I3"/>
    <w:rPr>
      <w:rFonts w:ascii="Courier New" w:hAnsi="Courier New"/>
      <w:sz w:val="20"/>
    </w:rPr>
  </w:style>
  <w:style w:type="character" w:customStyle="1" w:styleId="I2">
    <w:name w:val="I2"/>
    <w:rPr>
      <w:i/>
    </w:rPr>
  </w:style>
  <w:style w:type="character" w:customStyle="1" w:styleId="a6">
    <w:name w:val="?"/>
    <w:rPr>
      <w:vanish/>
      <w:color w:val="FF0000"/>
    </w:rPr>
  </w:style>
  <w:style w:type="character" w:customStyle="1" w:styleId="I11">
    <w:name w:val="I1"/>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Words>
  <Characters>10484</Characters>
  <Application>Microsoft Office Word</Application>
  <DocSecurity>0</DocSecurity>
  <Lines>87</Lines>
  <Paragraphs>24</Paragraphs>
  <ScaleCrop>false</ScaleCrop>
  <Company>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23735-79</dc:title>
  <dc:subject/>
  <dc:creator>CNTI</dc:creator>
  <cp:keywords/>
  <dc:description/>
  <cp:lastModifiedBy>Parhomeiai</cp:lastModifiedBy>
  <cp:revision>2</cp:revision>
  <dcterms:created xsi:type="dcterms:W3CDTF">2013-04-11T11:05:00Z</dcterms:created>
  <dcterms:modified xsi:type="dcterms:W3CDTF">2013-04-11T11:05:00Z</dcterms:modified>
</cp:coreProperties>
</file>