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94C8A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23899-79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</w:p>
    <w:p w:rsidR="00000000" w:rsidRDefault="00594C8A">
      <w:pPr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УДК</w:t>
      </w:r>
      <w:proofErr w:type="spellEnd"/>
      <w:r>
        <w:rPr>
          <w:rFonts w:ascii="Times New Roman" w:hAnsi="Times New Roman"/>
          <w:sz w:val="20"/>
        </w:rPr>
        <w:t xml:space="preserve"> 691.328.022.97</w:t>
      </w:r>
      <w:r>
        <w:rPr>
          <w:rFonts w:ascii="Times New Roman" w:hAnsi="Times New Roman"/>
          <w:sz w:val="20"/>
          <w:lang w:val="en-US"/>
        </w:rPr>
        <w:t>:</w:t>
      </w:r>
      <w:r>
        <w:rPr>
          <w:rFonts w:ascii="Times New Roman" w:hAnsi="Times New Roman"/>
          <w:sz w:val="20"/>
        </w:rPr>
        <w:t xml:space="preserve">006.354                                                                                            Группа Ж 33 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ГОСУДАРСТВЕНЫЙ</w:t>
      </w:r>
      <w:proofErr w:type="spellEnd"/>
      <w:r>
        <w:rPr>
          <w:rFonts w:ascii="Times New Roman" w:hAnsi="Times New Roman"/>
          <w:sz w:val="20"/>
        </w:rPr>
        <w:t xml:space="preserve"> СТАНДАРТ СОЮЗА ССР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КОЛОННЫ ЖЕЛЕЗОБЕТОННЫЕ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ПОД ПАРАБОЛИЧЕСКИЕ ЛОТКИ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Технические условия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Colum</w:t>
      </w:r>
      <w:r>
        <w:rPr>
          <w:rFonts w:ascii="Times New Roman" w:hAnsi="Times New Roman"/>
          <w:sz w:val="20"/>
        </w:rPr>
        <w:t>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parabolic</w:t>
      </w:r>
      <w:proofErr w:type="spellEnd"/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shoots</w:t>
      </w:r>
      <w:proofErr w:type="spellEnd"/>
      <w:r>
        <w:rPr>
          <w:rFonts w:ascii="Times New Roman" w:hAnsi="Times New Roman"/>
          <w:sz w:val="20"/>
        </w:rPr>
        <w:t xml:space="preserve">. </w:t>
      </w:r>
      <w:proofErr w:type="spellStart"/>
      <w:r>
        <w:rPr>
          <w:rFonts w:ascii="Times New Roman" w:hAnsi="Times New Roman"/>
          <w:sz w:val="20"/>
        </w:rPr>
        <w:t>Technical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condition</w:t>
      </w:r>
      <w:proofErr w:type="spellEnd"/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ОКП</w:t>
      </w:r>
      <w:proofErr w:type="spellEnd"/>
      <w:r>
        <w:rPr>
          <w:rFonts w:ascii="Times New Roman" w:hAnsi="Times New Roman"/>
          <w:sz w:val="20"/>
        </w:rPr>
        <w:t xml:space="preserve"> 58 2121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1981-01-01 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 Министерством мелиорации и водного хозяйства СССР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Ю.А. </w:t>
      </w:r>
      <w:proofErr w:type="spellStart"/>
      <w:r>
        <w:rPr>
          <w:rFonts w:ascii="Times New Roman" w:hAnsi="Times New Roman"/>
          <w:sz w:val="20"/>
        </w:rPr>
        <w:t>Тевелев</w:t>
      </w:r>
      <w:proofErr w:type="spellEnd"/>
      <w:r>
        <w:rPr>
          <w:rFonts w:ascii="Times New Roman" w:hAnsi="Times New Roman"/>
          <w:sz w:val="20"/>
        </w:rPr>
        <w:t xml:space="preserve"> (руководитель темы), Г.А. </w:t>
      </w:r>
      <w:proofErr w:type="spellStart"/>
      <w:r>
        <w:rPr>
          <w:rFonts w:ascii="Times New Roman" w:hAnsi="Times New Roman"/>
          <w:sz w:val="20"/>
        </w:rPr>
        <w:t>Ивянский</w:t>
      </w:r>
      <w:proofErr w:type="spellEnd"/>
      <w:r>
        <w:rPr>
          <w:rFonts w:ascii="Times New Roman" w:hAnsi="Times New Roman"/>
          <w:sz w:val="20"/>
        </w:rPr>
        <w:t xml:space="preserve">, Н.Н. </w:t>
      </w:r>
      <w:proofErr w:type="spellStart"/>
      <w:r>
        <w:rPr>
          <w:rFonts w:ascii="Times New Roman" w:hAnsi="Times New Roman"/>
          <w:sz w:val="20"/>
        </w:rPr>
        <w:t>Светликова</w:t>
      </w:r>
      <w:proofErr w:type="spellEnd"/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ВНЕСЕН Министерством мелиорации и водного хозяйства СССР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Зам.министра</w:t>
      </w:r>
      <w:proofErr w:type="spellEnd"/>
      <w:r>
        <w:rPr>
          <w:rFonts w:ascii="Times New Roman" w:hAnsi="Times New Roman"/>
          <w:sz w:val="20"/>
        </w:rPr>
        <w:t xml:space="preserve"> Б.Г. </w:t>
      </w:r>
      <w:proofErr w:type="spellStart"/>
      <w:r>
        <w:rPr>
          <w:rFonts w:ascii="Times New Roman" w:hAnsi="Times New Roman"/>
          <w:sz w:val="20"/>
        </w:rPr>
        <w:t>Штепа</w:t>
      </w:r>
      <w:proofErr w:type="spellEnd"/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УТВЕРЖДЕН И ВВЕДЕН В ДЕЙСТВИЕ Постановлением Государственного комитета СССР по делам строительства от 12 ноября 1979 г. </w:t>
      </w:r>
      <w:proofErr w:type="spellStart"/>
      <w:r>
        <w:rPr>
          <w:rFonts w:ascii="Times New Roman" w:hAnsi="Times New Roman"/>
          <w:sz w:val="20"/>
        </w:rPr>
        <w:t>N</w:t>
      </w:r>
      <w:proofErr w:type="spellEnd"/>
      <w:r>
        <w:rPr>
          <w:rFonts w:ascii="Times New Roman" w:hAnsi="Times New Roman"/>
          <w:sz w:val="20"/>
        </w:rPr>
        <w:t xml:space="preserve"> 216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</w:t>
      </w:r>
      <w:r>
        <w:rPr>
          <w:rFonts w:ascii="Times New Roman" w:hAnsi="Times New Roman"/>
          <w:sz w:val="20"/>
        </w:rPr>
        <w:t xml:space="preserve">страняется на железобетонные колонны, изготовляемые из тяжелого бетона и предназначенные для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параболических лотков оросительных систем с расходом воды до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 м</w:t>
      </w: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>
            <v:imagedata r:id="rId4" o:title=""/>
          </v:shape>
        </w:pict>
      </w:r>
      <w:r>
        <w:rPr>
          <w:rFonts w:ascii="Times New Roman" w:hAnsi="Times New Roman"/>
          <w:sz w:val="20"/>
        </w:rPr>
        <w:t>/с, сооружаемых во всех климатических районах страны с сейсмичностью до 8 баллов включительно.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ОСНОВНЫЕ ПАРАМЕТРЫ И РАЗМЕРЫ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Колонны железобетонные под параболические лотки подразделяют на два типа: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СК</w:t>
      </w:r>
      <w:proofErr w:type="spellEnd"/>
      <w:r>
        <w:rPr>
          <w:rFonts w:ascii="Times New Roman" w:hAnsi="Times New Roman"/>
          <w:sz w:val="20"/>
        </w:rPr>
        <w:t xml:space="preserve"> - свая-колонна;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- стойка-колонна, заделываемая в фундамент стаканного типа.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Форма, размеры колонн и расположение монтажных пете</w:t>
      </w:r>
      <w:r>
        <w:rPr>
          <w:rFonts w:ascii="Times New Roman" w:hAnsi="Times New Roman"/>
          <w:sz w:val="20"/>
        </w:rPr>
        <w:t>ль должны соответствовать указанным на черт. 1 и 2 и в табл. 1.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Марки колонн под лотки обозначаются в соответствии с ГОСТ 23009-78.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Колонны в зависимости от длины опирающихся на них лотков подразделяют по несущей способности на две группы: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колонны под лотки длиной 6 м;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колонны под лотки длиной 8 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Пример условного обозначения колонны типа </w:t>
      </w:r>
      <w:proofErr w:type="spellStart"/>
      <w:r>
        <w:rPr>
          <w:rFonts w:ascii="Times New Roman" w:hAnsi="Times New Roman"/>
          <w:sz w:val="20"/>
        </w:rPr>
        <w:t>СК</w:t>
      </w:r>
      <w:proofErr w:type="spellEnd"/>
      <w:r>
        <w:rPr>
          <w:rFonts w:ascii="Times New Roman" w:hAnsi="Times New Roman"/>
          <w:sz w:val="20"/>
        </w:rPr>
        <w:t>, длиной 4000 мм, шириной 200 мм и шириной наголовника 450 мм, 1-й по несущей способности (под лотки длиной 6 м):</w:t>
      </w:r>
    </w:p>
    <w:p w:rsidR="00000000" w:rsidRDefault="00594C8A">
      <w:pPr>
        <w:pStyle w:val="Heading"/>
        <w:jc w:val="center"/>
        <w:rPr>
          <w:rFonts w:ascii="Times New Roman" w:hAnsi="Times New Roman"/>
          <w:i/>
          <w:sz w:val="20"/>
        </w:rPr>
      </w:pPr>
      <w:proofErr w:type="spellStart"/>
      <w:r>
        <w:rPr>
          <w:rFonts w:ascii="Times New Roman" w:hAnsi="Times New Roman"/>
          <w:i/>
          <w:sz w:val="20"/>
        </w:rPr>
        <w:t>СК</w:t>
      </w:r>
      <w:proofErr w:type="spellEnd"/>
      <w:r>
        <w:rPr>
          <w:rFonts w:ascii="Times New Roman" w:hAnsi="Times New Roman"/>
          <w:i/>
          <w:sz w:val="20"/>
        </w:rPr>
        <w:t xml:space="preserve"> 40.2.5-1 ГОСТ 23899-79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При с</w:t>
      </w:r>
      <w:r>
        <w:rPr>
          <w:rFonts w:ascii="Times New Roman" w:hAnsi="Times New Roman"/>
          <w:sz w:val="20"/>
        </w:rPr>
        <w:t>оответствующем технико-экономическом обосновании допускается изготовлять колонны с технологическим уклоном двух противоположных сторон поперечного сечения, не превышающим 1:15, без изменения площади поперечного сечения. При этом защитный слой бетона должен быть не менее 30 мм.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Поперечное сечение основного каркаса колонн может иметь трапецеидальную форму, каркасы в этом случае следует выполнять по специальным чертежам, утвержденным в установленном порядке.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1.6. Технические показатели и армирование колонн сле</w:t>
      </w:r>
      <w:r>
        <w:rPr>
          <w:rFonts w:ascii="Times New Roman" w:hAnsi="Times New Roman"/>
          <w:sz w:val="20"/>
        </w:rPr>
        <w:t>дует принимать по табл. 2 и обязательному приложению 1 к настоящему стандарту.</w:t>
      </w:r>
    </w:p>
    <w:p w:rsidR="00000000" w:rsidRDefault="00594C8A">
      <w:pPr>
        <w:ind w:firstLine="225"/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394"/>
        <w:gridCol w:w="73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94" w:type="dxa"/>
          </w:tcPr>
          <w:p w:rsidR="00000000" w:rsidRDefault="00594C8A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b/>
                <w:sz w:val="20"/>
              </w:rPr>
              <w:lastRenderedPageBreak/>
              <w:t xml:space="preserve">Колонна типа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СК</w:t>
            </w:r>
            <w:proofErr w:type="spellEnd"/>
          </w:p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object w:dxaOrig="6892" w:dyaOrig="9307">
                <v:shape id="_x0000_i1026" type="#_x0000_t75" style="width:324.75pt;height:439.5pt" o:ole="">
                  <v:imagedata r:id="rId5" o:title=""/>
                </v:shape>
                <o:OLEObject Type="Embed" ProgID="MSPhotoEd.3" ShapeID="_x0000_i1026" DrawAspect="Content" ObjectID="_1427199713" r:id="rId6"/>
              </w:object>
            </w:r>
          </w:p>
        </w:tc>
        <w:tc>
          <w:tcPr>
            <w:tcW w:w="7394" w:type="dxa"/>
          </w:tcPr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Колонна типа К </w:t>
            </w:r>
          </w:p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object w:dxaOrig="13965" w:dyaOrig="14505">
                <v:shape id="_x0000_i1027" type="#_x0000_t75" style="width:349.5pt;height:363pt" o:ole="">
                  <v:imagedata r:id="rId7" o:title=""/>
                </v:shape>
                <o:OLEObject Type="Embed" ProgID="MSPhotoEd.3" ShapeID="_x0000_i1027" DrawAspect="Content" ObjectID="_1427199714" r:id="rId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94" w:type="dxa"/>
          </w:tcPr>
          <w:p w:rsidR="00000000" w:rsidRDefault="00594C8A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Черт. 1 </w:t>
            </w:r>
          </w:p>
        </w:tc>
        <w:tc>
          <w:tcPr>
            <w:tcW w:w="7394" w:type="dxa"/>
          </w:tcPr>
          <w:p w:rsidR="00000000" w:rsidRDefault="00594C8A">
            <w:pPr>
              <w:pStyle w:val="Heading"/>
              <w:jc w:val="center"/>
            </w:pPr>
            <w:r>
              <w:rPr>
                <w:rFonts w:ascii="Times New Roman" w:hAnsi="Times New Roman"/>
                <w:sz w:val="20"/>
              </w:rPr>
              <w:t>Черт. 2</w:t>
            </w:r>
          </w:p>
        </w:tc>
      </w:tr>
    </w:tbl>
    <w:p w:rsidR="00000000" w:rsidRDefault="00594C8A">
      <w:pPr>
        <w:jc w:val="center"/>
        <w:rPr>
          <w:rFonts w:ascii="Times New Roman" w:hAnsi="Times New Roman"/>
          <w:sz w:val="20"/>
        </w:r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1</w:t>
      </w:r>
    </w:p>
    <w:p w:rsidR="00000000" w:rsidRDefault="00594C8A">
      <w:pPr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Параметры колонн под лотки</w:t>
      </w:r>
    </w:p>
    <w:p w:rsidR="00000000" w:rsidRDefault="00594C8A">
      <w:pPr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Размеры в мм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933"/>
        <w:gridCol w:w="910"/>
        <w:gridCol w:w="992"/>
        <w:gridCol w:w="1134"/>
        <w:gridCol w:w="1278"/>
        <w:gridCol w:w="1267"/>
        <w:gridCol w:w="1386"/>
        <w:gridCol w:w="1223"/>
        <w:gridCol w:w="1083"/>
        <w:gridCol w:w="936"/>
        <w:gridCol w:w="910"/>
        <w:gridCol w:w="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384" w:type="dxa"/>
            <w:tcBorders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Типоразмеры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наполнения </w:t>
            </w: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proofErr w:type="spellStart"/>
            <w:r>
              <w:rPr>
                <w:rFonts w:ascii="Times New Roman" w:hAnsi="Times New Roman"/>
                <w:sz w:val="20"/>
              </w:rPr>
              <w:t>b</w:t>
            </w:r>
            <w:proofErr w:type="spellEnd"/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proofErr w:type="spellStart"/>
            <w:r>
              <w:rPr>
                <w:rFonts w:ascii="Times New Roman" w:hAnsi="Times New Roman"/>
                <w:sz w:val="20"/>
              </w:rPr>
              <w:t>h</w:t>
            </w:r>
            <w:proofErr w:type="spellEnd"/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Длина </w:t>
            </w:r>
            <w:proofErr w:type="spellStart"/>
            <w:r>
              <w:rPr>
                <w:rFonts w:ascii="Times New Roman" w:hAnsi="Times New Roman"/>
                <w:sz w:val="20"/>
              </w:rPr>
              <w:t>L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Длина </w:t>
            </w:r>
          </w:p>
        </w:tc>
        <w:tc>
          <w:tcPr>
            <w:tcW w:w="514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Наголовник</w:t>
            </w:r>
          </w:p>
        </w:tc>
        <w:tc>
          <w:tcPr>
            <w:tcW w:w="20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Привязка закладных деталей</w:t>
            </w:r>
          </w:p>
        </w:tc>
        <w:tc>
          <w:tcPr>
            <w:tcW w:w="910" w:type="dxa"/>
            <w:tcBorders>
              <w:lef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Cправочная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лотка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острия</w:t>
            </w:r>
            <w:r>
              <w:rPr>
                <w:rFonts w:ascii="Times New Roman" w:hAnsi="Times New Roman"/>
                <w:sz w:val="20"/>
              </w:rPr>
              <w:pict>
                <v:shape id="_x0000_i1028" type="#_x0000_t75" style="width:12pt;height:15pt">
                  <v:imagedata r:id="rId9" o:title=""/>
                </v:shape>
              </w:pic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  <w:proofErr w:type="spellStart"/>
            <w:r>
              <w:rPr>
                <w:rFonts w:ascii="Times New Roman" w:hAnsi="Times New Roman"/>
                <w:sz w:val="20"/>
              </w:rPr>
              <w:t>B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</w:t>
            </w:r>
            <w:r>
              <w:rPr>
                <w:rFonts w:ascii="Times New Roman" w:hAnsi="Times New Roman"/>
                <w:sz w:val="20"/>
              </w:rPr>
              <w:pict>
                <v:shape id="_x0000_i1029" type="#_x0000_t75" style="width:12pt;height:15pt">
                  <v:imagedata r:id="rId10" o:title=""/>
                </v:shape>
              </w:pic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скосов </w:t>
            </w:r>
            <w:r>
              <w:rPr>
                <w:rFonts w:ascii="Times New Roman" w:hAnsi="Times New Roman"/>
                <w:sz w:val="20"/>
              </w:rPr>
              <w:pict>
                <v:shape id="_x0000_i1030" type="#_x0000_t75" style="width:12.75pt;height:15pt">
                  <v:imagedata r:id="rId11" o:title=""/>
                </v:shape>
              </w:pict>
            </w:r>
          </w:p>
        </w:tc>
        <w:tc>
          <w:tcPr>
            <w:tcW w:w="1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скосов </w:t>
            </w:r>
            <w:r>
              <w:rPr>
                <w:rFonts w:ascii="Times New Roman" w:hAnsi="Times New Roman"/>
                <w:sz w:val="20"/>
              </w:rPr>
              <w:pict>
                <v:shape id="_x0000_i1031" type="#_x0000_t75" style="width:11.25pt;height:15pt">
                  <v:imagedata r:id="rId12" o:title=""/>
                </v:shape>
              </w:pic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2" type="#_x0000_t75" style="width:11.25pt;height:15pt">
                  <v:imagedata r:id="rId13" o:title=""/>
                </v:shape>
              </w:pic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33" type="#_x0000_t75" style="width:12pt;height:15pt">
                  <v:imagedata r:id="rId14" o:title=""/>
                </v:shape>
              </w:pic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40.2.5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400-800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127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22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60.2.5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40.3.7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</w:t>
            </w:r>
          </w:p>
        </w:tc>
        <w:tc>
          <w:tcPr>
            <w:tcW w:w="127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</w:tc>
        <w:tc>
          <w:tcPr>
            <w:tcW w:w="122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CК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60.3.7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825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8.2.5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13.2.5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18.2.5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400-800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28.2.5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138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38.2.5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560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48.2.5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12.2.7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</w:tc>
        <w:tc>
          <w:tcPr>
            <w:tcW w:w="122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ind w:firstLine="14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17.2.7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</w:t>
            </w:r>
          </w:p>
        </w:tc>
        <w:tc>
          <w:tcPr>
            <w:tcW w:w="9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</w:t>
            </w:r>
          </w:p>
        </w:tc>
      </w:tr>
    </w:tbl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Технические показатели колонн под лотки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2268"/>
        <w:gridCol w:w="1168"/>
        <w:gridCol w:w="1168"/>
        <w:gridCol w:w="1314"/>
        <w:gridCol w:w="1460"/>
        <w:gridCol w:w="2545"/>
        <w:gridCol w:w="1144"/>
        <w:gridCol w:w="9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Типоразмер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бе</w:t>
            </w:r>
            <w:r>
              <w:rPr>
                <w:rFonts w:ascii="Times New Roman" w:hAnsi="Times New Roman"/>
              </w:rPr>
              <w:t>тона</w:t>
            </w:r>
          </w:p>
        </w:tc>
        <w:tc>
          <w:tcPr>
            <w:tcW w:w="2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Расход материалов</w:t>
            </w:r>
          </w:p>
        </w:tc>
        <w:tc>
          <w:tcPr>
            <w:tcW w:w="13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Типоразмер</w:t>
            </w:r>
          </w:p>
        </w:tc>
        <w:tc>
          <w:tcPr>
            <w:tcW w:w="400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бетона</w:t>
            </w: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Расход материалов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 прочности на сжатие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 водонепроницаемости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Бетон,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Сталь, кг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 прочности на сжатие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 водонепроницаемости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Бетон,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Сталь,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40.2.5</w:t>
            </w:r>
          </w:p>
        </w:tc>
        <w:tc>
          <w:tcPr>
            <w:tcW w:w="1418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0,164</w:t>
            </w: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19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 18.2.5</w:t>
            </w:r>
          </w:p>
        </w:tc>
        <w:tc>
          <w:tcPr>
            <w:tcW w:w="1460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544" w:type="dxa"/>
            <w:tcBorders>
              <w:top w:val="nil"/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0,060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9,1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60.2.5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50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 28.2.5</w:t>
            </w:r>
          </w:p>
        </w:tc>
        <w:tc>
          <w:tcPr>
            <w:tcW w:w="1460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544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0,146</w:t>
            </w:r>
          </w:p>
        </w:tc>
        <w:tc>
          <w:tcPr>
            <w:tcW w:w="9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14,8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40.3.7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М200</w:t>
            </w:r>
          </w:p>
        </w:tc>
        <w:tc>
          <w:tcPr>
            <w:tcW w:w="226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В2</w:t>
            </w: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0,260</w:t>
            </w: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24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 38.2.5</w:t>
            </w:r>
          </w:p>
        </w:tc>
        <w:tc>
          <w:tcPr>
            <w:tcW w:w="1460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М200</w:t>
            </w:r>
          </w:p>
        </w:tc>
        <w:tc>
          <w:tcPr>
            <w:tcW w:w="2544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0,196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23,8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60.3.7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0,394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54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48.2.5</w:t>
            </w:r>
          </w:p>
        </w:tc>
        <w:tc>
          <w:tcPr>
            <w:tcW w:w="1460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544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0,246</w:t>
            </w:r>
          </w:p>
        </w:tc>
        <w:tc>
          <w:tcPr>
            <w:tcW w:w="9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36,5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44,3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8.2.5</w:t>
            </w:r>
          </w:p>
        </w:tc>
        <w:tc>
          <w:tcPr>
            <w:tcW w:w="141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0,031</w:t>
            </w:r>
          </w:p>
        </w:tc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6,2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6,9</w:t>
            </w:r>
          </w:p>
        </w:tc>
        <w:tc>
          <w:tcPr>
            <w:tcW w:w="1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12.2.7</w:t>
            </w:r>
          </w:p>
        </w:tc>
        <w:tc>
          <w:tcPr>
            <w:tcW w:w="1460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544" w:type="dxa"/>
            <w:tcBorders>
              <w:left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9,5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13.2.5</w:t>
            </w:r>
          </w:p>
        </w:tc>
        <w:tc>
          <w:tcPr>
            <w:tcW w:w="141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7,4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8,8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17.2.7</w:t>
            </w:r>
          </w:p>
        </w:tc>
        <w:tc>
          <w:tcPr>
            <w:tcW w:w="146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254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0,106</w:t>
            </w:r>
          </w:p>
        </w:tc>
        <w:tc>
          <w:tcPr>
            <w:tcW w:w="9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11,1</w:t>
            </w:r>
          </w:p>
          <w:p w:rsidR="00000000" w:rsidRDefault="00594C8A">
            <w:pPr>
              <w:pStyle w:val="Preforma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12,2</w:t>
            </w:r>
          </w:p>
        </w:tc>
      </w:tr>
    </w:tbl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числителе дана масса арматуры колонн под лотки длиной 6 м, а в знаменателе - под лотки длиной 8 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Колонны под лотки должны изготовляться в соответствии с требованиями настоящего стандарта.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Бетон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2.2.1. Материалы, применяемые для приготовления бетона, должны обеспечивать выполнение технических требований, установленных настоящим стандартом, и соответствовать действующим стандартам или техническим условиям на эти материалы.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2.2.2. Колонны под ло</w:t>
      </w:r>
      <w:r>
        <w:rPr>
          <w:rFonts w:ascii="Times New Roman" w:hAnsi="Times New Roman"/>
          <w:sz w:val="20"/>
        </w:rPr>
        <w:t>тки должны изготовляться из тяжелого бетона марки не ниже М 200.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2.2.3.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колонн должно быть не более 5%.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2.2.4. Марка бетона колонн по водонепроницаемости должна быть В 2.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2.2.5. Марка бетона колонн по морозостойкости должна приниматься в соответствии с требованиями главы СНиП II-21-75 в зависимости от климатических условий района строительства, указанного в заказе на изготовление колонн, но не менее </w:t>
      </w:r>
      <w:proofErr w:type="spellStart"/>
      <w:r>
        <w:rPr>
          <w:rFonts w:ascii="Times New Roman" w:hAnsi="Times New Roman"/>
          <w:sz w:val="20"/>
        </w:rPr>
        <w:t>Мрз</w:t>
      </w:r>
      <w:proofErr w:type="spellEnd"/>
      <w:r>
        <w:rPr>
          <w:rFonts w:ascii="Times New Roman" w:hAnsi="Times New Roman"/>
          <w:sz w:val="20"/>
        </w:rPr>
        <w:t xml:space="preserve"> 100.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2.2.6. Поставка колонн потребителю должна производиться после достижения бетон</w:t>
      </w:r>
      <w:r>
        <w:rPr>
          <w:rFonts w:ascii="Times New Roman" w:hAnsi="Times New Roman"/>
          <w:sz w:val="20"/>
        </w:rPr>
        <w:t xml:space="preserve">ом отпускной прочности, назначаемой с учетом технологии их изготовления, условий транспортирования и монтажа, срока </w:t>
      </w:r>
      <w:proofErr w:type="spellStart"/>
      <w:r>
        <w:rPr>
          <w:rFonts w:ascii="Times New Roman" w:hAnsi="Times New Roman"/>
          <w:sz w:val="20"/>
        </w:rPr>
        <w:t>загружения</w:t>
      </w:r>
      <w:proofErr w:type="spellEnd"/>
      <w:r>
        <w:rPr>
          <w:rFonts w:ascii="Times New Roman" w:hAnsi="Times New Roman"/>
          <w:sz w:val="20"/>
        </w:rPr>
        <w:t xml:space="preserve"> колонн нагрузкой, а также с учетом возможности дальнейшего нарастания прочности бетона в конструкции в зависимости от климатических условий района строительства и времени года.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 отпускной прочности бетона должна быть не менее: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свай-колонн -100% проектной марки бетона по прочности на сжатие;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стоек-колонн -70% проектной марки бетона по прочности на сжатие.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Назначение и согласо</w:t>
      </w:r>
      <w:r>
        <w:rPr>
          <w:rFonts w:ascii="Times New Roman" w:hAnsi="Times New Roman"/>
          <w:sz w:val="20"/>
        </w:rPr>
        <w:t>вание величины отпускной прочности бетона - по ГОСТ 13015-75.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2.2.7. Бетон, а также материалы для приготовления бетона колонн, предназначенных для работы в условиях воздействия агрессивной среды, должны удовлетворять требованиям главы СНиП II-28-73.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Арматура и арматурные изделия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2.3.1. Для армирования колонн должна применяться арматурная сталь следующих видов и классов: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рабочая арматура - горячекатаная арматурная сталь периодического профиля класса </w:t>
      </w:r>
      <w:proofErr w:type="spellStart"/>
      <w:r>
        <w:rPr>
          <w:rFonts w:ascii="Times New Roman" w:hAnsi="Times New Roman"/>
          <w:sz w:val="20"/>
        </w:rPr>
        <w:t>А-III</w:t>
      </w:r>
      <w:proofErr w:type="spellEnd"/>
      <w:r>
        <w:rPr>
          <w:rFonts w:ascii="Times New Roman" w:hAnsi="Times New Roman"/>
          <w:sz w:val="20"/>
        </w:rPr>
        <w:t xml:space="preserve"> по ГОСТ 5781-75 и ГОСТ 5.1459-72;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конструктивная</w:t>
      </w:r>
      <w:r>
        <w:rPr>
          <w:rFonts w:ascii="Times New Roman" w:hAnsi="Times New Roman"/>
          <w:sz w:val="20"/>
        </w:rPr>
        <w:t xml:space="preserve"> арматура - горячекатаная арматурная гладкая сталь класса </w:t>
      </w:r>
      <w:proofErr w:type="spellStart"/>
      <w:r>
        <w:rPr>
          <w:rFonts w:ascii="Times New Roman" w:hAnsi="Times New Roman"/>
          <w:sz w:val="20"/>
        </w:rPr>
        <w:t>А-I</w:t>
      </w:r>
      <w:proofErr w:type="spellEnd"/>
      <w:r>
        <w:rPr>
          <w:rFonts w:ascii="Times New Roman" w:hAnsi="Times New Roman"/>
          <w:sz w:val="20"/>
        </w:rPr>
        <w:t xml:space="preserve"> по ГОСТ 5781-75.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2.3.2. Сварные арматурные изделия должны удовлетворять требованиям ГОСТ 10922-75.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2.3.3. Монтажные петли должны изготавливаться из стержневой горячекатаной гладкой арматуры класса </w:t>
      </w:r>
      <w:proofErr w:type="spellStart"/>
      <w:r>
        <w:rPr>
          <w:rFonts w:ascii="Times New Roman" w:hAnsi="Times New Roman"/>
          <w:sz w:val="20"/>
        </w:rPr>
        <w:t>А-I</w:t>
      </w:r>
      <w:proofErr w:type="spellEnd"/>
      <w:r>
        <w:rPr>
          <w:rFonts w:ascii="Times New Roman" w:hAnsi="Times New Roman"/>
          <w:sz w:val="20"/>
        </w:rPr>
        <w:t xml:space="preserve"> марок ВСт3пс2, ВСт3сп2 по ГОСТ 5781-75.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Сталь марки ВСт3пс2 не допускается применять для монтажных петель, предназначенных для подъема и монтажа колонн при температуре ниже минус 40° С.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2.3.4. Армирование колонн под лотки должно соответствовать обяз</w:t>
      </w:r>
      <w:r>
        <w:rPr>
          <w:rFonts w:ascii="Times New Roman" w:hAnsi="Times New Roman"/>
          <w:sz w:val="20"/>
        </w:rPr>
        <w:t>ательному приложению 1.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2.3.5. Толщина защитного слоя бетона для рабочей арматуры должна быть не менее 30 мм.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Изготовление колонн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Колонны следует изготовлять в стальных формах, удовлетворяющих требованиям ГОСТ 18886-73.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стальных фиксаторов не допускается.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Отклонения от проектных размеров колонн, пол</w:t>
      </w:r>
      <w:r>
        <w:rPr>
          <w:rFonts w:ascii="Times New Roman" w:hAnsi="Times New Roman"/>
          <w:sz w:val="20"/>
        </w:rPr>
        <w:t>ожения арматуры, расположения подъемных петель, а также от проектной толщины защитного слоя бетона не должны превышать в мм:</w:t>
      </w:r>
    </w:p>
    <w:p w:rsidR="00000000" w:rsidRDefault="00594C8A">
      <w:pPr>
        <w:pStyle w:val="Preformat"/>
        <w:rPr>
          <w:rFonts w:ascii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длине призматической части и общей длине сваи-колонны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длине  стойки-колонны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размерам поперечного сечения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длине острия сваи-колонны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смещению острия сваи-колонны от центра поперечного сечения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расстоянию от центра подъемных петель до конца колонн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толщине защитного слоя бетона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шагу спирали и хомутов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смещению продольной армат</w:t>
            </w:r>
            <w:r>
              <w:rPr>
                <w:rFonts w:ascii="Times New Roman" w:hAnsi="Times New Roman"/>
              </w:rPr>
              <w:t>уры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смещению сеток в голове колонны</w:t>
            </w:r>
          </w:p>
        </w:tc>
        <w:tc>
          <w:tcPr>
            <w:tcW w:w="2126" w:type="dxa"/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1"/>
            </w:r>
            <w:r>
              <w:rPr>
                <w:rFonts w:ascii="Times New Roman" w:hAnsi="Times New Roman"/>
              </w:rPr>
              <w:t>10</w:t>
            </w:r>
          </w:p>
        </w:tc>
      </w:tr>
    </w:tbl>
    <w:p w:rsidR="00000000" w:rsidRDefault="00594C8A">
      <w:pPr>
        <w:pStyle w:val="Preformat"/>
        <w:rPr>
          <w:rFonts w:ascii="Times New Roman" w:hAnsi="Times New Roman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2.4.4. Отклонения фактической массы колонн при отпуске потребителю не должны превышать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</w:rPr>
        <w:t>7% номинальной массы колонн.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2.4.5. Внешний вид и качество поверхностей колонн под лотки должны удовлетворять следующим требованиям: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допускаются на поверхности колонн раковины диаметром и глубиной более 5 мм;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допускаются на бетонных поверхностях местные наплывы и впадины высотой и глубиной более 5 мм;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 допускаются местные </w:t>
      </w:r>
      <w:proofErr w:type="spellStart"/>
      <w:r>
        <w:rPr>
          <w:rFonts w:ascii="Times New Roman" w:hAnsi="Times New Roman"/>
          <w:sz w:val="20"/>
        </w:rPr>
        <w:t>околы</w:t>
      </w:r>
      <w:proofErr w:type="spellEnd"/>
      <w:r>
        <w:rPr>
          <w:rFonts w:ascii="Times New Roman" w:hAnsi="Times New Roman"/>
          <w:sz w:val="20"/>
        </w:rPr>
        <w:t xml:space="preserve"> бетона на углах глубиной более 10 мм </w:t>
      </w:r>
      <w:r>
        <w:rPr>
          <w:rFonts w:ascii="Times New Roman" w:hAnsi="Times New Roman"/>
          <w:sz w:val="20"/>
        </w:rPr>
        <w:t xml:space="preserve">и общей длиной более 50 мм на 1 </w:t>
      </w:r>
      <w:proofErr w:type="spellStart"/>
      <w:r>
        <w:rPr>
          <w:rFonts w:ascii="Times New Roman" w:hAnsi="Times New Roman"/>
          <w:sz w:val="20"/>
        </w:rPr>
        <w:t>пог.м</w:t>
      </w:r>
      <w:proofErr w:type="spellEnd"/>
      <w:r>
        <w:rPr>
          <w:rFonts w:ascii="Times New Roman" w:hAnsi="Times New Roman"/>
          <w:sz w:val="20"/>
        </w:rPr>
        <w:t>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 допускаются </w:t>
      </w:r>
      <w:proofErr w:type="spellStart"/>
      <w:r>
        <w:rPr>
          <w:rFonts w:ascii="Times New Roman" w:hAnsi="Times New Roman"/>
          <w:sz w:val="20"/>
        </w:rPr>
        <w:t>околы</w:t>
      </w:r>
      <w:proofErr w:type="spellEnd"/>
      <w:r>
        <w:rPr>
          <w:rFonts w:ascii="Times New Roman" w:hAnsi="Times New Roman"/>
          <w:sz w:val="20"/>
        </w:rPr>
        <w:t xml:space="preserve"> бетона и раковины в торце;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допускаются трещины, за исключением поверхностных усадочных шириной более 0,1 мм.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2.4.6. Монтажные петли должны быть очищены от наплывов бетона.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Колонны под лотки должны быть приняты техническим контролем предприятия-изготовителя.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 Результаты приемочного контроля и испытаний должны быть записаны в журнале </w:t>
      </w:r>
      <w:proofErr w:type="spellStart"/>
      <w:r>
        <w:rPr>
          <w:rFonts w:ascii="Times New Roman" w:hAnsi="Times New Roman"/>
          <w:sz w:val="20"/>
        </w:rPr>
        <w:t>ОТК</w:t>
      </w:r>
      <w:proofErr w:type="spellEnd"/>
      <w:r>
        <w:rPr>
          <w:rFonts w:ascii="Times New Roman" w:hAnsi="Times New Roman"/>
          <w:sz w:val="20"/>
        </w:rPr>
        <w:t xml:space="preserve"> или заводской лаборатории.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Приемка колонн должна производиться партиями. Раз</w:t>
      </w:r>
      <w:r>
        <w:rPr>
          <w:rFonts w:ascii="Times New Roman" w:hAnsi="Times New Roman"/>
          <w:sz w:val="20"/>
        </w:rPr>
        <w:t>мер партии устанавливается в количестве не более 200 колонн одного типоразмера, изготовленных предприятием по одной технологии, из материалов одного вида и качества в течение не более одних суток.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объем партии по соглашению предприятия-изготовителя с потребителем, а также поставлять изделия, отобранные от разных партий.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3.4. Предъявляемую к приемке партию </w:t>
      </w:r>
      <w:proofErr w:type="spellStart"/>
      <w:r>
        <w:rPr>
          <w:rFonts w:ascii="Times New Roman" w:hAnsi="Times New Roman"/>
          <w:sz w:val="20"/>
        </w:rPr>
        <w:t>ОТК</w:t>
      </w:r>
      <w:proofErr w:type="spellEnd"/>
      <w:r>
        <w:rPr>
          <w:rFonts w:ascii="Times New Roman" w:hAnsi="Times New Roman"/>
          <w:sz w:val="20"/>
        </w:rPr>
        <w:t xml:space="preserve"> подвергают контрольной проверке, при этом: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контрольной проверки размеров колонн и качества их рабочих поверхностей отбирают</w:t>
      </w:r>
      <w:r>
        <w:rPr>
          <w:rFonts w:ascii="Times New Roman" w:hAnsi="Times New Roman"/>
          <w:sz w:val="20"/>
        </w:rPr>
        <w:t xml:space="preserve"> контрольные образцы в количестве 5% от партии, но не менее двух колонн;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оценки прочности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колонн, расположения арматуры и толщины защитного слоя бетона - две колонны от партии.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Если при проверке отобранных образцов окажется хотя бы одна колонна, не соответствующая требованиям настоящего стандарта, следует отобрать удвоенное количество колонн от той же партии и произвести повторную проверку.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при повторной проверке окажется хотя бы одна колонна, не удовлетворяющая требованиям </w:t>
      </w:r>
      <w:r>
        <w:rPr>
          <w:rFonts w:ascii="Times New Roman" w:hAnsi="Times New Roman"/>
          <w:sz w:val="20"/>
        </w:rPr>
        <w:t>настоящего стандарта, то данная партия колонн подлежит приемке поштучно.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 Морозостойкость и водонепроницаемость бетона следует определять не реже одного раза в шесть месяцев при серийном изготовлении колонн, а также при освоении производства, изменении технологии и вида применяемых материалов.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 Потребитель имеет право производить выборочный или поштучный приемочный контроль колонн под лотки на заводе-изготовителе, соблюдая при этом правила приемки, установленные настоящим стандартом.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МЕТОДЫ ИСПЫ</w:t>
      </w:r>
      <w:r>
        <w:rPr>
          <w:rFonts w:ascii="Times New Roman" w:hAnsi="Times New Roman"/>
          <w:sz w:val="20"/>
        </w:rPr>
        <w:t>ТАНИЙ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 Размеры и </w:t>
      </w:r>
      <w:proofErr w:type="spellStart"/>
      <w:r>
        <w:rPr>
          <w:rFonts w:ascii="Times New Roman" w:hAnsi="Times New Roman"/>
          <w:sz w:val="20"/>
        </w:rPr>
        <w:t>непрямолинейность</w:t>
      </w:r>
      <w:proofErr w:type="spellEnd"/>
      <w:r>
        <w:rPr>
          <w:rFonts w:ascii="Times New Roman" w:hAnsi="Times New Roman"/>
          <w:sz w:val="20"/>
        </w:rPr>
        <w:t xml:space="preserve"> колонн, положение закладных изделий, масса, толщина защитного слоя бетона до арматуры, а также качество поверхностей и внешний вид проверяются по ГОСТ 13015-75.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Марка бетона по водонепроницаемости должна определяться в соответствии со СНиП II-21-75 и ГОСТ 19426-74.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оборудования, предусмотренного указанными нормативными документами, допускается определять марку бетона по водонепроницаемости в соответствии с требованиями ГОСТ 12730.5-78.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Испытан</w:t>
      </w:r>
      <w:r>
        <w:rPr>
          <w:rFonts w:ascii="Times New Roman" w:hAnsi="Times New Roman"/>
          <w:sz w:val="20"/>
        </w:rPr>
        <w:t>ие сварных арматурных соединений и оценка их прочности и качества изготовления производятся по ГОСТ 10922-75.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Прочность бетона на сжатие определяется по ГОСТ 10180-78. Допускается определять фактическую прочность бетона в опорах ультразвуковым методом по ГОСТ 17624-72.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Контроль и оценку проектной марки бетона по прочности на сжатие, а также отпускной прочности бетона следует производить по ГОСТ 18165-72 или ГОСТ 21217-75 с учетом однородности прочности бетона.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4.6. Марка бетона по морозостойкости </w:t>
      </w:r>
      <w:r>
        <w:rPr>
          <w:rFonts w:ascii="Times New Roman" w:hAnsi="Times New Roman"/>
          <w:sz w:val="20"/>
        </w:rPr>
        <w:t>должна контролироваться в соответствии с ГОСТ 10060-76.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4.7. Испытание колонн на прочность проводят по схеме, указанной на черт.3.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object w:dxaOrig="14805" w:dyaOrig="6405">
          <v:shape id="_x0000_i1034" type="#_x0000_t75" style="width:382.5pt;height:165.75pt" o:ole="">
            <v:imagedata r:id="rId15" o:title=""/>
          </v:shape>
          <o:OLEObject Type="Embed" ProgID="MSPhotoEd.3" ShapeID="_x0000_i1034" DrawAspect="Content" ObjectID="_1427199715" r:id="rId16"/>
        </w:objec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неподвижная опора; 2 - подвижная опора; 3 - испытываемая</w: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колонна; 4 - металлические прокладки толщиной 10, длиной</w: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250 и шириной 100 мм ( </w:t>
      </w:r>
      <w:r>
        <w:rPr>
          <w:rFonts w:ascii="Times New Roman" w:hAnsi="Times New Roman"/>
          <w:sz w:val="20"/>
        </w:rPr>
        <w:pict>
          <v:shape id="_x0000_i1035" type="#_x0000_t75" style="width:7.5pt;height:11.25pt">
            <v:imagedata r:id="rId17" o:title=""/>
          </v:shape>
        </w:pict>
      </w:r>
      <w:r>
        <w:rPr>
          <w:rFonts w:ascii="Times New Roman" w:hAnsi="Times New Roman"/>
          <w:sz w:val="20"/>
        </w:rPr>
        <w:t xml:space="preserve">и  </w:t>
      </w:r>
      <w:r>
        <w:rPr>
          <w:rFonts w:ascii="Times New Roman" w:hAnsi="Times New Roman"/>
          <w:position w:val="-4"/>
          <w:sz w:val="20"/>
        </w:rPr>
        <w:pict>
          <v:shape id="_x0000_i1036" type="#_x0000_t75" style="width:9pt;height:15pt">
            <v:imagedata r:id="rId10" o:title=""/>
          </v:shape>
        </w:pict>
      </w:r>
      <w:r>
        <w:rPr>
          <w:rFonts w:ascii="Times New Roman" w:hAnsi="Times New Roman"/>
          <w:sz w:val="20"/>
        </w:rPr>
        <w:t xml:space="preserve"> - см. обязательное приложение 2).</w: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4.8. Нагрузка </w:t>
      </w:r>
      <w:proofErr w:type="spellStart"/>
      <w:r>
        <w:rPr>
          <w:rFonts w:ascii="Times New Roman" w:hAnsi="Times New Roman"/>
          <w:sz w:val="20"/>
        </w:rPr>
        <w:t>Р</w:t>
      </w:r>
      <w:proofErr w:type="spellEnd"/>
      <w:r>
        <w:rPr>
          <w:rFonts w:ascii="Times New Roman" w:hAnsi="Times New Roman"/>
          <w:sz w:val="20"/>
        </w:rPr>
        <w:t xml:space="preserve"> прикладывается ступенями по 0,1 от разрушающей. После каждого этапа делается выдержка 10 мин. Разрушение должно произойти при величине нагрузки не ме</w:t>
      </w:r>
      <w:r>
        <w:rPr>
          <w:rFonts w:ascii="Times New Roman" w:hAnsi="Times New Roman"/>
          <w:sz w:val="20"/>
        </w:rPr>
        <w:t>нее указанной в обязательном приложении 2.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МАРКИРОВКА, ТРАНСПОРТИРОВАНИЕ И ХРАНЕНИЕ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5.1. На боковой поверхности колонны на расстоянии 50 см от торца с наголовником или на торце должна быть нанесена несмываемой краской следующая маркировка: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товарный знак предприятия-изготовителя или его краткое наименование;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марка колонны под лотки;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дата изготовления;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штамп </w:t>
      </w:r>
      <w:proofErr w:type="spellStart"/>
      <w:r>
        <w:rPr>
          <w:rFonts w:ascii="Times New Roman" w:hAnsi="Times New Roman"/>
          <w:sz w:val="20"/>
        </w:rPr>
        <w:t>ОТК</w:t>
      </w:r>
      <w:proofErr w:type="spellEnd"/>
      <w:r>
        <w:rPr>
          <w:rFonts w:ascii="Times New Roman" w:hAnsi="Times New Roman"/>
          <w:sz w:val="20"/>
        </w:rPr>
        <w:t>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отпускная масса колонн в кг - для конструкций, масса которых превышает 500 кг.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5.2. Колонны должны храниться по маркам в штабелях горизонтальны</w:t>
      </w:r>
      <w:r>
        <w:rPr>
          <w:rFonts w:ascii="Times New Roman" w:hAnsi="Times New Roman"/>
          <w:sz w:val="20"/>
        </w:rPr>
        <w:t>ми рядами наголовниками в одну сторону.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Высота штабеля должна быть не более 2,5 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Проходы между штабелями должны быть не менее 1 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5.5. Между горизонтальными рядами колонн (складируемых или транспортируемых) должны быть уложены деревянные прокладки высотой 250, шириной 60 и толщиной 110 мм, расположенные рядом с монтажными петлями колонн.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Подкладки под нижние ряды колонн должны укладываться по плотному, тщательно выровненному основанию.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5.6. Прокладки между всеми вышележащими рядами колонн должн</w:t>
      </w:r>
      <w:r>
        <w:rPr>
          <w:rFonts w:ascii="Times New Roman" w:hAnsi="Times New Roman"/>
          <w:sz w:val="20"/>
        </w:rPr>
        <w:t>ы быть расположены по вертикали одна над другой.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5.7. Перетаскивание колонн волоком запрещается.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5.8. При транспортировании колонн должны соблюдаться меры, обеспечивающие предохранение их от ударов и механических повреждений.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5.9. Все операции, связанные с погрузкой и разгрузкой колонн, а также с переводом их из горизонтального положения в вертикальное, как и кантовка их, должны производиться плавно без рывков и ударов с тем, чтобы исключить возможность повреждения колонн.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5.10. Погрузка и крепление колонн </w:t>
      </w:r>
      <w:r>
        <w:rPr>
          <w:rFonts w:ascii="Times New Roman" w:hAnsi="Times New Roman"/>
          <w:sz w:val="20"/>
        </w:rPr>
        <w:t>при перевозке их на железнодорожных платформах должны производиться в соответствии с действующими инструкциями МПС по перевозке грузов.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5.11. Количество одновременно транспортируемых колонн должно определяться их массой и габаритами.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5.12. Подъем колонн в вертикальное положение следует осуществлять стропом, закрепленным у наголовника или у верхней подъемной петли.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Строповка</w:t>
      </w:r>
      <w:proofErr w:type="spellEnd"/>
      <w:r>
        <w:rPr>
          <w:rFonts w:ascii="Times New Roman" w:hAnsi="Times New Roman"/>
          <w:sz w:val="20"/>
        </w:rPr>
        <w:t xml:space="preserve"> колонн при переводе их из горизонтального положения в вертикальное запрещается.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5.13. Изготовитель должен сопровождать каждую принятую </w:t>
      </w:r>
      <w:r>
        <w:rPr>
          <w:rFonts w:ascii="Times New Roman" w:hAnsi="Times New Roman"/>
          <w:sz w:val="20"/>
        </w:rPr>
        <w:t>техническим контролем партию, часть партии или группу изделий из разных партий паспортом, в котором указывают: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наименование и адрес предприятия-изготовителя;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номер и дату выдачи паспорта;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номер партии;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марки колонн с указанием количества изделий каждой марки;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дату изготовления колонн;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проектную марку бетона по прочности на сжатие;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отпускную прочность бетона колонн в процентах от проектной марки;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марки бетона по морозостойкости и водонепроницаемости;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результаты испытаний колонн на разр</w:t>
      </w:r>
      <w:r>
        <w:rPr>
          <w:rFonts w:ascii="Times New Roman" w:hAnsi="Times New Roman"/>
          <w:sz w:val="20"/>
        </w:rPr>
        <w:t>ушение;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обозначение настоящего стандарта.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Паспорт должен быть подписан лицом, ответственным за технический контроль предприятия-изготовителя.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ГАРАНТИИ ПОСТАВЩИКА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6.1. Завод-изготовитель гарантирует соответствие поставляемых изделий требованиям настоящего стандарта при соблюдении потребителем правил транспортировки, условий применения и хранения изделий, установленных настоящим стандартом.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6.2. Некачественные колонны завод-изготовитель обязан заменить в сроки, согласованные с потребителем.</w:t>
      </w:r>
    </w:p>
    <w:p w:rsidR="00000000" w:rsidRDefault="00594C8A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1</w:t>
      </w:r>
    </w:p>
    <w:p w:rsidR="00000000" w:rsidRDefault="00594C8A">
      <w:pPr>
        <w:pStyle w:val="Preformat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Обязательное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394"/>
        <w:gridCol w:w="73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94" w:type="dxa"/>
          </w:tcPr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Армирование колонн типа </w:t>
            </w:r>
            <w:proofErr w:type="spellStart"/>
            <w:r>
              <w:rPr>
                <w:rFonts w:ascii="Times New Roman" w:hAnsi="Times New Roman"/>
                <w:sz w:val="20"/>
              </w:rPr>
              <w:t>СК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594C8A">
            <w:pPr>
              <w:pStyle w:val="Heading"/>
              <w:jc w:val="center"/>
              <w:rPr>
                <w:lang w:val="en-US"/>
              </w:rPr>
            </w:pPr>
            <w:r>
              <w:object w:dxaOrig="6682" w:dyaOrig="10942">
                <v:shape id="_x0000_i1037" type="#_x0000_t75" style="width:250.5pt;height:409.5pt" o:ole="">
                  <v:imagedata r:id="rId18" o:title=""/>
                </v:shape>
                <o:OLEObject Type="Embed" ProgID="MSPhotoEd.3" ShapeID="_x0000_i1037" DrawAspect="Content" ObjectID="_1427199716" r:id="rId19"/>
              </w:object>
            </w:r>
          </w:p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1 </w:t>
            </w:r>
          </w:p>
        </w:tc>
        <w:tc>
          <w:tcPr>
            <w:tcW w:w="7394" w:type="dxa"/>
          </w:tcPr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Армирование колонн типа К</w:t>
            </w:r>
          </w:p>
          <w:p w:rsidR="00000000" w:rsidRDefault="00594C8A">
            <w:pPr>
              <w:pStyle w:val="Heading"/>
              <w:jc w:val="center"/>
              <w:rPr>
                <w:lang w:val="en-US"/>
              </w:rPr>
            </w:pPr>
            <w:r>
              <w:object w:dxaOrig="12735" w:dyaOrig="18195">
                <v:shape id="_x0000_i1038" type="#_x0000_t75" style="width:289.5pt;height:411.75pt" o:ole="">
                  <v:imagedata r:id="rId20" o:title=""/>
                </v:shape>
                <o:OLEObject Type="Embed" ProgID="MSPhotoEd.3" ShapeID="_x0000_i1038" DrawAspect="Content" ObjectID="_1427199717" r:id="rId21"/>
              </w:object>
            </w:r>
          </w:p>
          <w:p w:rsidR="00000000" w:rsidRDefault="00594C8A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Черт. 2</w:t>
            </w:r>
          </w:p>
        </w:tc>
      </w:tr>
    </w:tbl>
    <w:p w:rsidR="00000000" w:rsidRDefault="00594C8A">
      <w:pPr>
        <w:pStyle w:val="Preformat"/>
        <w:jc w:val="right"/>
        <w:rPr>
          <w:rFonts w:ascii="Times New Roman" w:hAnsi="Times New Roman"/>
          <w:lang w:val="en-US"/>
        </w:r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изделий и закладных деталей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одну колонну под лотки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134"/>
        <w:gridCol w:w="1417"/>
        <w:gridCol w:w="1547"/>
        <w:gridCol w:w="1146"/>
        <w:gridCol w:w="14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изделия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Арматурные изделия и закладные детали</w:t>
            </w:r>
          </w:p>
        </w:tc>
        <w:tc>
          <w:tcPr>
            <w:tcW w:w="15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колонны</w:t>
            </w: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Арматурные изделия и закладные детали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колонны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40.2.5-1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60.2.5-1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С31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С31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С6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С7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1418" w:type="dxa"/>
            <w:tcBorders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40.2.5-2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60.2.5-2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С31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С31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С8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С9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1418" w:type="dxa"/>
            <w:tcBorders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40.3.7-1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28.2.5-2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С10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40.3.7-2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38.2.5-1</w:t>
            </w:r>
          </w:p>
        </w:tc>
        <w:tc>
          <w:tcPr>
            <w:tcW w:w="114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8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8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60.3.7-1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38.2.5-2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С11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</w:t>
            </w:r>
            <w:proofErr w:type="spellEnd"/>
            <w:r>
              <w:rPr>
                <w:rFonts w:ascii="Times New Roman" w:hAnsi="Times New Roman"/>
              </w:rPr>
              <w:t xml:space="preserve"> 60.3.7-2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48.2.5-1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С23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8.2.5-1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48.2.5-2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С15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С26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8.2.5-2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12.2.7-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С18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С27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13.2.5-1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12.2.7-2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С29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13.2.5-2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17.2.7-1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С19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С28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18.2.5-1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17.2.7-2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С35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С17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С30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18.2.5-2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С20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28.2.5-1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С21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</w:tbl>
    <w:p w:rsidR="00000000" w:rsidRDefault="00594C8A">
      <w:pPr>
        <w:pStyle w:val="Preformat"/>
        <w:rPr>
          <w:rFonts w:ascii="Times New Roman" w:hAnsi="Times New Roman"/>
        </w:rPr>
      </w:pPr>
    </w:p>
    <w:p w:rsidR="00000000" w:rsidRDefault="00594C8A">
      <w:pPr>
        <w:pStyle w:val="Preformat"/>
        <w:rPr>
          <w:rFonts w:ascii="Times New Roman" w:hAnsi="Times New Roman"/>
        </w:r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С1-С5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object w:dxaOrig="15578" w:dyaOrig="12097">
          <v:shape id="_x0000_i1039" type="#_x0000_t75" style="width:585pt;height:453pt" o:ole="">
            <v:imagedata r:id="rId22" o:title=""/>
          </v:shape>
          <o:OLEObject Type="Embed" ProgID="MSPhotoEd.3" ShapeID="_x0000_i1039" DrawAspect="Content" ObjectID="_1427199718" r:id="rId23"/>
        </w:objec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С6-С13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object w:dxaOrig="15367" w:dyaOrig="11497">
          <v:shape id="_x0000_i1040" type="#_x0000_t75" style="width:605.25pt;height:453.75pt" o:ole="">
            <v:imagedata r:id="rId24" o:title=""/>
          </v:shape>
          <o:OLEObject Type="Embed" ProgID="MSPhotoEd.3" ShapeID="_x0000_i1040" DrawAspect="Content" ObjectID="_1427199719" r:id="rId25"/>
        </w:objec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4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С15</w:t>
      </w:r>
      <w:r>
        <w:rPr>
          <w:rFonts w:ascii="Times New Roman" w:hAnsi="Times New Roman"/>
          <w:sz w:val="20"/>
        </w:rPr>
        <w:pict>
          <v:shape id="_x0000_i1041" type="#_x0000_t75" style="width:9.75pt;height:12.75pt">
            <v:imagedata r:id="rId26" o:title=""/>
          </v:shape>
        </w:pict>
      </w:r>
      <w:r>
        <w:rPr>
          <w:rFonts w:ascii="Times New Roman" w:hAnsi="Times New Roman"/>
          <w:sz w:val="20"/>
        </w:rPr>
        <w:t xml:space="preserve">С30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object w:dxaOrig="15757" w:dyaOrig="13207">
          <v:shape id="_x0000_i1042" type="#_x0000_t75" style="width:537.75pt;height:450.75pt" o:ole="">
            <v:imagedata r:id="rId27" o:title=""/>
          </v:shape>
          <o:OLEObject Type="Embed" ProgID="MSPhotoEd.3" ShapeID="_x0000_i1042" DrawAspect="Content" ObjectID="_1427199720" r:id="rId28"/>
        </w:objec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С31; С32 </w:t>
      </w:r>
    </w:p>
    <w:p w:rsidR="00000000" w:rsidRDefault="00594C8A">
      <w:pPr>
        <w:pStyle w:val="Heading"/>
        <w:jc w:val="center"/>
        <w:rPr>
          <w:lang w:val="en-US"/>
        </w:rPr>
      </w:pPr>
      <w:r>
        <w:object w:dxaOrig="9600" w:dyaOrig="6660">
          <v:shape id="_x0000_i1043" type="#_x0000_t75" style="width:666pt;height:461.25pt" o:ole="">
            <v:imagedata r:id="rId29" o:title=""/>
          </v:shape>
          <o:OLEObject Type="Embed" ProgID="PBrush" ShapeID="_x0000_i1043" DrawAspect="Content" ObjectID="_1427199721" r:id="rId30"/>
        </w:objec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object w:dxaOrig="16890" w:dyaOrig="15420">
          <v:shape id="_x0000_i1044" type="#_x0000_t75" style="width:508.5pt;height:464.25pt" o:ole="">
            <v:imagedata r:id="rId31" o:title=""/>
          </v:shape>
          <o:OLEObject Type="Embed" ProgID="PBrush" ShapeID="_x0000_i1044" DrawAspect="Content" ObjectID="_1427199722" r:id="rId32"/>
        </w:object>
      </w: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МНI</w:t>
      </w:r>
      <w:proofErr w:type="spellEnd"/>
      <w:r>
        <w:rPr>
          <w:rFonts w:ascii="Times New Roman" w:hAnsi="Times New Roman"/>
          <w:sz w:val="20"/>
        </w:rPr>
        <w:t xml:space="preserve"> -МН4</w:t>
      </w:r>
    </w:p>
    <w:p w:rsidR="00000000" w:rsidRDefault="00594C8A">
      <w:r>
        <w:object w:dxaOrig="4575" w:dyaOrig="7785">
          <v:shape id="_x0000_i1045" type="#_x0000_t75" style="width:114pt;height:192pt" o:ole="">
            <v:imagedata r:id="rId33" o:title=""/>
          </v:shape>
          <o:OLEObject Type="Embed" ProgID="MSPhotoEd.3" ShapeID="_x0000_i1045" DrawAspect="Content" ObjectID="_1427199723" r:id="rId34"/>
        </w:object>
      </w:r>
      <w:r>
        <w:object w:dxaOrig="9045" w:dyaOrig="9525">
          <v:shape id="_x0000_i1046" type="#_x0000_t75" style="width:209.25pt;height:219.75pt" o:ole="">
            <v:imagedata r:id="rId35" o:title=""/>
          </v:shape>
          <o:OLEObject Type="Embed" ProgID="MSPhotoEd.3" ShapeID="_x0000_i1046" DrawAspect="Content" ObjectID="_1427199724" r:id="rId36"/>
        </w:object>
      </w:r>
      <w:r>
        <w:object w:dxaOrig="3555" w:dyaOrig="8085">
          <v:shape id="_x0000_i1047" type="#_x0000_t75" style="width:96.75pt;height:218.25pt" o:ole="">
            <v:imagedata r:id="rId37" o:title=""/>
          </v:shape>
          <o:OLEObject Type="Embed" ProgID="MSPhotoEd.3" ShapeID="_x0000_i1047" DrawAspect="Content" ObjectID="_1427199725" r:id="rId38"/>
        </w:object>
      </w:r>
      <w:r>
        <w:object w:dxaOrig="12930" w:dyaOrig="10020">
          <v:shape id="_x0000_i1048" type="#_x0000_t75" style="width:306.75pt;height:237.75pt" o:ole="">
            <v:imagedata r:id="rId39" o:title=""/>
          </v:shape>
          <o:OLEObject Type="Embed" ProgID="PBrush" ShapeID="_x0000_i1048" DrawAspect="Content" ObjectID="_1427199726" r:id="rId40"/>
        </w:objec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7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594C8A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2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и выборка стали на одно арматурное изделие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закладные детали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4"/>
        <w:gridCol w:w="984"/>
        <w:gridCol w:w="1117"/>
        <w:gridCol w:w="823"/>
        <w:gridCol w:w="831"/>
        <w:gridCol w:w="897"/>
        <w:gridCol w:w="1043"/>
        <w:gridCol w:w="1006"/>
        <w:gridCol w:w="10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Марка 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Позиция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Диаметр,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Длина, 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Коли- 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Масса </w:t>
            </w:r>
          </w:p>
        </w:tc>
        <w:tc>
          <w:tcPr>
            <w:tcW w:w="3120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Выборка стали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изделия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i/>
                <w:vanish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мм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proofErr w:type="spellStart"/>
            <w:r>
              <w:rPr>
                <w:rFonts w:ascii="Times New Roman" w:hAnsi="Times New Roman"/>
              </w:rPr>
              <w:t>чество</w:t>
            </w:r>
            <w:proofErr w:type="spellEnd"/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одной </w:t>
            </w:r>
            <w:proofErr w:type="spellStart"/>
            <w:r>
              <w:rPr>
                <w:rFonts w:ascii="Times New Roman" w:hAnsi="Times New Roman"/>
              </w:rPr>
              <w:t>пози-ции</w:t>
            </w:r>
            <w:proofErr w:type="spellEnd"/>
            <w:r>
              <w:rPr>
                <w:rFonts w:ascii="Times New Roman" w:hAnsi="Times New Roman"/>
              </w:rPr>
              <w:t>, кг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Диаметр, мм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Длина, м</w:t>
            </w:r>
          </w:p>
        </w:tc>
        <w:tc>
          <w:tcPr>
            <w:tcW w:w="1071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Общая масса изделия,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  <w:vanish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0,28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1,30</w:t>
            </w:r>
          </w:p>
        </w:tc>
        <w:tc>
          <w:tcPr>
            <w:tcW w:w="1071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</w:t>
            </w:r>
          </w:p>
        </w:tc>
        <w:tc>
          <w:tcPr>
            <w:tcW w:w="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  <w:vanish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1120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0,88</w:t>
            </w:r>
          </w:p>
        </w:tc>
        <w:tc>
          <w:tcPr>
            <w:tcW w:w="104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100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2,62</w:t>
            </w:r>
          </w:p>
        </w:tc>
        <w:tc>
          <w:tcPr>
            <w:tcW w:w="1071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  <w:vanish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0,56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2,56</w:t>
            </w:r>
          </w:p>
        </w:tc>
        <w:tc>
          <w:tcPr>
            <w:tcW w:w="1071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</w:t>
            </w:r>
          </w:p>
        </w:tc>
        <w:tc>
          <w:tcPr>
            <w:tcW w:w="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2,93</w:t>
            </w:r>
          </w:p>
        </w:tc>
        <w:tc>
          <w:tcPr>
            <w:tcW w:w="104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</w:t>
            </w:r>
          </w:p>
        </w:tc>
        <w:tc>
          <w:tcPr>
            <w:tcW w:w="1071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С3</w:t>
            </w:r>
          </w:p>
        </w:tc>
        <w:tc>
          <w:tcPr>
            <w:tcW w:w="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1160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2,06</w:t>
            </w:r>
          </w:p>
        </w:tc>
        <w:tc>
          <w:tcPr>
            <w:tcW w:w="104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0,17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0,78</w:t>
            </w:r>
          </w:p>
        </w:tc>
        <w:tc>
          <w:tcPr>
            <w:tcW w:w="1071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С4</w:t>
            </w:r>
          </w:p>
        </w:tc>
        <w:tc>
          <w:tcPr>
            <w:tcW w:w="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1180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0,93</w:t>
            </w:r>
          </w:p>
        </w:tc>
        <w:tc>
          <w:tcPr>
            <w:tcW w:w="104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0,17</w:t>
            </w:r>
          </w:p>
        </w:tc>
        <w:tc>
          <w:tcPr>
            <w:tcW w:w="1043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0,78</w:t>
            </w:r>
          </w:p>
        </w:tc>
        <w:tc>
          <w:tcPr>
            <w:tcW w:w="1071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С5</w:t>
            </w:r>
          </w:p>
        </w:tc>
        <w:tc>
          <w:tcPr>
            <w:tcW w:w="984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</w:t>
            </w: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1740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3,09</w:t>
            </w:r>
          </w:p>
        </w:tc>
        <w:tc>
          <w:tcPr>
            <w:tcW w:w="1043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С6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С7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С9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48,00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С10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20,80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С11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37,92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24,00</w:t>
            </w:r>
          </w:p>
        </w:tc>
        <w:tc>
          <w:tcPr>
            <w:tcW w:w="1071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С12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14,21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С13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48,00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С15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С16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С17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С18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6" w:space="0" w:color="auto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С19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23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1210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4,30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4,84</w:t>
            </w:r>
          </w:p>
        </w:tc>
        <w:tc>
          <w:tcPr>
            <w:tcW w:w="1071" w:type="dxa"/>
            <w:tcBorders>
              <w:top w:val="single" w:sz="6" w:space="0" w:color="auto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С20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С21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9,62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С22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</w:rPr>
              <w:t>,96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С23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29,77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С24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2,60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11,70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23,45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16АIII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С26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37,68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18,84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С27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С28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С29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С30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С31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С33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С34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С35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8АIII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СП1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42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43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3800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3,80</w:t>
            </w:r>
          </w:p>
        </w:tc>
        <w:tc>
          <w:tcPr>
            <w:tcW w:w="107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МН1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45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850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0,52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0,85</w:t>
            </w:r>
          </w:p>
        </w:tc>
        <w:tc>
          <w:tcPr>
            <w:tcW w:w="107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МН3</w:t>
            </w:r>
          </w:p>
        </w:tc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8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10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МН4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47</w:t>
            </w:r>
          </w:p>
        </w:tc>
        <w:tc>
          <w:tcPr>
            <w:tcW w:w="11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780</w:t>
            </w: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0,48</w:t>
            </w:r>
          </w:p>
        </w:tc>
        <w:tc>
          <w:tcPr>
            <w:tcW w:w="10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10АI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0,78</w:t>
            </w:r>
          </w:p>
        </w:tc>
        <w:tc>
          <w:tcPr>
            <w:tcW w:w="107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0,48</w:t>
            </w:r>
          </w:p>
        </w:tc>
      </w:tr>
    </w:tbl>
    <w:p w:rsidR="00000000" w:rsidRDefault="00594C8A">
      <w:pPr>
        <w:pStyle w:val="Preformat"/>
        <w:rPr>
          <w:rFonts w:ascii="Times New Roman" w:hAnsi="Times New Roman"/>
          <w:lang w:val="en-US"/>
        </w:rPr>
      </w:pPr>
    </w:p>
    <w:p w:rsidR="00000000" w:rsidRDefault="00594C8A">
      <w:pPr>
        <w:pStyle w:val="Preformat"/>
        <w:rPr>
          <w:rFonts w:ascii="Times New Roman" w:hAnsi="Times New Roman"/>
        </w:rPr>
      </w:pPr>
    </w:p>
    <w:p w:rsidR="00000000" w:rsidRDefault="00594C8A">
      <w:pPr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3 (Левая часть)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</w:p>
    <w:p w:rsidR="00000000" w:rsidRDefault="00594C8A">
      <w:pPr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Выборка стали на одну колонну под параболические лотки</w:t>
      </w:r>
    </w:p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кг</w:t>
      </w:r>
    </w:p>
    <w:p w:rsidR="00000000" w:rsidRDefault="00594C8A">
      <w:pPr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93"/>
        <w:gridCol w:w="736"/>
        <w:gridCol w:w="736"/>
        <w:gridCol w:w="736"/>
        <w:gridCol w:w="736"/>
        <w:gridCol w:w="883"/>
        <w:gridCol w:w="705"/>
        <w:gridCol w:w="6"/>
        <w:gridCol w:w="859"/>
        <w:gridCol w:w="772"/>
        <w:gridCol w:w="5"/>
        <w:gridCol w:w="767"/>
        <w:gridCol w:w="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38" w:type="dxa"/>
            <w:gridSpan w:val="13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 изделия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166" w:type="dxa"/>
            <w:gridSpan w:val="11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</w:t>
            </w:r>
          </w:p>
        </w:tc>
        <w:tc>
          <w:tcPr>
            <w:tcW w:w="772" w:type="dxa"/>
            <w:gridSpan w:val="2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</w:t>
            </w:r>
          </w:p>
        </w:tc>
        <w:tc>
          <w:tcPr>
            <w:tcW w:w="5531" w:type="dxa"/>
            <w:gridSpan w:val="8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proofErr w:type="spellStart"/>
            <w:r>
              <w:rPr>
                <w:rFonts w:ascii="Times New Roman" w:hAnsi="Times New Roman"/>
                <w:sz w:val="20"/>
              </w:rPr>
              <w:t>А-III</w:t>
            </w:r>
            <w:proofErr w:type="spellEnd"/>
          </w:p>
        </w:tc>
        <w:tc>
          <w:tcPr>
            <w:tcW w:w="1636" w:type="dxa"/>
            <w:gridSpan w:val="3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proofErr w:type="spellStart"/>
            <w:r>
              <w:rPr>
                <w:rFonts w:ascii="Times New Roman" w:hAnsi="Times New Roman"/>
                <w:sz w:val="20"/>
              </w:rPr>
              <w:t>А-I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по ГОСТ 5781-75</w:t>
            </w:r>
          </w:p>
        </w:tc>
        <w:tc>
          <w:tcPr>
            <w:tcW w:w="771" w:type="dxa"/>
            <w:gridSpan w:val="2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колонны</w:t>
            </w:r>
          </w:p>
        </w:tc>
        <w:tc>
          <w:tcPr>
            <w:tcW w:w="993" w:type="dxa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ГОСТ 5781-75</w:t>
            </w:r>
          </w:p>
        </w:tc>
        <w:tc>
          <w:tcPr>
            <w:tcW w:w="3827" w:type="dxa"/>
            <w:gridSpan w:val="5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ГОСТ 5.1459-72</w:t>
            </w:r>
          </w:p>
        </w:tc>
        <w:tc>
          <w:tcPr>
            <w:tcW w:w="704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865" w:type="dxa"/>
            <w:gridSpan w:val="2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6 мм</w:t>
            </w:r>
          </w:p>
        </w:tc>
        <w:tc>
          <w:tcPr>
            <w:tcW w:w="774" w:type="dxa"/>
            <w:gridSpan w:val="2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773" w:type="dxa"/>
            <w:gridSpan w:val="2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20" w:type="dxa"/>
            <w:gridSpan w:val="6"/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Диаметр, мм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4" w:type="dxa"/>
            <w:gridSpan w:val="2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3" w:type="dxa"/>
            <w:gridSpan w:val="2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top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36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36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36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36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83" w:type="dxa"/>
            <w:tcBorders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64" w:type="dxa"/>
            <w:gridSpan w:val="2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СК40.2.5-1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9,88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10,91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6,30</w:t>
            </w:r>
          </w:p>
        </w:tc>
        <w:tc>
          <w:tcPr>
            <w:tcW w:w="77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6,30</w:t>
            </w: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15,24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37,92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38,95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9,35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49,03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СК40.3.7-1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9,88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13,37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9,47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СК40.3.7-2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17,70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СК60.3.7-1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41,41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11,24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СК60.3.7-2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3,49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51,49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8.2.5-1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4,49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8.2.5-2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4,93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5,26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13.2.5-1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13.2.5-2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7,04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z w:val="20"/>
              </w:rPr>
              <w:t>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18.2.5-1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7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18.2.5-2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top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28.2.5-1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9,62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2,82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28.2.5-2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13,0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14,41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38.2.5-1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19,37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3,54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38.2.5-2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23,45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48.2.5-1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29,77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31,18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4,26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48.2.5-2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37,688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39,09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12.2.7-1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1,67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12.2.7-2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8,09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17.2.7-1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1,97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1242" w:type="dxa"/>
            <w:tcBorders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17.2.7-2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9,86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7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11,83</w:t>
            </w:r>
          </w:p>
        </w:tc>
      </w:tr>
    </w:tbl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3 </w:t>
      </w:r>
    </w:p>
    <w:p w:rsidR="00000000" w:rsidRDefault="00594C8A">
      <w:pPr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Правая часть</w:t>
      </w:r>
    </w:p>
    <w:p w:rsidR="00000000" w:rsidRDefault="00594C8A">
      <w:pPr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992"/>
        <w:gridCol w:w="1276"/>
        <w:gridCol w:w="99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Закладная деталь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Арматурная сталь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Марка колонны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proofErr w:type="spellStart"/>
            <w:r>
              <w:rPr>
                <w:rFonts w:ascii="Times New Roman" w:hAnsi="Times New Roman"/>
                <w:sz w:val="20"/>
              </w:rPr>
              <w:t>А-I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по ГОСТ 5781-75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Диаметр, мм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СК60.2.5-2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СК40.3.7-1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СК40.3.7-2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СК60.3.7-1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1,04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СК60.3.7-2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8.2.5-1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8.2.5-2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13.2.5-1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13.2.5-2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18.2.5-1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18.2.5-2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28.2.5-1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28.2.5-2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38.2.5-1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38.2.5-2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48.2.5-1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48.2.5-2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12.2.7-1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12.2.7-2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17.2.7-1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17.2.7-2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12,79</w:t>
            </w:r>
          </w:p>
        </w:tc>
      </w:tr>
    </w:tbl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  <w:lang w:val="en-US"/>
        </w:rPr>
      </w:pPr>
    </w:p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Обязательное</w:t>
      </w: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Расстояния между опорами при испытании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колонн на контрольную нагрузку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594C8A">
      <w:pPr>
        <w:pStyle w:val="Preformat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мм</w:t>
      </w:r>
    </w:p>
    <w:p w:rsidR="00000000" w:rsidRDefault="00594C8A">
      <w:pPr>
        <w:pStyle w:val="Preformat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835"/>
        <w:gridCol w:w="25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Типоразмер колонны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до конца с </w:t>
            </w:r>
            <w:proofErr w:type="spellStart"/>
            <w:r>
              <w:rPr>
                <w:rFonts w:ascii="Times New Roman" w:hAnsi="Times New Roman"/>
              </w:rPr>
              <w:t>оголовником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pict>
                <v:shape id="_x0000_i1049" type="#_x0000_t75" style="width:12.75pt;height:15pt">
                  <v:imagedata r:id="rId10" o:title=""/>
                </v:shape>
              </w:pic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между опорами  </w:t>
            </w:r>
            <w:r>
              <w:rPr>
                <w:rFonts w:ascii="Times New Roman" w:hAnsi="Times New Roman"/>
                <w:i/>
                <w:lang w:val="en-US"/>
              </w:rPr>
              <w:t>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CК40.2.5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2552" w:type="dxa"/>
            <w:tcBorders>
              <w:top w:val="nil"/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CК60.2.5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CК40.3.7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CК60.3.7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К28.2.5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К38.2.5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right w:val="nil"/>
            </w:tcBorders>
          </w:tcPr>
          <w:p w:rsidR="00000000" w:rsidRDefault="00594C8A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К48.2.5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710</w:t>
            </w:r>
          </w:p>
        </w:tc>
        <w:tc>
          <w:tcPr>
            <w:tcW w:w="2552" w:type="dxa"/>
            <w:tcBorders>
              <w:lef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3090</w:t>
            </w:r>
          </w:p>
        </w:tc>
      </w:tr>
    </w:tbl>
    <w:p w:rsidR="00000000" w:rsidRDefault="00594C8A">
      <w:pPr>
        <w:pStyle w:val="Preformat"/>
        <w:rPr>
          <w:rFonts w:ascii="Times New Roman" w:hAnsi="Times New Roman"/>
        </w:rPr>
      </w:pPr>
    </w:p>
    <w:p w:rsidR="00000000" w:rsidRDefault="00594C8A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</w:t>
      </w:r>
      <w:r>
        <w:rPr>
          <w:rFonts w:ascii="Times New Roman" w:hAnsi="Times New Roman"/>
          <w:sz w:val="20"/>
        </w:rPr>
        <w:t>лица 2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Величины контрольных нагрузок на колонны по проверке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прочности </w:t>
      </w:r>
    </w:p>
    <w:p w:rsidR="00000000" w:rsidRDefault="00594C8A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302"/>
        <w:gridCol w:w="1667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колонны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Разрушающая нагрузка, </w:t>
            </w:r>
            <w:proofErr w:type="spellStart"/>
            <w:r>
              <w:rPr>
                <w:rFonts w:ascii="Times New Roman" w:hAnsi="Times New Roman"/>
              </w:rPr>
              <w:t>кН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кгс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6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 колонны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Разрушающая нагрузка, </w:t>
            </w:r>
            <w:proofErr w:type="spellStart"/>
            <w:r>
              <w:rPr>
                <w:rFonts w:ascii="Times New Roman" w:hAnsi="Times New Roman"/>
              </w:rPr>
              <w:t>кН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кгс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CК40.2.5-1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 (1500)</w:t>
            </w:r>
          </w:p>
        </w:tc>
        <w:tc>
          <w:tcPr>
            <w:tcW w:w="166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CК60.3.7-2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38 (3800)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CК40.2.5-2</w:t>
            </w:r>
          </w:p>
        </w:tc>
        <w:tc>
          <w:tcPr>
            <w:tcW w:w="23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 (2300)</w:t>
            </w:r>
          </w:p>
        </w:tc>
        <w:tc>
          <w:tcPr>
            <w:tcW w:w="166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К28.2.5-1</w:t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(3000)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CК60.2.5-1</w:t>
            </w:r>
          </w:p>
        </w:tc>
        <w:tc>
          <w:tcPr>
            <w:tcW w:w="2302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 (2200)</w:t>
            </w:r>
          </w:p>
        </w:tc>
        <w:tc>
          <w:tcPr>
            <w:tcW w:w="1667" w:type="dxa"/>
            <w:tcBorders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К28.2.5-2</w:t>
            </w:r>
          </w:p>
        </w:tc>
        <w:tc>
          <w:tcPr>
            <w:tcW w:w="2268" w:type="dxa"/>
            <w:tcBorders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 (3900)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CК60.2.5-2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 (2600)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К38.2.5-1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(2800)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CК40.3.7-1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(2000)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К38.2.5-2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(3500)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CК40.3.7-2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(2800)</w:t>
            </w:r>
          </w:p>
        </w:tc>
        <w:tc>
          <w:tcPr>
            <w:tcW w:w="1667" w:type="dxa"/>
            <w:tcBorders>
              <w:top w:val="nil"/>
              <w:left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К48.2.5-1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(2800)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CК60.3.7-1</w:t>
            </w:r>
          </w:p>
        </w:tc>
        <w:tc>
          <w:tcPr>
            <w:tcW w:w="23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(3100)</w:t>
            </w:r>
          </w:p>
        </w:tc>
        <w:tc>
          <w:tcPr>
            <w:tcW w:w="1667" w:type="dxa"/>
            <w:tcBorders>
              <w:left w:val="nil"/>
              <w:right w:val="nil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К48.2.5-2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94C8A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 (3400)</w:t>
            </w:r>
          </w:p>
        </w:tc>
      </w:tr>
    </w:tbl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rPr>
          <w:rFonts w:ascii="Times New Roman" w:hAnsi="Times New Roman"/>
          <w:sz w:val="20"/>
        </w:rPr>
      </w:pP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ОСНОВНЫЕ ПАРАМЕТРЫ И РАЗМЕРЫ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Колонна типа </w:t>
      </w:r>
      <w:proofErr w:type="spellStart"/>
      <w:r>
        <w:rPr>
          <w:rFonts w:ascii="Times New Roman" w:hAnsi="Times New Roman"/>
        </w:rPr>
        <w:t>СК</w:t>
      </w:r>
      <w:proofErr w:type="spellEnd"/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Коло</w:t>
      </w:r>
      <w:r>
        <w:rPr>
          <w:rFonts w:ascii="Times New Roman" w:hAnsi="Times New Roman"/>
        </w:rPr>
        <w:t>нна типа К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ТЕХНИЧЕСКИЕ ТРЕБОВАНИЯ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ПРАВИЛА ПРИЕМКИ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4. МЕТОДЫ ИСПЫТАНИЙ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 3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5. МАРКИРОВКА, ТРАНСПОРТИРОВАНИЕ И ХРАНЕНИЕ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6. ГАРАНТИИ ПОСТАВЩИКА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1 (обязательное). Армирование колонн типа </w:t>
      </w:r>
      <w:proofErr w:type="spellStart"/>
      <w:r>
        <w:rPr>
          <w:rFonts w:ascii="Times New Roman" w:hAnsi="Times New Roman"/>
        </w:rPr>
        <w:t>СК</w:t>
      </w:r>
      <w:proofErr w:type="spellEnd"/>
      <w:r>
        <w:rPr>
          <w:rFonts w:ascii="Times New Roman" w:hAnsi="Times New Roman"/>
        </w:rPr>
        <w:t xml:space="preserve"> 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Армирование колонн типа К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С1-С5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С6-С13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С15-С30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С31; С32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МН</w:t>
      </w:r>
      <w:r>
        <w:rPr>
          <w:rFonts w:ascii="Times New Roman" w:hAnsi="Times New Roman"/>
          <w:lang w:val="en-US"/>
        </w:rPr>
        <w:t>1</w:t>
      </w:r>
      <w:r>
        <w:rPr>
          <w:rFonts w:ascii="Times New Roman" w:hAnsi="Times New Roman"/>
        </w:rPr>
        <w:t xml:space="preserve"> -МН4</w:t>
      </w:r>
    </w:p>
    <w:p w:rsidR="00000000" w:rsidRDefault="00594C8A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 (обязательное).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4C8A"/>
    <w:rsid w:val="0059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26" Type="http://schemas.openxmlformats.org/officeDocument/2006/relationships/image" Target="media/image16.wmf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image" Target="media/image11.wmf"/><Relationship Id="rId25" Type="http://schemas.openxmlformats.org/officeDocument/2006/relationships/oleObject" Target="embeddings/oleObject7.bin"/><Relationship Id="rId33" Type="http://schemas.openxmlformats.org/officeDocument/2006/relationships/image" Target="media/image20.png"/><Relationship Id="rId38" Type="http://schemas.openxmlformats.org/officeDocument/2006/relationships/oleObject" Target="embeddings/oleObject13.bin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wmf"/><Relationship Id="rId24" Type="http://schemas.openxmlformats.org/officeDocument/2006/relationships/image" Target="media/image15.png"/><Relationship Id="rId32" Type="http://schemas.openxmlformats.org/officeDocument/2006/relationships/oleObject" Target="embeddings/oleObject10.bin"/><Relationship Id="rId37" Type="http://schemas.openxmlformats.org/officeDocument/2006/relationships/image" Target="media/image22.png"/><Relationship Id="rId40" Type="http://schemas.openxmlformats.org/officeDocument/2006/relationships/oleObject" Target="embeddings/oleObject14.bin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5.wmf"/><Relationship Id="rId19" Type="http://schemas.openxmlformats.org/officeDocument/2006/relationships/oleObject" Target="embeddings/oleObject4.bin"/><Relationship Id="rId31" Type="http://schemas.openxmlformats.org/officeDocument/2006/relationships/image" Target="media/image19.png"/><Relationship Id="rId4" Type="http://schemas.openxmlformats.org/officeDocument/2006/relationships/image" Target="media/image1.wmf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oleObject" Target="embeddings/oleObject9.bin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3369</Words>
  <Characters>19205</Characters>
  <Application>Microsoft Office Word</Application>
  <DocSecurity>0</DocSecurity>
  <Lines>160</Lines>
  <Paragraphs>45</Paragraphs>
  <ScaleCrop>false</ScaleCrop>
  <Company>Elcom Ltd</Company>
  <LinksUpToDate>false</LinksUpToDate>
  <CharactersWithSpaces>22529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23899-79  </dc:title>
  <dc:subject/>
  <dc:creator>CNTI</dc:creator>
  <cp:keywords/>
  <dc:description/>
  <cp:lastModifiedBy>Parhomeiai</cp:lastModifiedBy>
  <cp:revision>2</cp:revision>
  <dcterms:created xsi:type="dcterms:W3CDTF">2013-04-11T10:51:00Z</dcterms:created>
  <dcterms:modified xsi:type="dcterms:W3CDTF">2013-04-11T10:51:00Z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1494742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