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4DD9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2.501-88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CT</w:t>
      </w:r>
      <w:proofErr w:type="spellEnd"/>
      <w:r>
        <w:rPr>
          <w:rFonts w:ascii="Times New Roman" w:hAnsi="Times New Roman"/>
          <w:sz w:val="20"/>
        </w:rPr>
        <w:t xml:space="preserve"> СЭВ 159- 83)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65.012:002:006.354                                                                                               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Группа Т52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Единая система конструкторской документации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УЧЕТ</w:t>
      </w:r>
      <w:r>
        <w:rPr>
          <w:rFonts w:ascii="Times New Roman" w:hAnsi="Times New Roman"/>
          <w:sz w:val="20"/>
        </w:rPr>
        <w:t xml:space="preserve">А И ХРАНЕНИЯ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Unified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design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documentation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Registration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storage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rules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0002 </w:t>
      </w:r>
    </w:p>
    <w:p w:rsidR="00000000" w:rsidRDefault="00E84DD9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1989-01-01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Государственным комитетом СССР по стандартам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В.Ф. Курочкин,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П.А. </w:t>
      </w:r>
      <w:proofErr w:type="spellStart"/>
      <w:r>
        <w:rPr>
          <w:rFonts w:ascii="Times New Roman" w:hAnsi="Times New Roman"/>
          <w:sz w:val="20"/>
        </w:rPr>
        <w:t>Шалаев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Б.С. </w:t>
      </w:r>
      <w:proofErr w:type="spellStart"/>
      <w:r>
        <w:rPr>
          <w:rFonts w:ascii="Times New Roman" w:hAnsi="Times New Roman"/>
          <w:sz w:val="20"/>
        </w:rPr>
        <w:t>Мендриков</w:t>
      </w:r>
      <w:proofErr w:type="spellEnd"/>
      <w:r>
        <w:rPr>
          <w:rFonts w:ascii="Times New Roman" w:hAnsi="Times New Roman"/>
          <w:sz w:val="20"/>
        </w:rPr>
        <w:t xml:space="preserve">; С.С. </w:t>
      </w:r>
      <w:proofErr w:type="spellStart"/>
      <w:r>
        <w:rPr>
          <w:rFonts w:ascii="Times New Roman" w:hAnsi="Times New Roman"/>
          <w:sz w:val="20"/>
        </w:rPr>
        <w:t>Борушек</w:t>
      </w:r>
      <w:proofErr w:type="spellEnd"/>
      <w:r>
        <w:rPr>
          <w:rFonts w:ascii="Times New Roman" w:hAnsi="Times New Roman"/>
          <w:sz w:val="20"/>
        </w:rPr>
        <w:t xml:space="preserve">; Е.А. </w:t>
      </w:r>
      <w:proofErr w:type="spellStart"/>
      <w:r>
        <w:rPr>
          <w:rFonts w:ascii="Times New Roman" w:hAnsi="Times New Roman"/>
          <w:sz w:val="20"/>
        </w:rPr>
        <w:t>Лобода</w:t>
      </w:r>
      <w:proofErr w:type="spellEnd"/>
      <w:r>
        <w:rPr>
          <w:rFonts w:ascii="Times New Roman" w:hAnsi="Times New Roman"/>
          <w:sz w:val="20"/>
        </w:rPr>
        <w:t xml:space="preserve">; В.Г. </w:t>
      </w:r>
      <w:proofErr w:type="spellStart"/>
      <w:r>
        <w:rPr>
          <w:rFonts w:ascii="Times New Roman" w:hAnsi="Times New Roman"/>
          <w:sz w:val="20"/>
        </w:rPr>
        <w:t>Maртынов</w:t>
      </w:r>
      <w:proofErr w:type="spellEnd"/>
      <w:r>
        <w:rPr>
          <w:rFonts w:ascii="Times New Roman" w:hAnsi="Times New Roman"/>
          <w:sz w:val="20"/>
        </w:rPr>
        <w:t xml:space="preserve">; Л.Д. </w:t>
      </w:r>
      <w:proofErr w:type="spellStart"/>
      <w:r>
        <w:rPr>
          <w:rFonts w:ascii="Times New Roman" w:hAnsi="Times New Roman"/>
          <w:sz w:val="20"/>
        </w:rPr>
        <w:t>Амирджанянц</w:t>
      </w:r>
      <w:proofErr w:type="spellEnd"/>
      <w:r>
        <w:rPr>
          <w:rFonts w:ascii="Times New Roman" w:hAnsi="Times New Roman"/>
          <w:sz w:val="20"/>
        </w:rPr>
        <w:t xml:space="preserve">; А.Ю. Воронова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стандартам от 17.03.88 № 614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</w:t>
      </w:r>
      <w:r>
        <w:rPr>
          <w:rFonts w:ascii="Times New Roman" w:hAnsi="Times New Roman"/>
          <w:sz w:val="20"/>
        </w:rPr>
        <w:t xml:space="preserve">арт соответствует </w:t>
      </w:r>
      <w:proofErr w:type="spellStart"/>
      <w:r>
        <w:rPr>
          <w:rFonts w:ascii="Times New Roman" w:hAnsi="Times New Roman"/>
          <w:sz w:val="20"/>
        </w:rPr>
        <w:t>СТ</w:t>
      </w:r>
      <w:proofErr w:type="spellEnd"/>
      <w:r>
        <w:rPr>
          <w:rFonts w:ascii="Times New Roman" w:hAnsi="Times New Roman"/>
          <w:sz w:val="20"/>
        </w:rPr>
        <w:t xml:space="preserve"> СЭВ 159-83 в части складывания чертежей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2.501-68, ГОСТ 3.1111-77 (в части разд. 2)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25"/>
        <w:gridCol w:w="3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НТД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на который дана ссылка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подпункта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2.102-68</w: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3.1201-85</w: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2.9, 4.2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13.1.002-80</w: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 </w:t>
            </w:r>
          </w:p>
        </w:tc>
      </w:tr>
    </w:tbl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Октябрь 1994 г., с поправкой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4 1990 г.)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требования по учету и хранению конструкторских и технологических документов (далее - документы) изделий</w:t>
      </w:r>
      <w:r>
        <w:rPr>
          <w:rFonts w:ascii="Times New Roman" w:hAnsi="Times New Roman"/>
          <w:sz w:val="20"/>
        </w:rPr>
        <w:t xml:space="preserve"> всех отраслей промышленности.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Складывание копий документов производят в соответствии с приложением 1.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Все имеющиеся на предприятии* подлинники, дубликаты и копии документов (далее - подлинники, дубликаты и копии) подлежат учету и хранению в соответствии с разд. 2 и приложением 2.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Под предприятием следует понимать предприятие или организацию.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УЧЕТ И ХРАНЕНИЕ ПОДЛИННИКОВ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Подлинники, принимаемые на хранение, должны быть пригодны для многократного сн</w:t>
      </w:r>
      <w:r>
        <w:rPr>
          <w:rFonts w:ascii="Times New Roman" w:hAnsi="Times New Roman"/>
          <w:sz w:val="20"/>
        </w:rPr>
        <w:t xml:space="preserve">ятия копий (отсутствие прорывов, подклейки, протертых мест, нечеткости текста, линий), </w:t>
      </w:r>
      <w:proofErr w:type="spellStart"/>
      <w:r>
        <w:rPr>
          <w:rFonts w:ascii="Times New Roman" w:hAnsi="Times New Roman"/>
          <w:sz w:val="20"/>
        </w:rPr>
        <w:t>репрографической</w:t>
      </w:r>
      <w:proofErr w:type="spellEnd"/>
      <w:r>
        <w:rPr>
          <w:rFonts w:ascii="Times New Roman" w:hAnsi="Times New Roman"/>
          <w:sz w:val="20"/>
        </w:rPr>
        <w:t xml:space="preserve"> обработки и соответствовать требованиям ГОСТ 2.102-68 и ГОСТ 13.1.002-80.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конкретное изделие выполняется только один комплект подлинников конструкторских документов, которые должны храниться на предприятии-разработчике или на предприятии-изготовителе по их договоренности.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приемке подлинников для учета и хранения должны проверять: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комплектность конструкторских документов в соот</w:t>
      </w:r>
      <w:r>
        <w:rPr>
          <w:rFonts w:ascii="Times New Roman" w:hAnsi="Times New Roman"/>
          <w:sz w:val="20"/>
        </w:rPr>
        <w:t>ветствии со спецификациями или другими документами, в которых перечислены сдаваемые подлинники;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комплектность технологических документов в соответствии с маршрутной картой или другими документами, в которых перечислены сдаваемые подлинники;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наличие установленных подписей и дат. Принимать на хранение документы, не имеющие подписи лица, осуществляющего </w:t>
      </w:r>
      <w:proofErr w:type="spellStart"/>
      <w:r>
        <w:rPr>
          <w:rFonts w:ascii="Times New Roman" w:hAnsi="Times New Roman"/>
          <w:sz w:val="20"/>
        </w:rPr>
        <w:t>нормоконтроль</w:t>
      </w:r>
      <w:proofErr w:type="spellEnd"/>
      <w:r>
        <w:rPr>
          <w:rFonts w:ascii="Times New Roman" w:hAnsi="Times New Roman"/>
          <w:sz w:val="20"/>
        </w:rPr>
        <w:t>, кроме карты технического уровня и качества продукции, не допускается.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Все подлинники, принятые на хранение, регистрируют в инвентарно</w:t>
      </w:r>
      <w:r>
        <w:rPr>
          <w:rFonts w:ascii="Times New Roman" w:hAnsi="Times New Roman"/>
          <w:sz w:val="20"/>
        </w:rPr>
        <w:t>й книге подлинников по форме 1 в соответствии с приложением 3.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Каждому подлиннику документа должен быть присвоен один инвентарный номер независимо от количества листов.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документе, состоящем из нескольких листов, инвентарный номер наносят на каждый лист.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Инвентарные книги для регистрации подлинников и поступающих от других предприятий дубликатов следует вести отдельно для документов на изделия основного и вспомогательного производства.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вести одну инвентарную книгу для подлинников и</w:t>
      </w:r>
      <w:r>
        <w:rPr>
          <w:rFonts w:ascii="Times New Roman" w:hAnsi="Times New Roman"/>
          <w:sz w:val="20"/>
        </w:rPr>
        <w:t xml:space="preserve"> дубликатов конструкторских и технологических документов и отдельные инвентарные книги по видам изделий (дизели, вагоны, тракторы, турбины и т.д.), при этом инвентарные номера не должны повторяться.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Одновременно с регистрацией подлинников (в инвентарной книге) должны быть заполнены и соответствующие графы учета, расположенные на поле для подшивки листа подлинника.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Учет подлинников должен производиться на карточках учета по формам 2, 2а, 2б и 2в, в соответствии с приложением 3. На каждый документ, </w:t>
      </w:r>
      <w:r>
        <w:rPr>
          <w:rFonts w:ascii="Times New Roman" w:hAnsi="Times New Roman"/>
          <w:sz w:val="20"/>
        </w:rPr>
        <w:t>которому присвоен инвентарный номер, должна быть составлена отдельная карточка учета.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проектной документации, документации вспомогательного производства и единичного производства допускается карточки учета не составлять.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Подлинники конструкторских документов следует хранить </w:t>
      </w:r>
      <w:proofErr w:type="spellStart"/>
      <w:r>
        <w:rPr>
          <w:rFonts w:ascii="Times New Roman" w:hAnsi="Times New Roman"/>
          <w:sz w:val="20"/>
        </w:rPr>
        <w:t>поформатно</w:t>
      </w:r>
      <w:proofErr w:type="spellEnd"/>
      <w:r>
        <w:rPr>
          <w:rFonts w:ascii="Times New Roman" w:hAnsi="Times New Roman"/>
          <w:sz w:val="20"/>
        </w:rPr>
        <w:t xml:space="preserve"> в порядке возрастания обозначений документов в пределах каждого формата и кода предприятия-разработчика.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хранить подлинники по возрастанию обозначений документов в пределах изделия без учета форматов.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</w:t>
      </w:r>
      <w:r>
        <w:rPr>
          <w:rFonts w:ascii="Times New Roman" w:hAnsi="Times New Roman"/>
          <w:sz w:val="20"/>
        </w:rPr>
        <w:t>. Подлинники технологических документов следует хранить по методам обработки и сборки изделия без учете форматов в порядке возрастания их обозначений по ГОСТ 3.1201-85 в пределах каждого метода обработки и сборки изделия.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хранить подлинники комплектами по возрастанию обозначений конструкторских документов, указанных в основной надписи технологических документов.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Подлинники, выполненные на листах меньше формата А1, следует хранить в развернутом виде.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Подлинники, выполненные на листах формат</w:t>
      </w:r>
      <w:r>
        <w:rPr>
          <w:rFonts w:ascii="Times New Roman" w:hAnsi="Times New Roman"/>
          <w:sz w:val="20"/>
        </w:rPr>
        <w:t>а А1 и более, рекомендуется хранить свернутыми на скалках или в развернутом виде.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Подлинники аннулированных и замененных документов следует хранить отдельно от действующих подлинников и их допускается складывать на форматы А4 и A3 в соответствии с приложением 1.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ВОССТАНОВЛЕНИЕ ПОДЛИННИКОВ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3.1. Подлинники, пришедшие в негодность или утерянные, должны быть восстановлены.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Восстановленный подлинник может быть изготовлен только после составления акта о списании пришедшего в негодность или утерянного п</w:t>
      </w:r>
      <w:r>
        <w:rPr>
          <w:rFonts w:ascii="Times New Roman" w:hAnsi="Times New Roman"/>
          <w:sz w:val="20"/>
        </w:rPr>
        <w:t>одлинника.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Восстановленные подлинники действуют на правах замененных подлинников.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восстановленный подлинник должны быть внесены изменения в соответствии со всеми извещениями, выпущенными до момента его восстановления.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Восстановление подлинников должны производить: </w:t>
      </w:r>
      <w:proofErr w:type="spellStart"/>
      <w:r>
        <w:rPr>
          <w:rFonts w:ascii="Times New Roman" w:hAnsi="Times New Roman"/>
          <w:sz w:val="20"/>
        </w:rPr>
        <w:t>репрографическим</w:t>
      </w:r>
      <w:proofErr w:type="spellEnd"/>
      <w:r>
        <w:rPr>
          <w:rFonts w:ascii="Times New Roman" w:hAnsi="Times New Roman"/>
          <w:sz w:val="20"/>
        </w:rPr>
        <w:t xml:space="preserve"> способом, вручную, перепечаткой на пишущей машинке или с помощью ЭВМ.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Подлинник, восстановленный вручную, по своему техническому содержанию должен представлять точную копию восстанавливаемого подлинника.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подлинн</w:t>
      </w:r>
      <w:r>
        <w:rPr>
          <w:rFonts w:ascii="Times New Roman" w:hAnsi="Times New Roman"/>
          <w:sz w:val="20"/>
        </w:rPr>
        <w:t>ике, восстановленном вручную, не должны быть воспроизведены размеры, надписи, графические изображения и т. п., зачеркнутые по извещениям об изменении в подлиннике (или копии), с которого снимается восстановленный подлинник.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восстановленном подлиннике не должны быть воспроизведены также порядковые номера изменений и выносные линии к ним, нанесенные ранее в связи с произведенными изменениями.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таблицу изменений подлинника, восстановленного вручную, должна быть перенесена запись только о последнем изме</w:t>
      </w:r>
      <w:r>
        <w:rPr>
          <w:rFonts w:ascii="Times New Roman" w:hAnsi="Times New Roman"/>
          <w:sz w:val="20"/>
        </w:rPr>
        <w:t>нении.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восстановлении подлинника с документов на двух и более листах порядковые номера изменений, обозначения извещений об изменении и другие данные последнего изменения каждого листа восстановленного подлинника должны быть проставлены на основании имеющихся записей в таблице изменений на данном листе восстанавливаемого документа.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листе регистрации изменения восстановленного подлинника должны быть воспроизведены данные, относящиеся ко всем ранее внесенным в этот документ изменениям (начиная с первого </w:t>
      </w:r>
      <w:r>
        <w:rPr>
          <w:rFonts w:ascii="Times New Roman" w:hAnsi="Times New Roman"/>
          <w:sz w:val="20"/>
        </w:rPr>
        <w:t>изменения).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Взамен подлинных подписей, виз и дат, имеющихся на подлиннике (в том числе на поле для подшивки и листе регистрации изменений), в восстановленном подлиннике, изготовляемом вручную, в круглых скобках должно быть написано: "(Подпись)" и "(Дата)".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изготовлении восстановленного подлинника с ранее восстановленного подлинника (или снятой с него учтенной копии) имеющуюся на последнем надпись о восстановлении подлинника допускается не воспроизводить.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3.7. Восстановленные подлинники должны быть </w:t>
      </w:r>
      <w:r>
        <w:rPr>
          <w:rFonts w:ascii="Times New Roman" w:hAnsi="Times New Roman"/>
          <w:sz w:val="20"/>
        </w:rPr>
        <w:t>подписаны ответственным лицом по указанию руководителя подразделения, выпустившего подлинники или ведущего наблюдение за изготовлением изделия.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Надпись, подтверждающую правильность восстановленного подлинника, следует выполнять тушью или машинным способом на поле для подшивки документа, например: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"Восстановлен с подлинника.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Верно: (подпись, фамилия и дата)".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"Восстановлен с копии.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Верно: (подпись, фамилия и дата)".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В верхнем правом углу поля каждого листа восстановленного подлинника должна быть надпись</w:t>
      </w:r>
      <w:r>
        <w:rPr>
          <w:rFonts w:ascii="Times New Roman" w:hAnsi="Times New Roman"/>
          <w:sz w:val="20"/>
        </w:rPr>
        <w:t xml:space="preserve"> тушью или должен быть проставлен штамп: "Восстановленный подлинник № ... " с указанием порядкового номера восстановления данного листа подлинника.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Восстановленный подлинник должен иметь инвентарный номер восстанавливаемого подлинника. О восстановлении документа должна быть сделана отметка в инвентарной книге.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На подлиннике или копии, с которых производилось восстановление, ставят штамп: "ЗАМЕНЕН ВОССТАНОВЛЕННЫМ ПОДЛИННИКОМ № . . ." с указанием порядкового номера восстановления и даты принятия во</w:t>
      </w:r>
      <w:r>
        <w:rPr>
          <w:rFonts w:ascii="Times New Roman" w:hAnsi="Times New Roman"/>
          <w:sz w:val="20"/>
        </w:rPr>
        <w:t>сстановленного подлинника на хранение.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УЧЕТ ПРИМЕНЯЕМОСТИ ДОКУМЕНТОВ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Учет применяемости конструкторских документов следует производить в карточках учета по формам 2, 2а, 2б и 2в в соответствии с приложением 3 или на машинных носителях информации на основании документов (спецификации и др.), в которых в графе обозначение записан данный (учитываемый) документ.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Учет применяемости технологических документов следует производить в карточках учета применяемости по формам 2 и 2а по ГОСТ 3.1201-85.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СКЛАДЫВАНИЕ ЧЕРТЕЖЕЙ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Листы чертежей всех форматов следует складывать сначала вдоль линий перпендикулярных (продольных), а затем вдоль линий параллельных (поперечных) к основной надписи.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Листы чертежей после складывания должны иметь основную надпись на лицевой стороне сложенного листа.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Листы чертежей складывают в последовательности, указанной в табл. 1 и 2, цифрами на линиях сгибов. 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Устанавливаются следующие виды складывания: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в папки в соответствии с табл. 1;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д</w:t>
      </w:r>
      <w:r>
        <w:rPr>
          <w:rFonts w:ascii="Times New Roman" w:hAnsi="Times New Roman"/>
          <w:sz w:val="20"/>
        </w:rPr>
        <w:t>ля непосредственного брошюрования в соответствии с табл. 2.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Складывание в папки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9"/>
        <w:gridCol w:w="4196"/>
        <w:gridCol w:w="1734"/>
        <w:gridCol w:w="1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Формат 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складывания </w:t>
            </w: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Складывание </w: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продольное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(841х1189)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45.5pt">
                  <v:imagedata r:id="rId4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85.5pt;height:132.75pt">
                  <v:imagedata r:id="rId5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80.25pt;height:56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 (594х841)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58.25pt;height:127.5pt">
                  <v:imagedata r:id="rId7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75pt;height:101.25pt">
                  <v:imagedata r:id="rId8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73.5pt;height:52.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20pt;height:161.25pt">
                  <v:imagedata r:id="rId10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84.75pt;height:105.75pt">
                  <v:imagedata r:id="rId11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84pt;height:51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А2 (420х594)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47.75pt;height:120.75pt">
                  <v:imagedata r:id="rId13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81pt;height:86.25pt">
                  <v:imagedata r:id="rId14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85.5pt;height:57pt">
                  <v:imagedata r:id="rId1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115.5pt;height:148.5pt">
                  <v:imagedata r:id="rId16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90pt;height:89.25pt">
                  <v:imagedata r:id="rId17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84pt;height:54.7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А3 (297х420)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14.75pt;height:96.75pt">
                  <v:imagedata r:id="rId19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68.25pt;height:54.75pt">
                  <v:imagedata r:id="rId20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67.5pt;height:54.7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92.25pt;height:113.25pt">
                  <v:imagedata r:id="rId22" o:title=""/>
                </v:shape>
              </w:pic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76.5pt;height:70.5pt">
                  <v:imagedata r:id="rId23" o:title=""/>
                </v:shape>
              </w:pic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74.25pt;height:54pt">
                  <v:imagedata r:id="rId24" o:title=""/>
                </v:shape>
              </w:pict>
            </w:r>
          </w:p>
        </w:tc>
      </w:tr>
    </w:tbl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Складывание для непосредственного брошюрования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мм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4064"/>
        <w:gridCol w:w="1850"/>
        <w:gridCol w:w="1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Формат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Схема складывания 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Складывание </w: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продольное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поперечное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(841х1189)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201.75pt;height:179.25pt">
                  <v:imagedata r:id="rId25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91.5pt;height:139.5pt">
                  <v:imagedata r:id="rId26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84.75pt;height:60pt">
                  <v:imagedata r:id="rId2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А1 (594х841)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77.75pt;height:163.5pt">
                  <v:imagedata r:id="rId28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81.75pt;height:102.75pt">
                  <v:imagedata r:id="rId29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75pt;height:58.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35pt;height:197.25pt">
                  <v:imagedata r:id="rId31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89.25pt;height:113.25pt">
                  <v:imagedata r:id="rId32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85.5pt;height:57.75pt">
                  <v:imagedata r:id="rId3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А2 (420х594)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81.5pt;height:181.5pt">
                  <v:imagedata r:id="rId34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93.75pt;height:97.5pt">
                  <v:imagedata r:id="rId35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83.25pt;height:69pt">
                  <v:imagedata r:id="rId3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149.25pt;height:205.5pt">
                  <v:imagedata r:id="rId37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89.25pt;height:98.25pt">
                  <v:imagedata r:id="rId38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0" type="#_x0000_t75" style="width:85.5pt;height:67.5pt">
                  <v:imagedata r:id="rId3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А3 (297х420)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30.5pt;height:110.25pt">
                  <v:imagedata r:id="rId40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83.25pt;height:70.5pt">
                  <v:imagedata r:id="rId41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86.25pt;height:69.7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4" type="#_x0000_t75" style="width:119.25pt;height:161.25pt">
                  <v:imagedata r:id="rId43" o:title=""/>
                </v:shape>
              </w:pict>
            </w: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90.75pt;height:85.5pt">
                  <v:imagedata r:id="rId44" o:title=""/>
                </v:shape>
              </w:pic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84D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86.25pt;height:66pt">
                  <v:imagedata r:id="rId45" o:title=""/>
                </v:shape>
              </w:pict>
            </w:r>
          </w:p>
        </w:tc>
      </w:tr>
    </w:tbl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УЧЕТ И ХРАНЕНИЕ КОПИЙ ДОКУМЕНТОВ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Копии документов, принимаемые на хранение, должны быть контрастно отпечатаны и иметь ровный фон без разноцветности, затрудняющей чтение документа. На копиях должны быть воспроизведены (без пропусков) все имеющиеся на подлиннике, дубликате или оригинале линии, буквы, цифры и т.п.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приемке копий проверяют наличие всех листов и комплектно</w:t>
      </w:r>
      <w:r>
        <w:rPr>
          <w:rFonts w:ascii="Times New Roman" w:hAnsi="Times New Roman"/>
          <w:sz w:val="20"/>
        </w:rPr>
        <w:t>сть документации в соответствии с сопроводительными документами.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На предприятии могут хранить следующие копии конструкторских и технологических документов: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архивные;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контрольные;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рабочие.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Архивные копии отражают состояние конструкции или технологии изделия в периоды утверждения их заказчиком, передачи подлинников предприятиям-изготовителям, прекращения производства данной конструкции и т.п.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архивные копии изменения не вносят и абонентам не выдают, их хранят отдельно от других копий.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видном месте папки (альбома) и на лицевой стороне каждой архивной копии ставят штамп "АРХИВНЫЙ ЭКЗЕМПЛЯР". Ниже штампа указывают причину и дату принятия на хранение архивной копии. Допускается хранение архивных копий в виде микрофильмов.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Контрольные копии служат для справок или сверки документации, хранят их отдельно от других копий и абонентам не выдают.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лицевой стороне каждого листа контрольных копий на видном месте ставят штамп "КОНТРОЛЬНЫЙ ЭКЗЕМПЛЯР" (за исключением контрольных копий типографски</w:t>
      </w:r>
      <w:r>
        <w:rPr>
          <w:rFonts w:ascii="Times New Roman" w:hAnsi="Times New Roman"/>
          <w:sz w:val="20"/>
        </w:rPr>
        <w:t>х изданий и сброшюрованных текстовых документов, на которых штамп ставят только на обложке и на титульном или первом листе).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На лицевой стороне каждого листа копий документов, выделенных Государственной приемке для контроля производства и приемки изделий, на видном месте ставят штамп "ЭКЗЕМПЛЯР ГОСПРИЕМКИ".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Учет выдачи (отсылки) и возврата копий внутренним и внешним абонентам производят по карточкам учета документов формы 2, 2а в соответствии с приложением 3.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Выдача и учет возврата копий внутренни</w:t>
      </w:r>
      <w:r>
        <w:rPr>
          <w:rFonts w:ascii="Times New Roman" w:hAnsi="Times New Roman"/>
          <w:sz w:val="20"/>
        </w:rPr>
        <w:t>м абонентам могут производить по абонентским карточкам формы 3, 3а в соответствии с приложением 3.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Копии документов хранят как россыпью (полистно), так и вложенными в папки или, при необходимости, сброшюрованными в альбомы.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хранении россыпью (полистно) копии складывают на формат А4.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Копии, помещаемые в альбомы и папки, складывают на форматы А4 или A3 в соответствии с приложением 1.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Копии конструкторских документов на изделие укладывают в папки (альбомы) в пределах изделия или в пределах рацион</w:t>
      </w:r>
      <w:r>
        <w:rPr>
          <w:rFonts w:ascii="Times New Roman" w:hAnsi="Times New Roman"/>
          <w:sz w:val="20"/>
        </w:rPr>
        <w:t>ально выбранных составных частей изделия.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Копии конструкторских документов на изделия укладывают в папки (альбомы) в следующей последовательности: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спецификация изделия;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документы основного комплекта изделия (в порядке записи их в спецификации);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спецификации составных частей изделия и документы основного комплекта составных частей изделия (в порядке возрастания обозначений). Документы основного комплекта составных частей изделия помещают после спецификации в порядке их записи в спецификации;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</w:t>
      </w:r>
      <w:r>
        <w:rPr>
          <w:rFonts w:ascii="Times New Roman" w:hAnsi="Times New Roman"/>
          <w:sz w:val="20"/>
        </w:rPr>
        <w:t xml:space="preserve"> чертежи деталей, записанные в спецификации основного изделия, и всех его составных частей (в порядке возрастания обозначений).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на деталь (кроме чертежа) выпущены другие документы, то их помещают после чертежа деталей (в порядке записи их в спецификации).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Комплект копий технологических документов укладывают в папки или брошюруют в альбомы, при этом в одну папку (альбом) помещают все технологические документы, разработанные на одно изделие или несколько изделий, или рационально выбранную составную</w:t>
      </w:r>
      <w:r>
        <w:rPr>
          <w:rFonts w:ascii="Times New Roman" w:hAnsi="Times New Roman"/>
          <w:sz w:val="20"/>
        </w:rPr>
        <w:t xml:space="preserve"> часть изделия.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необходимости, в одну папку (альбом) допускается помещать технологические документы по отдельным методам обработки и сборки изделия.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В одну папку (альбом) укладывают не более 200 листов документов, приведенных к формату А4.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При большом количестве документов их разделяют на части и укладывают в несколько папок (альбомов). На этикетках папок (альбомов) или на их обложках указывают номер данной части, общее количество частей и номер экземпляра папки (альбома).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1.13. Допускается </w:t>
      </w:r>
      <w:r>
        <w:rPr>
          <w:rFonts w:ascii="Times New Roman" w:hAnsi="Times New Roman"/>
          <w:sz w:val="20"/>
        </w:rPr>
        <w:t>в каждой папке (альбоме) предусматривать опись, в которой перечисляют в последовательности их расположения все находящиеся в ней документы.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Для текущей работы подразделению, выпустившему подлинники документов или ведущему наблюдение за изготовлением изделия в производстве, выделяют экземпляр копий соответствующих документов. На лицевой стороне каждого листа копий (при хранении их россыпью) или на видном месте папки (альбома) ставят штамп "ЭКЗЕМПЛЯР КОНСТРУКТОРА" или "ЭКЗЕМПЛЯР ТЕХНОЛОГА".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На коп</w:t>
      </w:r>
      <w:r>
        <w:rPr>
          <w:rFonts w:ascii="Times New Roman" w:hAnsi="Times New Roman"/>
          <w:sz w:val="20"/>
        </w:rPr>
        <w:t>иях документов, об изменениях которых после высылки абонентов не извещают, ставят штамп "ОБ ИЗМЕНЕНИИ НЕ СООБЩАЕТСЯ".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1.16. В запросах о высылке документации от других предприятий указывают, необходимо ли брать на учет запрашиваемую документацию для высылки в дальнейшем извещений об изменениях или нет.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1.17. Копии документов, изъятые из обращения вследствие прекращения производства изделий, а также копии документов, аннулированных или замененных в связи с внесением изменений, уничтожают после составления ак</w:t>
      </w:r>
      <w:r>
        <w:rPr>
          <w:rFonts w:ascii="Times New Roman" w:hAnsi="Times New Roman"/>
          <w:sz w:val="20"/>
        </w:rPr>
        <w:t>та об уничтожении или описи копий.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УЧЕТ И ХРАНЕНИЕ КОПИЙ ДОКУМЕНТОВ ДРУГИХ ПРЕДПРИЯТИЙ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Копии документов, поступивших от других предприятий, хранят уложенными в папки или переплетенными в альбомы отдельно по каждому предприятию, которым они были изданы, или отдельно по каждому изделию.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копии хранить россыпью (полистно) сложенными на формат А4 или A3.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 каждой папке (альбоме) должна быть опись, в которой перечисляют в последовательности их расположения все находящиеся в ней документ</w:t>
      </w:r>
      <w:r>
        <w:rPr>
          <w:rFonts w:ascii="Times New Roman" w:hAnsi="Times New Roman"/>
          <w:sz w:val="20"/>
        </w:rPr>
        <w:t>ы.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Копии регистрируют в отдельной инвентарной книге. На каждую регистрируемую копию (или комплект копии) наносят штамп с указанием инвентарного номера, номера экземпляра (при наличии нескольких экземпляров) и даты регистрации.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Указанный штамп в папках (альбомах) ставят на видном месте описи, а также на этикетке или в левом верхнем углу обложки.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копиях, хранящихся россыпью (полистно), штамп ставят в левом верхнем углу каждого листа документа формата А4 или листа документа, сложенного на формат А4.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>4. Копии учитывают в карточках учета по формам 2, 2а, 2б, 2в в соответствии с приложением 3.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Копии других предприятий хранят в порядке возрастания обозначений по каждому коду предприятия.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В случае прекращения применяемости учтенных копий на данном предприятии держателя подлинников ставят в известность для снятия их с учета.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Инвентарная книга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726.75pt;height:390.75pt">
            <v:imagedata r:id="rId46" o:title=""/>
          </v:shape>
        </w:pic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Форма 2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Карточка учета документов (лицевая сторона)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630.75pt;height:455.25pt">
            <v:imagedata r:id="rId47" o:title=""/>
          </v:shape>
        </w:pic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2а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Карточка учета документов (оборотная сторона)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581.25pt;height:426.75pt">
            <v:imagedata r:id="rId48" o:title=""/>
          </v:shape>
        </w:pic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</w:t>
      </w:r>
      <w:r>
        <w:rPr>
          <w:rFonts w:ascii="Times New Roman" w:hAnsi="Times New Roman"/>
          <w:sz w:val="20"/>
        </w:rPr>
        <w:t>рма 2б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Карточка учета документов (лицевая сторона вторых и последующих листов)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0" type="#_x0000_t75" style="width:598.5pt;height:426.75pt">
            <v:imagedata r:id="rId49" o:title=""/>
          </v:shape>
        </w:pic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2в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Карточка учета документов (оборотная сторона вторых и последующих листов)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630pt;height:440.25pt">
            <v:imagedata r:id="rId50" o:title=""/>
          </v:shape>
        </w:pic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3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Абонентская карточка (лицевая сторона)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2" type="#_x0000_t75" style="width:616.5pt;height:442.5pt">
            <v:imagedata r:id="rId51" o:title=""/>
          </v:shape>
        </w:pic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3а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Абонентская карточка (оборотная сторона)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634.5pt;height:437.25pt">
            <v:imagedata r:id="rId52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карточке учета документов указывают: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в графе |Вид документа" формы 2 - вид документа (подлинник, дубликат или копия), который принят на учет;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в графе |Разовые выдачи" формы 2а - абоненты, которым выдают (высылают) коп</w:t>
      </w:r>
      <w:r>
        <w:rPr>
          <w:rFonts w:ascii="Times New Roman" w:hAnsi="Times New Roman"/>
          <w:sz w:val="20"/>
        </w:rPr>
        <w:t>ию документа со штампом |ОБ ИЗМЕНЕНИИ НЕ СООБЩАЕТСЯ".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E84DD9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84DD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ШТАМПОВ ПО УЧЕТУ И ОБРАЩЕНИЮ ДОКУМЕНТОВ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Штампы предназначаются для упрощения нанесения и достижения однотипности изображения надписей и указаний, производимых в документах в процессе их обращения, а также в извещениях и в документах учета.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Штамп "ЗАМЕНЕН ВОССТАНОВЛЕННЫМ ПОДЛИННИКОМ № ..., ... г." с указанием порядкового номера восстановления подлинника и даты его восстановления ставят на подлинниках, с которы</w:t>
      </w:r>
      <w:r>
        <w:rPr>
          <w:rFonts w:ascii="Times New Roman" w:hAnsi="Times New Roman"/>
          <w:sz w:val="20"/>
        </w:rPr>
        <w:t>х изготовлены восстановленные подлинники.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Штамп "АННУЛИРОВАН, ЗАМЕНЕН, ..., </w:t>
      </w:r>
      <w:proofErr w:type="spellStart"/>
      <w:r>
        <w:rPr>
          <w:rFonts w:ascii="Times New Roman" w:hAnsi="Times New Roman"/>
          <w:sz w:val="20"/>
        </w:rPr>
        <w:t>извещ</w:t>
      </w:r>
      <w:proofErr w:type="spellEnd"/>
      <w:r>
        <w:rPr>
          <w:rFonts w:ascii="Times New Roman" w:hAnsi="Times New Roman"/>
          <w:sz w:val="20"/>
        </w:rPr>
        <w:t>. № ..., от , ... г." ставят (с указанием номера, даты выпуска извещения и подписи) на аннулированных по извещениям подлинниках, дубликатах и копиях, а также на карточках учета. При отсутствии замены ставят прочерк.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Штамп "ПРИ НОВОМ КОНСТРУИРОВАНИИ НЕ ПРИМЕНЯТЬ, ВЗАМЕН ПРИМЕНЯТЬ ..." ставят на основании соответствующих извещений на подлинниках, дубликатах и копиях, которые нельзя использовать во вновь разрабатываемых изде</w:t>
      </w:r>
      <w:r>
        <w:rPr>
          <w:rFonts w:ascii="Times New Roman" w:hAnsi="Times New Roman"/>
          <w:sz w:val="20"/>
        </w:rPr>
        <w:t>лиях, а также на карточках учета.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Штамп "ВЗАМЕН ПОДЛИННИКА" ставят на документах при отсутствии подлинников этих документов.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Штамп "ЭКЗ. № ... " ставят (с указанием номера экземпляра) на папках (альбомах) копий и на отдельных копиях.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Штамп "ИНВ. №. ..., ЭКЗ. № ..., ... г. " ставят (с указанием инвентарного номера, номера экземпляра и даты регистрации) на папках (альбомах) и отдельных копиях документов других предприятий.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также использовать этот штамп (без указания номера экземпляра) при</w:t>
      </w:r>
      <w:r>
        <w:rPr>
          <w:rFonts w:ascii="Times New Roman" w:hAnsi="Times New Roman"/>
          <w:sz w:val="20"/>
        </w:rPr>
        <w:t xml:space="preserve"> регистрации образцов для типографских изданий и других документов, хранящихся на правах подлинников.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Штампы "КОНТРОЛЬНЫЙ ЭКЗЕМПЛЯР" и "АРХИВНЫЙ ЭКЗЕМПЛЯР" ставят соответственно на контрольных и архивных экземплярах копий и на папках (альбомах) копий. Штамп "КОНТРОЛЬНЫЙ ЭКЗЕМПЛЯР" ставят также на контрольных экземплярах извещений и приложений к ним.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Штампы "ЭКЗЕМПЛЯР КОНСТРУКТОРА" и "ЭКЗЕМПЛЯР ТЕХНОЛОГА" ставят соответственно на копиях конструкторских и технологических документов, выдаваемых для текущ</w:t>
      </w:r>
      <w:r>
        <w:rPr>
          <w:rFonts w:ascii="Times New Roman" w:hAnsi="Times New Roman"/>
          <w:sz w:val="20"/>
        </w:rPr>
        <w:t>ей работы подразделению, выпустившему подлинники или ведущему наблюдение за изготовлением изделий в производстве.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Штамп "ОБ ИЗМЕНЕНИИ НЕ СООБЩАЕТСЯ" ставят на копиях документов, выдаваемых в порядке разовой выдачи без высылки в дальнейшем извещений об изменении этих документов.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Штамп "ЭКЗЕМПЛЯР ГОСПРИЕМКИ" ставят на копиях документов и извещениях об изменении и предварительных извещениях, выделяемых Государственной приемке для контроля производства и приемки продукции.</w: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Допускается применять и шт</w:t>
      </w:r>
      <w:r>
        <w:rPr>
          <w:rFonts w:ascii="Times New Roman" w:hAnsi="Times New Roman"/>
          <w:sz w:val="20"/>
        </w:rPr>
        <w:t>ампы других видов, упрощающих нанесение надписей на документах.</w:t>
      </w: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4" type="#_x0000_t75" style="width:417pt;height:115.5pt">
            <v:imagedata r:id="rId53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5" type="#_x0000_t75" style="width:339.75pt;height:158.25pt">
            <v:imagedata r:id="rId54" o:title=""/>
          </v:shape>
        </w:pict>
      </w:r>
    </w:p>
    <w:p w:rsidR="00000000" w:rsidRDefault="00E84DD9">
      <w:pPr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6" type="#_x0000_t75" style="width:370.5pt;height:156pt">
            <v:imagedata r:id="rId55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7" type="#_x0000_t75" style="width:336.75pt;height:110.25pt">
            <v:imagedata r:id="rId56" o:title=""/>
          </v:shape>
        </w:pict>
      </w:r>
    </w:p>
    <w:p w:rsidR="00000000" w:rsidRDefault="00E84DD9">
      <w:pPr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8" type="#_x0000_t75" style="width:265.5pt;height:95.25pt">
            <v:imagedata r:id="rId57" o:title=""/>
          </v:shape>
        </w:pict>
      </w:r>
    </w:p>
    <w:p w:rsidR="00000000" w:rsidRDefault="00E84DD9">
      <w:pPr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9" type="#_x0000_t75" style="width:264pt;height:105.75pt">
            <v:imagedata r:id="rId58" o:title=""/>
          </v:shape>
        </w:pict>
      </w:r>
    </w:p>
    <w:p w:rsidR="00000000" w:rsidRDefault="00E84DD9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0" type="#_x0000_t75" style="width:345.75pt;height:105pt">
            <v:imagedata r:id="rId59" o:title=""/>
          </v:shape>
        </w:pict>
      </w:r>
    </w:p>
    <w:p w:rsidR="00000000" w:rsidRDefault="00E84DD9">
      <w:pPr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1" type="#_x0000_t75" style="width:283.5pt;height:105pt">
            <v:imagedata r:id="rId60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2" type="#_x0000_t75" style="width:337.5pt;height:105.75pt">
            <v:imagedata r:id="rId61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333.75pt;height:111pt">
            <v:imagedata r:id="rId62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4" type="#_x0000_t75" style="width:335.25pt;height:105.75pt">
            <v:imagedata r:id="rId63" o:title=""/>
          </v:shape>
        </w:pict>
      </w:r>
    </w:p>
    <w:p w:rsidR="00000000" w:rsidRDefault="00E84DD9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84DD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5" type="#_x0000_t75" style="width:300.75pt;height:111.75pt">
            <v:imagedata r:id="rId64" o:title=""/>
          </v:shape>
        </w:pict>
      </w:r>
    </w:p>
    <w:p w:rsidR="00000000" w:rsidRDefault="00E84DD9">
      <w:pPr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DD9"/>
    <w:rsid w:val="00E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2957</Words>
  <Characters>16855</Characters>
  <Application>Microsoft Office Word</Application>
  <DocSecurity>0</DocSecurity>
  <Lines>140</Lines>
  <Paragraphs>39</Paragraphs>
  <ScaleCrop>false</ScaleCrop>
  <Company>Elcom Ltd</Company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