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25607-94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Ж18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МЕЖГОСУДАРСТВЕННЫЙ СТАНДАРТ</w:t>
      </w: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Смеси щебеночно-гравийно-песчаные для покрытий</w:t>
      </w: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оснований автомобильных дорог и аэродромов</w:t>
      </w: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Crushed stone-gravel-sandy mixtures for road and airfield</w:t>
      </w: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surfacings and bases. Speci</w:t>
      </w:r>
      <w:r>
        <w:rPr>
          <w:rFonts w:ascii="Times New Roman" w:hAnsi="Times New Roman"/>
          <w:sz w:val="20"/>
        </w:rPr>
        <w:t xml:space="preserve">fications </w:t>
      </w:r>
    </w:p>
    <w:p w:rsidR="00000000" w:rsidRDefault="00B613D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1995-01-01 </w:t>
      </w: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Государственным научно-исследовательским институтом СоюздорНИИ с участием ВНИПИстромсырье, НПО РосдорНИИ Российской Федерации.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Госстроем России.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14 марта 1994 года.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5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органа государственного управления строительства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</w:t>
            </w:r>
            <w:r>
              <w:rPr>
                <w:rFonts w:ascii="Times New Roman" w:hAnsi="Times New Roman"/>
                <w:sz w:val="20"/>
              </w:rPr>
              <w:t xml:space="preserve">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5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5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Агентство строительства и архитектурно-градостроительного контроля Министерства экономики и торговли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Киргизская Республика</w:t>
            </w:r>
          </w:p>
        </w:tc>
        <w:tc>
          <w:tcPr>
            <w:tcW w:w="5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Минархстрой Киргизской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5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5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</w:tbl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ВЗАМЕН ГОСТ 25607-83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 ДЕЙСТВИЕ с 1 января 1995 года в качестве государственного стандарта Российской Фе</w:t>
      </w:r>
      <w:r>
        <w:rPr>
          <w:rFonts w:ascii="Times New Roman" w:hAnsi="Times New Roman"/>
          <w:sz w:val="20"/>
        </w:rPr>
        <w:t>дерации Постановлением Госстроя России от 20 июня 1994 года N 18-45.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Поправка (ИУС № 8 1996 г.), Изменения № 1, 2, утвержденные Постановлениями Госстроя России № 18-17 от 18.02.98, № 115 от 04.12.2000 г.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Область применения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готовые щебеночно-песчаные, гравийно-песчаные и щебеночно-гравийно-песчаные смеси, применяемые для устройства покрытий, оснований и дополнительных слоев оснований автомобильных дорог и оснований аэродромов и укрепления обочин автомобил</w:t>
      </w:r>
      <w:r>
        <w:rPr>
          <w:rFonts w:ascii="Times New Roman" w:hAnsi="Times New Roman"/>
          <w:sz w:val="20"/>
        </w:rPr>
        <w:t>ьных дорог, а также на щебень, применяемый для устройства покрытий и оснований по способу заклинки.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заполнители для тяжелого и мелкозернистого бетона, на заполнители для асфальтовых смесей, на готовые смеси для оснований и покрытий, обработанные неорганическими и органическими вяжущими материалами.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настоящего стандарта, изложенные в пунктах 3.2.1-3.2.3, 3.3.1-3.3.6, 3.4 и </w:t>
      </w:r>
      <w:r>
        <w:rPr>
          <w:rFonts w:ascii="Times New Roman" w:hAnsi="Times New Roman"/>
          <w:sz w:val="20"/>
        </w:rPr>
        <w:lastRenderedPageBreak/>
        <w:t>разделах 4 и 5, являются обязательными.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Попр. 1996 г.).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Нормативные</w:t>
      </w:r>
      <w:r>
        <w:rPr>
          <w:rFonts w:ascii="Times New Roman" w:hAnsi="Times New Roman"/>
          <w:sz w:val="20"/>
        </w:rPr>
        <w:t xml:space="preserve"> ссылки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Используемые в настоящем стандарте ссылки на нормативные документы и техническую документацию приведены в приложении А.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Технические требования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Щебеночно-песчаные, гравийно-песчаные и щебеночно-гравийно-песчаные смеси (далее - готовые смеси) и щебень должны изготовляться в соответствии с требованиями настоящего стандарта по технологическим регламентам, утвержденным в установленном порядке предприятием-изготовителем.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Требования к щебню из горных пород для устройства покрытий и основан</w:t>
      </w:r>
      <w:r>
        <w:rPr>
          <w:rFonts w:ascii="Times New Roman" w:hAnsi="Times New Roman"/>
          <w:sz w:val="20"/>
        </w:rPr>
        <w:t>ий по способу заклинки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Щебень по зерновому составу, прочности, морозостойкости, содержанию зерен пластинчатой (лещадной) и игловатой формы, содержанию пылевидных и глинистых частиц, глины в комках и содержанию дробленых зерен в щебне из гравия, устойчивости структуры щебня против распадов должен соответствовать требованиям ГОСТ 8267. Марка по дробимости щебня из осадочных горных пород не должна быть ниже 300.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Кроме того, щебень из изверженных и метаморфических пород марки по дробимости 600 и ниже, из</w:t>
      </w:r>
      <w:r>
        <w:rPr>
          <w:rFonts w:ascii="Times New Roman" w:hAnsi="Times New Roman"/>
          <w:sz w:val="20"/>
        </w:rPr>
        <w:t xml:space="preserve"> осадочных пород марки 400 и ниже, щебень из гравия марки 600 и ниже характеризуют показателями пластичности и водостойкости.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Марка щебня по пластичности должна соответствовать требованиям, указанным в таблице 1.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по пластичности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пластичности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Пл1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До 1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Пл2 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Св. 1 до 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Пл3 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"   5 "  7 </w:t>
            </w:r>
          </w:p>
        </w:tc>
      </w:tr>
    </w:tbl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более высоких марок по дробимости, чем указано в 3.2.1, относят к марке Пл1.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Марка щебня по водостойкости должна соответствовать требованиям, указанным в табл</w:t>
      </w:r>
      <w:r>
        <w:rPr>
          <w:rFonts w:ascii="Times New Roman" w:hAnsi="Times New Roman"/>
          <w:sz w:val="20"/>
        </w:rPr>
        <w:t>ице 2.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по водостойкости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Потеря массы при испытании,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В1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В2 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 до 3 </w:t>
            </w:r>
          </w:p>
        </w:tc>
      </w:tr>
    </w:tbl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более высоких марок по дробимости, чем указано в 3.2.1, относят к марке В1.</w:t>
      </w:r>
    </w:p>
    <w:p w:rsidR="00000000" w:rsidRDefault="00B613DD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Требования к готовым смесям для строительства оснований и дополнительных слоев оснований и покрытий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3.3.1. Зерновой состав смесей должен соответствовать требованиям, указанным в таблице 3.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процентах по массе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585"/>
        <w:gridCol w:w="12"/>
        <w:gridCol w:w="599"/>
        <w:gridCol w:w="11"/>
        <w:gridCol w:w="10"/>
        <w:gridCol w:w="600"/>
        <w:gridCol w:w="9"/>
        <w:gridCol w:w="6"/>
        <w:gridCol w:w="582"/>
        <w:gridCol w:w="8"/>
        <w:gridCol w:w="8"/>
        <w:gridCol w:w="636"/>
        <w:gridCol w:w="16"/>
        <w:gridCol w:w="620"/>
        <w:gridCol w:w="14"/>
        <w:gridCol w:w="597"/>
        <w:gridCol w:w="13"/>
        <w:gridCol w:w="663"/>
        <w:gridCol w:w="10"/>
        <w:gridCol w:w="678"/>
        <w:gridCol w:w="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Номер смеси 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Наибольший размер зерен (Д)</w:t>
            </w:r>
          </w:p>
        </w:tc>
        <w:tc>
          <w:tcPr>
            <w:tcW w:w="6355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Полный остаток на ситах размером,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0,63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Смеси для покрытий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20-40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35-60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45-70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55-80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70-90 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75-92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80-93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10-35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25-50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35-65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55-80 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65-90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75-92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Смеси для оснований (непрерывная гранулометрия)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0-10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15-30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20-50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40-65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50-75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65-85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75-90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80-95 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0-15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20-60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40-80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55-85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65-85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75-90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85-95 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0-15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10-35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20-50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30-65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40-75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50-85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70-90 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90-95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С6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 xml:space="preserve">-60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60-80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70-85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75-85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85-95 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93-97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С7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20-40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40-60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55-70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75-85 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90-95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С8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40-70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60-85 </w:t>
            </w:r>
          </w:p>
        </w:tc>
        <w:tc>
          <w:tcPr>
            <w:tcW w:w="6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70-95 </w:t>
            </w:r>
          </w:p>
        </w:tc>
        <w:tc>
          <w:tcPr>
            <w:tcW w:w="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85-97 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90-97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Смеси для оснований (полупрерывистая гранулометрия)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С9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 </w:t>
            </w:r>
          </w:p>
        </w:tc>
        <w:tc>
          <w:tcPr>
            <w:tcW w:w="6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6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15-40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28-64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40-79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48-85 </w:t>
            </w:r>
          </w:p>
        </w:tc>
        <w:tc>
          <w:tcPr>
            <w:tcW w:w="6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55-88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69-92 </w:t>
            </w:r>
          </w:p>
        </w:tc>
        <w:tc>
          <w:tcPr>
            <w:tcW w:w="6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87-97 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6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17-40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30-64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42-80 </w:t>
            </w:r>
          </w:p>
        </w:tc>
        <w:tc>
          <w:tcPr>
            <w:tcW w:w="6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49-86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65-91 </w:t>
            </w:r>
          </w:p>
        </w:tc>
        <w:tc>
          <w:tcPr>
            <w:tcW w:w="6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85-95 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С11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59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18-40 </w:t>
            </w:r>
          </w:p>
        </w:tc>
        <w:tc>
          <w:tcPr>
            <w:tcW w:w="6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32-64 </w:t>
            </w:r>
          </w:p>
        </w:tc>
        <w:tc>
          <w:tcPr>
            <w:tcW w:w="6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42-80 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60-80 </w:t>
            </w:r>
          </w:p>
        </w:tc>
        <w:tc>
          <w:tcPr>
            <w:tcW w:w="6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83-95 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8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Смеси для расклинки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6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30-70 </w:t>
            </w:r>
          </w:p>
        </w:tc>
        <w:tc>
          <w:tcPr>
            <w:tcW w:w="6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50-</w:t>
            </w:r>
            <w:r>
              <w:rPr>
                <w:rFonts w:ascii="Times New Roman" w:hAnsi="Times New Roman"/>
                <w:sz w:val="20"/>
              </w:rPr>
              <w:t xml:space="preserve">85 </w:t>
            </w:r>
          </w:p>
        </w:tc>
        <w:tc>
          <w:tcPr>
            <w:tcW w:w="6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75-95 </w:t>
            </w:r>
          </w:p>
        </w:tc>
        <w:tc>
          <w:tcPr>
            <w:tcW w:w="6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89-93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С13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0-5 </w:t>
            </w:r>
          </w:p>
        </w:tc>
        <w:tc>
          <w:tcPr>
            <w:tcW w:w="6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0-20 </w:t>
            </w:r>
          </w:p>
        </w:tc>
        <w:tc>
          <w:tcPr>
            <w:tcW w:w="6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20-70 </w:t>
            </w:r>
          </w:p>
        </w:tc>
        <w:tc>
          <w:tcPr>
            <w:tcW w:w="6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55-95 </w:t>
            </w:r>
          </w:p>
        </w:tc>
        <w:tc>
          <w:tcPr>
            <w:tcW w:w="6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75-98 </w:t>
            </w:r>
          </w:p>
        </w:tc>
        <w:tc>
          <w:tcPr>
            <w:tcW w:w="6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80-100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</w:t>
            </w:r>
          </w:p>
          <w:p w:rsidR="00000000" w:rsidRDefault="00B613DD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Допускается использование смесей: С1 и С2 - для устройства оснований при соответствующем технико-экономическом обосновании; С3-С11 - для устройства дополнительных слоев оснований; С4-06 и С9-С10 - для укрепления обочин автомобильных дорог.</w:t>
            </w:r>
          </w:p>
          <w:p w:rsidR="00000000" w:rsidRDefault="00B613D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2. Смеси С1 и С2, применяемые для покрытий, должны содержать не менее 50% щебня от массы частиц размером более 5 мм, входящих в состав смесей. По согласованию изготовителя с </w:t>
            </w:r>
            <w:r>
              <w:rPr>
                <w:rFonts w:ascii="Times New Roman" w:hAnsi="Times New Roman"/>
              </w:rPr>
              <w:t>потребителем допускается применение песчано-гравийных смесей указанного зернового состава.</w:t>
            </w:r>
          </w:p>
        </w:tc>
      </w:tr>
    </w:tbl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Марка по пластичности смесей, определяемая на зернах размером менее 0,63 мм, входящих в состав смесей, должна соответствовать требованиям, указанным в таблице 1.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 Содержание пылевидных и глинистых частиц (размером менее 0,05 мм) в готовых смесях должно соответствовать требованиям, указанным в таблице 3. При этом содержание глины в комках от общего количества пылевидных и глинистых частиц в готовых смеся</w:t>
      </w:r>
      <w:r>
        <w:rPr>
          <w:rFonts w:ascii="Times New Roman" w:hAnsi="Times New Roman"/>
          <w:sz w:val="20"/>
        </w:rPr>
        <w:t>х должно быть, в процентах по массе, не более: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20 - для оснований;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10 - для покрытий.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недостаток частиц размером менее 0,05 мм дополнять путем смешения непосредственно на дороге с суглинками, пылеватыми песками и отходами промышленного производства (золошлаковыми смесями, фосфогипсом, нефелиновыми шламами и другими).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3.3.4. Коэффициент фильтрации смесей для дополнительных слоев должен быть не менее: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м/сут - для дренирующих слоев оснований автомобильных дорог;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м/сут - для дренирующих слоев аэ</w:t>
      </w:r>
      <w:r>
        <w:rPr>
          <w:rFonts w:ascii="Times New Roman" w:hAnsi="Times New Roman"/>
          <w:sz w:val="20"/>
        </w:rPr>
        <w:t>родромов;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0,2 м/сут - для морозозащитных слоев оснований автомобильных дорог.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3.3.5. Для морозозащитных слоев оснований должны применяться непучинистые и слабопучинистые смеси. Степень пучинистости характеризуют относительной деформацией морозного пучения смеси, которая должна быть не более 0,04.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3.3.6. Щебень и гравий, входящие в состав смесей, по прочности морозостойкости и устойчивости структуры щебня против распадов должны соответствовать требованиям ГОСТ 8267 и 3.2.1 настоящего стандарта. Допускается п</w:t>
      </w:r>
      <w:r>
        <w:rPr>
          <w:rFonts w:ascii="Times New Roman" w:hAnsi="Times New Roman"/>
          <w:sz w:val="20"/>
        </w:rPr>
        <w:t>рименение в смесях щебня из двух и более разновидностей горных пород. Кроме того, щебень и гравий, входящие в состав смесей, характеризуют показателями водостойкости, указанными в таблице 2.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Щебень, гравий и смеси в зависимости от величины суммарной удельной эффективной активности естественных радионуклидов (А</w:t>
      </w:r>
      <w:r>
        <w:rPr>
          <w:rFonts w:ascii="Times New Roman" w:hAnsi="Times New Roman"/>
          <w:sz w:val="20"/>
          <w:vertAlign w:val="subscript"/>
        </w:rPr>
        <w:t>ЭФФ</w:t>
      </w:r>
      <w:r>
        <w:rPr>
          <w:rFonts w:ascii="Times New Roman" w:hAnsi="Times New Roman"/>
          <w:sz w:val="20"/>
        </w:rPr>
        <w:t>) подразделяют на классы и применяют: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А</w:t>
      </w:r>
      <w:r>
        <w:rPr>
          <w:rFonts w:ascii="Times New Roman" w:hAnsi="Times New Roman"/>
          <w:sz w:val="20"/>
          <w:vertAlign w:val="subscript"/>
        </w:rPr>
        <w:t xml:space="preserve"> ЭФФ</w:t>
      </w:r>
      <w:r>
        <w:rPr>
          <w:rFonts w:ascii="Times New Roman" w:hAnsi="Times New Roman"/>
          <w:sz w:val="20"/>
        </w:rPr>
        <w:t xml:space="preserve"> до 740 Бк/кг - для строительства дорог и аэродромов без ограничения;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А</w:t>
      </w:r>
      <w:r>
        <w:rPr>
          <w:rFonts w:ascii="Times New Roman" w:hAnsi="Times New Roman"/>
          <w:sz w:val="20"/>
          <w:vertAlign w:val="subscript"/>
        </w:rPr>
        <w:t>ЭФФ</w:t>
      </w:r>
      <w:r>
        <w:rPr>
          <w:rFonts w:ascii="Times New Roman" w:hAnsi="Times New Roman"/>
          <w:sz w:val="20"/>
        </w:rPr>
        <w:t xml:space="preserve"> св. 740 до 2800 Бк/кг - для строительства дорог и аэродромов вне на</w:t>
      </w:r>
      <w:r>
        <w:rPr>
          <w:rFonts w:ascii="Times New Roman" w:hAnsi="Times New Roman"/>
          <w:sz w:val="20"/>
        </w:rPr>
        <w:t>селенных пунктов и зон перспективной застройки.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1, 2)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Предприятие-изготовитель определяет и сообщает потребителю насыпную плотность щебня, гравия и готовых смесей.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 смесях применение щебня из двух и более разновидностей горных пород.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Обеспеченность установл</w:t>
      </w:r>
      <w:r>
        <w:rPr>
          <w:rFonts w:ascii="Times New Roman" w:hAnsi="Times New Roman"/>
          <w:sz w:val="20"/>
        </w:rPr>
        <w:t>енных стандартом значений показателей качества щебня, гравия и готовых смесей по зерновому составу (содержанию зерен размером менее наименьшего номинального размера и более наибольшего номинального размера) и содержанию пылевидных и глинистых частиц должно быть не менее 95%.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Щебень и смеси должны быть приняты отделом технического контроля предприятия-изготовителя.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Приемку и поставку щебня и смесей осуществляют партиями. Партией считают количество щебня (одной фракции или смесе</w:t>
      </w:r>
      <w:r>
        <w:rPr>
          <w:rFonts w:ascii="Times New Roman" w:hAnsi="Times New Roman"/>
          <w:sz w:val="20"/>
        </w:rPr>
        <w:t>й фракций) или смеси, установленное в договоре на поставку, одновременно отгружаемое одному потребителю в одном железнодорожном составе (вагоне) или судне. При отгрузке автомобильным транспортом партией считают количество материала, отгружаемое одному потребителю в течение суток.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Для проверки соответствия качества щебня и смесей требованиям настоящего стандарта проводят приемочный контроль и периодические испытания.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Приемочный контроль на предприятии-изготовителе проводят ежесуточно путем испытани</w:t>
      </w:r>
      <w:r>
        <w:rPr>
          <w:rFonts w:ascii="Times New Roman" w:hAnsi="Times New Roman"/>
          <w:sz w:val="20"/>
        </w:rPr>
        <w:t>я объединенной пробы щебня или смеси, отобранных по ГОСТ 8269 с каждой технологической линии. При приемочном контроле определяют для щебня и смесей: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зерновой состав;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пылевидных и глинистых частиц;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глины в комках;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дробленых зерен в щебне из гравия.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При периодических испытаниях определяют: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один раз в 10 сут  содержание зерен пластинчатой (лещадной) и игловатой формы; 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один раз в квартал прочность (истираемость); водостойкость; пластичность - для щебня, исполь</w:t>
      </w:r>
      <w:r>
        <w:rPr>
          <w:rFonts w:ascii="Times New Roman" w:hAnsi="Times New Roman"/>
          <w:sz w:val="20"/>
        </w:rPr>
        <w:t>зуемого в качестве самостоятельного материала, и смесей; коэффициент фильтрации; насыпную плотность; устойчивость структуры щебня против распадов, степень пучинистости;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один раз в год - морозостойкость, удельную эффективную активность естественных радионуклидов и класс щебня и смесей.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Удельную эффективную активность естественных радионуклидов и класс щебня и смесей определяют в специализированных лабораториях на аттестованных в установленном порядке гамма-спектрометрических установках или в радиационномет</w:t>
      </w:r>
      <w:r>
        <w:rPr>
          <w:rFonts w:ascii="Times New Roman" w:hAnsi="Times New Roman"/>
          <w:sz w:val="20"/>
        </w:rPr>
        <w:t>рических лабораториях органов надзора.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данных геологической разведки по радиационно-гигиенической оценке месторождения и заключения о классе щебня и смесей предприятие-изготовитель предварительно оценивает разрабатываемые участки горных пород непосредственно в карьере или на складе готовой продукции в соответствии с ГОСТ 30108.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Попр. 1996 г.).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Отбор и подготовку проб щебня и смесей для контроля качества проводят в соответствии с требованиями ГОСТ 8269.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Контрольные</w:t>
      </w:r>
      <w:r>
        <w:rPr>
          <w:rFonts w:ascii="Times New Roman" w:hAnsi="Times New Roman"/>
          <w:sz w:val="20"/>
        </w:rPr>
        <w:t xml:space="preserve"> точки для предварительной радиационно-гигиенической оценки горных пород и класса щебня и смесей выбирают по ГОСТ 30108.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Потребитель при контрольной проверке качества щебня и смесей должен применять порядок отбора проб из транспортных средств, предусмотренный в ГОСТ 8267.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Количество поставляемого щебня или смесей определяют по объему или массе в соответствии с требованиями ГОСТ 8267.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При отгрузке потребителю каждую партию щебня и смесей сопровождают документом о качестве, в котором указывают: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 и его адрес;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и дату выдачи документа;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адрес потребителя;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и количество материала;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номера вагонов или номер судна и номера накладных;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материала;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зерновой состав щебня и смесей;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пылевидных и глинистых частиц и глины в комках;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зерен пластинчатой и игловатой формы в щебне (кроме щебня в готовых смесях);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марку по дробимости щебня и гравия;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марку по морозостойкости щебня и гравия;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</w:t>
      </w:r>
      <w:r>
        <w:rPr>
          <w:rFonts w:ascii="Times New Roman" w:hAnsi="Times New Roman"/>
          <w:sz w:val="20"/>
        </w:rPr>
        <w:t>ку по водостойкости щебня и гравия;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потерю массы при определении устойчивости структуры щебня против распадов;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марку щебня и смесей по пластичности;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содержание дробленых зерен в щебне из гравия;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насыпную плотность;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степень пучинистости (только для смесей для морозозащитных слоев);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коэффициент фильтрации (только для смесей для дополнительных слоев);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удельную эффективную активность естественных радионуклидов щебня, гравия и смесей;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настоящего стандарта.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Ще</w:t>
      </w:r>
      <w:r>
        <w:rPr>
          <w:rFonts w:ascii="Times New Roman" w:hAnsi="Times New Roman"/>
          <w:sz w:val="20"/>
        </w:rPr>
        <w:t>бень, используемый в качестве самостоятельного материала, а также щебень и гравий, входящие в состав смесей, испытывают по ГОСТ 8269. Марку по дробимости щебня из осадочных горных пород определяют в водонасыщенном состоянии.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Зерновой состав смеси определяют по ГОСТ 8269 путем рассева высушенной до постоянной массы лабораторной пробы на стандартном наборе сит с включением дополинтельного сита с сеткой NN 063 и 016 по ГОСТ 6613. Допускается до оснащения лабораторий ситами с отверстиями размером 80 и 0,16</w:t>
      </w:r>
      <w:r>
        <w:rPr>
          <w:rFonts w:ascii="Times New Roman" w:hAnsi="Times New Roman"/>
          <w:sz w:val="20"/>
        </w:rPr>
        <w:t xml:space="preserve"> мм использовать сита с размерами отверстий 70 и 0,14 мм.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Содержание пылевидных и глинистых частиц и глины в комках в смесях определяют в соответствии с приложением Б.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Устойчивость структуры щебня против силикатного и железистого распадов определяют по ГОСТ 3344.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Число пластичности щебня и смесей и водостойкость щебня и гравия определяют в соответствии с методиками 3 и 4 приложения Б.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Степень пучинистости смесей, используемых для устройства морозозащитных слоев, определяют по ГОСТ 28622.</w:t>
      </w:r>
      <w:r>
        <w:rPr>
          <w:rFonts w:ascii="Times New Roman" w:hAnsi="Times New Roman"/>
          <w:sz w:val="20"/>
        </w:rPr>
        <w:t xml:space="preserve"> Испытанию подвергают только смеси, в которых песчаная составляющая содержится в количестве св. 10% по массе, остальные смеси считают заведомо пригодными для морозозащитных слоев.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Подготовленную к испытанию смесь просеивают через сито с отверстиями диаметром 20 мм и из материала, прошедшего через это сито, отбирают три пробы массой не менее 3,0 кг каждая. Пробы помещают в разъемную форму и уплотняют методом послойного трамбования до максимальной плотности при оптимальной влажности в соответствии с ГОСТ 2273</w:t>
      </w:r>
      <w:r>
        <w:rPr>
          <w:rFonts w:ascii="Times New Roman" w:hAnsi="Times New Roman"/>
          <w:sz w:val="20"/>
        </w:rPr>
        <w:t>3. Определение степени пучинистости проводят в соответствии с ГОСТ 28622 при отсутствии нагрузки на образец.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5.7. Коэффициент фильтрации смесей определяют в соответствии с методикой 5 приложения Б.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Удельную эффективную активность естественных радионуклидов в щебне и смесях определяют гамма-спектрометрическим методом по ГОСТ 30108.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5.9. Обеспеченность определяют по ГОСТ 8267.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Транспортирование и хранение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Щебень, гравий и смеси транспортируют в открытых железнодорожных вагонах и судах, а также </w:t>
      </w:r>
      <w:r>
        <w:rPr>
          <w:rFonts w:ascii="Times New Roman" w:hAnsi="Times New Roman"/>
          <w:sz w:val="20"/>
        </w:rPr>
        <w:t>в автомобилях согласно утвержденным в установленном порядке Правилам перевозок грузов соответствующим видом транспорта, и хранят раздельно щебень и гравий по фракциям, а смеси - по номерам, предохраняя их от смешивания и загрязнения.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перевозке железнодорожным транспортом должно быть обеспечено выполнение требований Технических условий погрузки, крепления грузов, утвержденных Министерством путей сообщения.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транспортировании смесей на объект строительства промежуточные погрузочно-разгрузочные операции</w:t>
      </w:r>
      <w:r>
        <w:rPr>
          <w:rFonts w:ascii="Times New Roman" w:hAnsi="Times New Roman"/>
          <w:sz w:val="20"/>
        </w:rPr>
        <w:t xml:space="preserve"> проводить не допускается.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При отгрузке и хранении щебня и смесей в зимнее время предприятию-изготовителю необходимо применять меры по предотвращению их смерзаемости (перелопачивание, обработку специальными растворами и т.п.).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Нормативные ссылки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нормативные документы и техническую документацию: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3344-83 Щебень и песок шлаковые для дорожного строительства. Технические условия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5180-84 Грунты. Методы лаборато</w:t>
      </w:r>
      <w:r>
        <w:rPr>
          <w:rFonts w:ascii="Times New Roman" w:hAnsi="Times New Roman"/>
          <w:sz w:val="20"/>
        </w:rPr>
        <w:t>рного определения физических характеристик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6613-86 Сетки проволочные тканые с квадратными ячейками. Технические условия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8267-93 Щебень и гравий из плотных горных пород для строительных работ. Технические условия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8269-87 Щебень из природного камня, гравий и щебень из гравия для строительных работ. Методы испытаний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8735-88 Песок для строительных работ. Методы испытаний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22733-77 Грунты. Метод лабораторного определения максимальной плотности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24104-88 Весы лабораторные общего назнач</w:t>
      </w:r>
      <w:r>
        <w:rPr>
          <w:rFonts w:ascii="Times New Roman" w:hAnsi="Times New Roman"/>
          <w:sz w:val="20"/>
        </w:rPr>
        <w:t>ения и образцовые. Общие технические условия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25584-90 Грунты. Метод лабораторного определения коэффициента фильтрации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26633-91 Бетоны тяжелые и мелкозернистые. Технические условия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28622-90 Грунты. Метод лабораторного определения степени пучинистости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29329-92 Весы для статического взвешивания. Общие технические требования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30108-94 Материалы и изделия строительные. Определение удельной эффективной активности естественных радионуклидов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16-6881032-84 Шкаф сушильный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</w:t>
      </w:r>
      <w:r>
        <w:rPr>
          <w:rFonts w:ascii="Times New Roman" w:hAnsi="Times New Roman"/>
          <w:sz w:val="20"/>
        </w:rPr>
        <w:t>язательное)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Методы испытаний </w:t>
      </w:r>
    </w:p>
    <w:p w:rsidR="00000000" w:rsidRDefault="00B613D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 Метод определения содержания пылевидных и глинистых частиц в смесях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Сущность метода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пылевидных и глинистых частиц (частиц размером менее 0,05 мм) определяют по изменению массы аналитической пробы до и после испытания, при этом определения проводят раздельно для щебня (гравия) по ГОСТ 8269 и песка по ГОСТ 8735, входящих в состав смеси.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Содержание пылевидных и глинистых частиц в смеси, в процентах по массе, вычисляют по формуле</w:t>
      </w:r>
    </w:p>
    <w:p w:rsidR="00000000" w:rsidRDefault="00B613D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2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,                       </w:t>
      </w:r>
      <w:r>
        <w:rPr>
          <w:rFonts w:ascii="Times New Roman" w:hAnsi="Times New Roman"/>
          <w:sz w:val="20"/>
        </w:rPr>
        <w:t xml:space="preserve">                                (1)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5.25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содержание пылевидных и глинистых частиц, соответственно в щебне (гравии), песке, % по массе,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7.75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 - содержание в смеси соответственно щебня и песка, определяемое по результатам зернового состава, % по массе.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 Метод определения содержания глины в комках в смесях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глины в комках определяют путем отбора из аналитической пробы частиц, отличающихся по вязкости, при этом определение проводят раздельно для щебня (гравия) в каждой фракции по ГОСТ 8269 и песк</w:t>
      </w:r>
      <w:r>
        <w:rPr>
          <w:rFonts w:ascii="Times New Roman" w:hAnsi="Times New Roman"/>
          <w:sz w:val="20"/>
        </w:rPr>
        <w:t>а по ГОСТ 8735, входящих в состав смеси.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Общее количество глины в смесях, в процентах по массе, вычисляют как средневзвешенное значение содержания глины в комках в щебне (гравии) и песке по формуле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95.25pt;height:35.25pt">
            <v:imagedata r:id="rId7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(2)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9.25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 - содержание глины в комках в щебне (определяемое как средневзвешенное в смеси фракций) и песке, % по массе;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0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 - содержание в смеси соответственно щебня и песка, определяемое по результатам зернового состава, % по массе.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Определение числа пл</w:t>
      </w:r>
      <w:r>
        <w:rPr>
          <w:rFonts w:ascii="Times New Roman" w:hAnsi="Times New Roman"/>
          <w:b/>
          <w:sz w:val="20"/>
        </w:rPr>
        <w:t xml:space="preserve">астичности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пластичности определяют как разность между показателями влажности границы текучести и границы раскатывания.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пластичности определяют на зернах размером менее 0,63 мм, получаемых из рассева продуктов дробления, образовавшихся после испытания щебня, гравия на дробимость (истираемость) или специально отсеиваемых из смесей. Рассев смесей проводят с двумя предохранительными ситами с размерами ячеек 1,25 и 0,63 мм.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Отбор проб, определение границы текучести и границы раскатывания проводят п</w:t>
      </w:r>
      <w:r>
        <w:rPr>
          <w:rFonts w:ascii="Times New Roman" w:hAnsi="Times New Roman"/>
          <w:sz w:val="20"/>
        </w:rPr>
        <w:t>о ГОСТ 5180.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по пластичности устанавливают в соответствии с 3.2.2 настоящего стандарта.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 Определение водостойкости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Сущность метода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Водостойкость щебня (гравия) определяют по изменению массы пробы после насыщения ее водой и высушивания.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Аппаратура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Настольные гирные или циферблатные весы по ГОСТ 29329 или по ГОСТ 24104.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Сушильный шкаф по ТУ 16-681032.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для насыщения материала водой.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Подготовка к испытанию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Щебень (гравий) промывают и высушивают до постоянной массы, просеивают на</w:t>
      </w:r>
      <w:r>
        <w:rPr>
          <w:rFonts w:ascii="Times New Roman" w:hAnsi="Times New Roman"/>
          <w:sz w:val="20"/>
        </w:rPr>
        <w:t xml:space="preserve"> сите с размером ячеек 5 мм и отбирают две аналитические пробы массой, указанной в таблице Б.1.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Б.1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Максимальный размер зерен, мм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пробы, кг,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и более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13D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</w:tr>
    </w:tbl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Проведение испытания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Каждую пробу помещают в сосуд с водой комнатной температуры так, чтобы уровень воды в сосуде был не менее чем на 2 см выше поверхности зерен. Пробы выдерживают в воде 48 ч, после чего зерна промывают на сите с размером ячеек 5 мм, высушивают до постоянной массы и взв</w:t>
      </w:r>
      <w:r>
        <w:rPr>
          <w:rFonts w:ascii="Times New Roman" w:hAnsi="Times New Roman"/>
          <w:sz w:val="20"/>
        </w:rPr>
        <w:t>ешивают.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Обработка результатов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Водостойкость щебня (гравия), в процентах по массе, вычисляют по формуле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95.25pt;height:35.25pt">
            <v:imagedata r:id="rId10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(3)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32" type="#_x0000_t75" style="width:33.75pt;height:17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масса пробы до и после насыщения водой, г.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Марку по водостойкости устанавливают в соответствии с 3.2.3 настоящего стандарта.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5. Определение коэффициента фильтрации смесей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Аппаратура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Настольные или гирные циферблатные весы по ГОСТ 29329 и ГОСТ 24104.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Сушильный шкаф по ТУ 16-681032.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Сита по ГОСТ 6613 и сито с круг</w:t>
      </w:r>
      <w:r>
        <w:rPr>
          <w:rFonts w:ascii="Times New Roman" w:hAnsi="Times New Roman"/>
          <w:sz w:val="20"/>
        </w:rPr>
        <w:t>лыми отверстиями диаметром 5 мм.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СоюздорНИИ для определения фильтрации типов КФ-01, ПКФ-3.</w:t>
      </w:r>
    </w:p>
    <w:p w:rsidR="00000000" w:rsidRDefault="00B613DD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Подготовка пробы к испытанию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Смесь высушивают до постоянной массы и отбирают две лабораторные пробы массой не менее 5,0 кг. Смесь просеивают через сито диаметром отверстий 5 мм и определяют содержание песка в смеси (М(п)).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смеси песка содержится менее 10% по массе, коэффициент не определяют, т.к. смесь заведомо пригодна для применения в дополнительных слоях.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смеси песка содержится в количест</w:t>
      </w:r>
      <w:r>
        <w:rPr>
          <w:rFonts w:ascii="Times New Roman" w:hAnsi="Times New Roman"/>
          <w:sz w:val="20"/>
        </w:rPr>
        <w:t>ве более 10% по массе, то определяют зерновой состав песка в соответствии с ГОСТ 8735. Допускается для песка, содержащего зерна размером менее 0,16 (0,14) мм в количестве не более 25% по массе и размером менее 0,05 мм - не более 5% по массе, коэффициент фильтрации не определять. Результаты ситового анализа песка представляют графически в виде кривой просеивания, построенной в полулогарифмическом масштабе. По кривой просевивания графически определяют эффективный размер частиц песка Д(э.п.), которому соответс</w:t>
      </w:r>
      <w:r>
        <w:rPr>
          <w:rFonts w:ascii="Times New Roman" w:hAnsi="Times New Roman"/>
          <w:sz w:val="20"/>
        </w:rPr>
        <w:t>твует такой номинальный размер отверстий сит, полный остаток на котором равен 90%.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кривой просеивания песка графически определяют эффективный размер частиц смеси Д(э.с.), которому соответствует такой номинальный размер отверстий сит, полный остаток на котором равен величине Х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6"/>
          <w:sz w:val="20"/>
        </w:rPr>
        <w:object w:dxaOrig="1780" w:dyaOrig="600">
          <v:shape id="_x0000_i1033" type="#_x0000_t75" style="width:89.25pt;height:30pt" o:ole="">
            <v:imagedata r:id="rId12" o:title=""/>
          </v:shape>
          <o:OLEObject Type="Embed" ProgID="Equation.3" ShapeID="_x0000_i1033" DrawAspect="Content" ObjectID="_1427203225" r:id="rId13"/>
        </w:object>
      </w:r>
      <w:r>
        <w:rPr>
          <w:rFonts w:ascii="Times New Roman" w:hAnsi="Times New Roman"/>
          <w:sz w:val="20"/>
        </w:rPr>
        <w:t>%.                                                     (4)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фильтрации песка, входящего в смесь, определяют по ГОСТ 25584.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Обработка результатов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фильтрации смеси вычисляют по формул</w:t>
      </w:r>
      <w:r>
        <w:rPr>
          <w:rFonts w:ascii="Times New Roman" w:hAnsi="Times New Roman"/>
          <w:sz w:val="20"/>
        </w:rPr>
        <w:t>е</w:t>
      </w:r>
    </w:p>
    <w:p w:rsidR="00000000" w:rsidRDefault="00B613D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108pt;height:36.75pt">
            <v:imagedata r:id="rId14" o:title=""/>
          </v:shape>
        </w:pict>
      </w:r>
      <w:r>
        <w:rPr>
          <w:rFonts w:ascii="Times New Roman" w:hAnsi="Times New Roman"/>
          <w:sz w:val="20"/>
        </w:rPr>
        <w:t>,                                                  (5)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17.25pt;height:17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коэффициент фильтрации смеси, м/сут; 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17.25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 - коэффициент фильтрации песка, входящего в состав смеси, м/сут.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В </w:t>
      </w:r>
      <w:r>
        <w:rPr>
          <w:rFonts w:ascii="Times New Roman" w:hAnsi="Times New Roman"/>
          <w:b/>
          <w:sz w:val="20"/>
        </w:rPr>
        <w:t>(Исключено, Изм. № 2)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B613D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613DD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 Область применения</w:t>
      </w:r>
    </w:p>
    <w:p w:rsidR="00000000" w:rsidRDefault="00B613DD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2. Нормативные ссылки</w:t>
      </w:r>
    </w:p>
    <w:p w:rsidR="00000000" w:rsidRDefault="00B613DD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3. Технические требования</w:t>
      </w:r>
    </w:p>
    <w:p w:rsidR="00000000" w:rsidRDefault="00B613DD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4. Правила приемки</w:t>
      </w:r>
    </w:p>
    <w:p w:rsidR="00000000" w:rsidRDefault="00B613DD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5. Методы контроля</w:t>
      </w:r>
    </w:p>
    <w:p w:rsidR="00000000" w:rsidRDefault="00B613DD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6. Транспортирование и хранение</w:t>
      </w:r>
    </w:p>
    <w:p w:rsidR="00000000" w:rsidRDefault="00B613DD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(информационное). Нормативные ссылки</w:t>
      </w:r>
    </w:p>
    <w:p w:rsidR="00000000" w:rsidRDefault="00B613DD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(обязательное). Методы испытаний</w:t>
      </w:r>
    </w:p>
    <w:p w:rsidR="00000000" w:rsidRDefault="00B613DD">
      <w:pPr>
        <w:ind w:firstLine="284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3DD"/>
    <w:rsid w:val="00B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3316</Words>
  <Characters>18905</Characters>
  <Application>Microsoft Office Word</Application>
  <DocSecurity>0</DocSecurity>
  <Lines>157</Lines>
  <Paragraphs>44</Paragraphs>
  <ScaleCrop>false</ScaleCrop>
  <Company>Elcom Ltd</Company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25607-94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