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C1A27">
      <w:pPr>
        <w:jc w:val="center"/>
      </w:pPr>
      <w:bookmarkStart w:id="0" w:name="BITSoft"/>
      <w:bookmarkStart w:id="1" w:name="_GoBack"/>
      <w:bookmarkEnd w:id="0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90pt">
            <v:imagedata r:id="rId4" o:title=""/>
          </v:shape>
        </w:pict>
      </w:r>
    </w:p>
    <w:p w:rsidR="00000000" w:rsidRDefault="009C1A27">
      <w:pPr>
        <w:pBdr>
          <w:bottom w:val="single" w:sz="6" w:space="1" w:color="auto"/>
        </w:pBdr>
        <w:jc w:val="center"/>
      </w:pPr>
      <w:r>
        <w:t>ГОСУДАРСТВЕННЫЙ СТАНДАРТ СОЮЗА ССР</w:t>
      </w:r>
    </w:p>
    <w:p w:rsidR="00000000" w:rsidRDefault="009C1A27">
      <w:pPr>
        <w:jc w:val="center"/>
      </w:pPr>
    </w:p>
    <w:p w:rsidR="00000000" w:rsidRDefault="009C1A27">
      <w:pPr>
        <w:jc w:val="center"/>
        <w:rPr>
          <w:b/>
          <w:sz w:val="28"/>
        </w:rPr>
      </w:pPr>
      <w:r>
        <w:rPr>
          <w:b/>
          <w:sz w:val="28"/>
        </w:rPr>
        <w:t>ПОКРЫТИЕ ПО СТАЛИ ФОСФАТНОЕ ОГНЕЗАЩИТНОЕ НА ОСНОВЕ МИНЕРАЛЬНЫХ ВОЛОКОН</w:t>
      </w:r>
    </w:p>
    <w:p w:rsidR="00000000" w:rsidRDefault="009C1A27">
      <w:pPr>
        <w:spacing w:before="120" w:after="120"/>
        <w:jc w:val="center"/>
        <w:rPr>
          <w:b/>
        </w:rPr>
      </w:pPr>
      <w:r>
        <w:rPr>
          <w:b/>
        </w:rPr>
        <w:t>ТЕХНИЧЕСКИЕ ТРЕБОВАНИЯ</w:t>
      </w:r>
    </w:p>
    <w:p w:rsidR="00000000" w:rsidRDefault="009C1A27">
      <w:pPr>
        <w:jc w:val="center"/>
        <w:rPr>
          <w:b/>
        </w:rPr>
      </w:pPr>
      <w:r>
        <w:rPr>
          <w:b/>
        </w:rPr>
        <w:t>ГОСТ 25665-83</w:t>
      </w:r>
    </w:p>
    <w:p w:rsidR="00000000" w:rsidRDefault="009C1A27">
      <w:pPr>
        <w:jc w:val="center"/>
        <w:rPr>
          <w:b/>
        </w:rPr>
      </w:pPr>
    </w:p>
    <w:p w:rsidR="00000000" w:rsidRDefault="009C1A27">
      <w:pPr>
        <w:jc w:val="center"/>
      </w:pPr>
      <w:r>
        <w:t>ГОСУДАРСТВЕННЫЙ КОМИТЕТ СССР ПО ДЕЛАМ СТРОИТЕЛЬСТВА</w:t>
      </w:r>
    </w:p>
    <w:p w:rsidR="00000000" w:rsidRDefault="009C1A27">
      <w:pPr>
        <w:jc w:val="center"/>
      </w:pPr>
      <w:r>
        <w:t>Москва</w:t>
      </w:r>
    </w:p>
    <w:p w:rsidR="00000000" w:rsidRDefault="009C1A27">
      <w:pPr>
        <w:jc w:val="center"/>
      </w:pPr>
    </w:p>
    <w:p w:rsidR="00000000" w:rsidRDefault="009C1A27">
      <w:pPr>
        <w:jc w:val="both"/>
        <w:rPr>
          <w:b/>
        </w:rPr>
      </w:pPr>
      <w:r>
        <w:rPr>
          <w:b/>
        </w:rPr>
        <w:t>РАЗРАБОТАН Центральным научно-исследовательским и</w:t>
      </w:r>
      <w:r>
        <w:rPr>
          <w:b/>
        </w:rPr>
        <w:t>нститутом строительных конструкций им. В. А. Кучеренко (ЦНИИСК им. Кучеренко) Госстроя СССР</w:t>
      </w:r>
    </w:p>
    <w:p w:rsidR="00000000" w:rsidRDefault="009C1A27">
      <w:pPr>
        <w:spacing w:before="120" w:after="120"/>
        <w:jc w:val="both"/>
        <w:rPr>
          <w:b/>
        </w:rPr>
      </w:pPr>
      <w:r>
        <w:rPr>
          <w:b/>
        </w:rPr>
        <w:t>ИСПОЛНИТЕЛИ</w:t>
      </w:r>
    </w:p>
    <w:p w:rsidR="00000000" w:rsidRDefault="009C1A27">
      <w:pPr>
        <w:ind w:left="284"/>
        <w:jc w:val="both"/>
      </w:pPr>
      <w:r>
        <w:rPr>
          <w:b/>
        </w:rPr>
        <w:t>В. С. Сорин</w:t>
      </w:r>
      <w:r>
        <w:t xml:space="preserve">, канд. техн. наук (руководитель темы); </w:t>
      </w:r>
      <w:r>
        <w:rPr>
          <w:b/>
        </w:rPr>
        <w:t>Л. А. Лукацкая</w:t>
      </w:r>
      <w:r>
        <w:t xml:space="preserve">, канд. техн. наук; </w:t>
      </w:r>
      <w:r>
        <w:rPr>
          <w:b/>
        </w:rPr>
        <w:t>Л. А. Бойкова</w:t>
      </w:r>
      <w:r>
        <w:t xml:space="preserve">, </w:t>
      </w:r>
      <w:r>
        <w:rPr>
          <w:b/>
        </w:rPr>
        <w:t>Г. П. Кршеминский</w:t>
      </w:r>
    </w:p>
    <w:p w:rsidR="00000000" w:rsidRDefault="009C1A27">
      <w:pPr>
        <w:spacing w:before="120" w:after="120"/>
        <w:jc w:val="both"/>
        <w:rPr>
          <w:b/>
        </w:rPr>
      </w:pPr>
      <w:r>
        <w:rPr>
          <w:b/>
        </w:rPr>
        <w:t>ВНЕСЕН Центральным Центральным научно-исследовательским институтом строительных конструкций им. В. А. Кучеренко (ЦНИИСК им. Кучеренко) Госстроя СССР</w:t>
      </w:r>
    </w:p>
    <w:p w:rsidR="00000000" w:rsidRDefault="009C1A27">
      <w:pPr>
        <w:ind w:firstLine="284"/>
        <w:jc w:val="both"/>
      </w:pPr>
      <w:r>
        <w:t xml:space="preserve">Директор </w:t>
      </w:r>
      <w:r>
        <w:rPr>
          <w:b/>
        </w:rPr>
        <w:t>А. Ф. Смирнов</w:t>
      </w:r>
    </w:p>
    <w:p w:rsidR="00000000" w:rsidRDefault="009C1A27">
      <w:pPr>
        <w:jc w:val="both"/>
        <w:rPr>
          <w:b/>
        </w:rPr>
      </w:pPr>
      <w:r>
        <w:rPr>
          <w:b/>
        </w:rPr>
        <w:t xml:space="preserve">УТВЕРЖДЕН И ВВЕДЕН В ДЕЙСТВИЕ Постановлением Государственного комитета СССР по делам строительства от 21 февраля 1983 </w:t>
      </w:r>
      <w:r>
        <w:rPr>
          <w:b/>
        </w:rPr>
        <w:t>г. № 29.</w:t>
      </w:r>
    </w:p>
    <w:p w:rsidR="00000000" w:rsidRDefault="009C1A27">
      <w:pPr>
        <w:ind w:firstLine="284"/>
        <w:jc w:val="both"/>
      </w:pPr>
    </w:p>
    <w:p w:rsidR="00000000" w:rsidRDefault="009C1A27">
      <w:pPr>
        <w:pBdr>
          <w:bottom w:val="single" w:sz="6" w:space="1" w:color="auto"/>
        </w:pBdr>
        <w:ind w:firstLine="284"/>
        <w:jc w:val="center"/>
      </w:pPr>
      <w:r>
        <w:t>ГОСУДАРСТВЕННЫЙ СТАНДАРТ СОЮЗА ССР</w:t>
      </w:r>
    </w:p>
    <w:p w:rsidR="00000000" w:rsidRDefault="009C1A27">
      <w:pPr>
        <w:jc w:val="both"/>
        <w:rPr>
          <w:b/>
        </w:rPr>
      </w:pPr>
      <w:r>
        <w:rPr>
          <w:b/>
        </w:rPr>
        <w:t>ПОКРЫТИЕ ПО СТАЛИ ФОСФАТНОЕ ОГНЕЗАЩИТНОЕ</w:t>
      </w:r>
    </w:p>
    <w:p w:rsidR="00000000" w:rsidRDefault="009C1A27">
      <w:pPr>
        <w:tabs>
          <w:tab w:val="left" w:pos="5387"/>
        </w:tabs>
        <w:ind w:firstLine="567"/>
        <w:jc w:val="both"/>
        <w:rPr>
          <w:b/>
        </w:rPr>
      </w:pPr>
      <w:r>
        <w:rPr>
          <w:b/>
        </w:rPr>
        <w:t>НА ОСНОВЕ МИНЕРАЛЬНЫХ ВОЛОКОН</w:t>
      </w:r>
      <w:r>
        <w:rPr>
          <w:b/>
        </w:rPr>
        <w:tab/>
        <w:t>ГОСТ</w:t>
      </w:r>
    </w:p>
    <w:p w:rsidR="00000000" w:rsidRDefault="009C1A27">
      <w:pPr>
        <w:tabs>
          <w:tab w:val="left" w:pos="5245"/>
        </w:tabs>
        <w:ind w:firstLine="1276"/>
        <w:jc w:val="both"/>
        <w:rPr>
          <w:b/>
        </w:rPr>
      </w:pPr>
      <w:r>
        <w:rPr>
          <w:b/>
        </w:rPr>
        <w:t>Технические требования</w:t>
      </w:r>
      <w:r>
        <w:rPr>
          <w:b/>
        </w:rPr>
        <w:tab/>
        <w:t xml:space="preserve"> 25665-83</w:t>
      </w:r>
    </w:p>
    <w:p w:rsidR="00000000" w:rsidRDefault="009C1A27">
      <w:pPr>
        <w:ind w:firstLine="709"/>
        <w:jc w:val="both"/>
      </w:pPr>
      <w:r>
        <w:rPr>
          <w:lang w:val="en-US"/>
        </w:rPr>
        <w:t>Phosphates fire protective steel coating of the</w:t>
      </w:r>
    </w:p>
    <w:p w:rsidR="00000000" w:rsidRDefault="009C1A27">
      <w:pPr>
        <w:pBdr>
          <w:bottom w:val="single" w:sz="6" w:space="1" w:color="auto"/>
        </w:pBdr>
        <w:ind w:firstLine="993"/>
        <w:jc w:val="both"/>
      </w:pPr>
      <w:r>
        <w:rPr>
          <w:lang w:val="en-US"/>
        </w:rPr>
        <w:t>mineral fibres. Technical requirements</w:t>
      </w:r>
    </w:p>
    <w:p w:rsidR="00000000" w:rsidRDefault="009C1A27">
      <w:pPr>
        <w:jc w:val="both"/>
        <w:rPr>
          <w:b/>
        </w:rPr>
      </w:pPr>
      <w:r>
        <w:rPr>
          <w:b/>
        </w:rPr>
        <w:t>Постановлением Государственного комитета СССР по делам строительства от 21 февраля 1983 г. срок введения установлен</w:t>
      </w:r>
    </w:p>
    <w:p w:rsidR="00000000" w:rsidRDefault="009C1A27">
      <w:pPr>
        <w:ind w:firstLine="284"/>
        <w:jc w:val="right"/>
        <w:rPr>
          <w:b/>
          <w:u w:val="single"/>
        </w:rPr>
      </w:pPr>
      <w:r>
        <w:rPr>
          <w:b/>
          <w:u w:val="single"/>
        </w:rPr>
        <w:t>с 01.01.84</w:t>
      </w:r>
    </w:p>
    <w:p w:rsidR="00000000" w:rsidRDefault="009C1A27">
      <w:pPr>
        <w:spacing w:before="120" w:after="120"/>
        <w:ind w:firstLine="284"/>
        <w:jc w:val="center"/>
        <w:rPr>
          <w:b/>
        </w:rPr>
      </w:pPr>
      <w:r>
        <w:rPr>
          <w:b/>
        </w:rPr>
        <w:t>Несоблюдение стандарта преследуется по закону</w:t>
      </w:r>
    </w:p>
    <w:p w:rsidR="00000000" w:rsidRDefault="009C1A27">
      <w:pPr>
        <w:ind w:firstLine="284"/>
        <w:jc w:val="both"/>
      </w:pPr>
      <w:r>
        <w:t>Настоящий стандарт распространяется на фосфатное огнезащитное покрытие на основе минеральных волок</w:t>
      </w:r>
      <w:r>
        <w:t>он, наносимое в условиях строительной площадки на стальные конструкции для повышения предела их огнестойкости.</w:t>
      </w:r>
    </w:p>
    <w:p w:rsidR="00000000" w:rsidRDefault="009C1A27">
      <w:pPr>
        <w:ind w:firstLine="284"/>
        <w:jc w:val="both"/>
      </w:pPr>
      <w:r>
        <w:t>Стандарт устанавливает основные требования к покрытию, материалам для его приготовления и технологии нанесения.</w:t>
      </w:r>
    </w:p>
    <w:p w:rsidR="00000000" w:rsidRDefault="009C1A27">
      <w:pPr>
        <w:spacing w:before="120" w:after="120"/>
        <w:ind w:firstLine="284"/>
        <w:jc w:val="center"/>
        <w:rPr>
          <w:b/>
        </w:rPr>
      </w:pPr>
      <w:r>
        <w:rPr>
          <w:b/>
        </w:rPr>
        <w:t>1. ТРЕБОВАНИЯ К ПОКРЫТИЮ</w:t>
      </w:r>
    </w:p>
    <w:p w:rsidR="00000000" w:rsidRDefault="009C1A27">
      <w:pPr>
        <w:ind w:firstLine="284"/>
        <w:jc w:val="both"/>
      </w:pPr>
      <w:r>
        <w:lastRenderedPageBreak/>
        <w:t>1.1. Покрытие следует применять для огнезащиты конструкций, эксплуатируемых внутри помещений с неагрессивной средой и относительной влажностью воздуха не более 75%.</w:t>
      </w:r>
    </w:p>
    <w:p w:rsidR="00000000" w:rsidRDefault="009C1A27">
      <w:pPr>
        <w:ind w:firstLine="284"/>
        <w:jc w:val="both"/>
      </w:pPr>
      <w:r>
        <w:t xml:space="preserve">1.2. Материалы для приготовления состава покрытия, а также технология его нанесения на конструкции </w:t>
      </w:r>
      <w:r>
        <w:t>должны удовлетворять требованиям, приведенным в обязательном приложении.</w:t>
      </w:r>
    </w:p>
    <w:p w:rsidR="00000000" w:rsidRDefault="009C1A27">
      <w:pPr>
        <w:ind w:firstLine="284"/>
        <w:jc w:val="both"/>
      </w:pPr>
      <w:r>
        <w:t>1.3. Пределы огнестойкости стальных конструкций в зависимости от толщины слоя покрытия приведены в табл. 1.</w:t>
      </w:r>
    </w:p>
    <w:p w:rsidR="00000000" w:rsidRDefault="009C1A27">
      <w:pPr>
        <w:spacing w:before="120" w:after="120"/>
        <w:ind w:firstLine="284"/>
        <w:jc w:val="right"/>
      </w:pPr>
      <w:r>
        <w:t>Таблица 1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02"/>
        <w:gridCol w:w="35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C1A27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Толщина огнезащитного покрытия, мм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1A2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Предел огнестойкости конструкций, ч, не менее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left w:val="single" w:sz="6" w:space="0" w:color="auto"/>
            </w:tcBorders>
          </w:tcPr>
          <w:p w:rsidR="00000000" w:rsidRDefault="009C1A2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C1A2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left w:val="single" w:sz="6" w:space="0" w:color="auto"/>
            </w:tcBorders>
          </w:tcPr>
          <w:p w:rsidR="00000000" w:rsidRDefault="009C1A27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C1A2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left w:val="single" w:sz="6" w:space="0" w:color="auto"/>
            </w:tcBorders>
          </w:tcPr>
          <w:p w:rsidR="00000000" w:rsidRDefault="009C1A27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C1A27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left w:val="single" w:sz="6" w:space="0" w:color="auto"/>
            </w:tcBorders>
          </w:tcPr>
          <w:p w:rsidR="00000000" w:rsidRDefault="009C1A27">
            <w:pPr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C1A27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9C1A27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35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1A27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3,0</w:t>
            </w:r>
          </w:p>
        </w:tc>
      </w:tr>
    </w:tbl>
    <w:p w:rsidR="00000000" w:rsidRDefault="009C1A27">
      <w:pPr>
        <w:spacing w:before="120"/>
        <w:ind w:firstLine="284"/>
        <w:jc w:val="both"/>
      </w:pPr>
      <w:r>
        <w:t>1.4. Предельное отклонение толщины нанесенного слоя покрытия от проектной в сторону уменьшения не должно превышать 5%.</w:t>
      </w:r>
    </w:p>
    <w:p w:rsidR="00000000" w:rsidRDefault="009C1A27">
      <w:pPr>
        <w:ind w:firstLine="284"/>
        <w:jc w:val="both"/>
      </w:pPr>
      <w:r>
        <w:t>1.5. Покрытие не должно иметь трещин, отслоений, вздутий.</w:t>
      </w:r>
    </w:p>
    <w:p w:rsidR="00000000" w:rsidRDefault="009C1A27">
      <w:pPr>
        <w:ind w:firstLine="284"/>
        <w:jc w:val="both"/>
      </w:pPr>
      <w:r>
        <w:t>1.6. Основные физико-</w:t>
      </w:r>
      <w:r>
        <w:t>механические показатели покрытия должны соответствовать приведенным в табл. 2.</w:t>
      </w:r>
    </w:p>
    <w:p w:rsidR="00000000" w:rsidRDefault="009C1A27">
      <w:pPr>
        <w:spacing w:before="120" w:after="120"/>
        <w:ind w:firstLine="284"/>
        <w:jc w:val="right"/>
      </w:pPr>
      <w:r>
        <w:t>Таблица 2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1"/>
        <w:gridCol w:w="22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00000" w:rsidRDefault="009C1A2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 показателя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C1A2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Норма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top w:val="nil"/>
              <w:right w:val="nil"/>
            </w:tcBorders>
          </w:tcPr>
          <w:p w:rsidR="00000000" w:rsidRDefault="009C1A27">
            <w:pPr>
              <w:jc w:val="both"/>
              <w:rPr>
                <w:sz w:val="16"/>
              </w:rPr>
            </w:pPr>
            <w:r>
              <w:rPr>
                <w:sz w:val="16"/>
              </w:rPr>
              <w:t>Плотность покрытия, кг/м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>, не более</w:t>
            </w:r>
          </w:p>
        </w:tc>
        <w:tc>
          <w:tcPr>
            <w:tcW w:w="2226" w:type="dxa"/>
            <w:tcBorders>
              <w:top w:val="nil"/>
              <w:left w:val="single" w:sz="6" w:space="0" w:color="auto"/>
            </w:tcBorders>
          </w:tcPr>
          <w:p w:rsidR="00000000" w:rsidRDefault="009C1A27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right w:val="nil"/>
            </w:tcBorders>
          </w:tcPr>
          <w:p w:rsidR="00000000" w:rsidRDefault="009C1A27">
            <w:pPr>
              <w:jc w:val="both"/>
              <w:rPr>
                <w:sz w:val="16"/>
              </w:rPr>
            </w:pPr>
            <w:r>
              <w:rPr>
                <w:sz w:val="16"/>
              </w:rPr>
              <w:t>Предел прочности при сжатии, МПа (кгс/см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>), не менее</w:t>
            </w:r>
          </w:p>
        </w:tc>
        <w:tc>
          <w:tcPr>
            <w:tcW w:w="222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9C1A2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0,3 (3,0</w:t>
            </w:r>
          </w:p>
        </w:tc>
      </w:tr>
    </w:tbl>
    <w:p w:rsidR="00000000" w:rsidRDefault="009C1A27">
      <w:pPr>
        <w:spacing w:before="120"/>
        <w:ind w:firstLine="284"/>
        <w:jc w:val="both"/>
      </w:pPr>
      <w:r>
        <w:t>1.7. Покрытие состоит из следующих компонентов: гранулирован</w:t>
      </w:r>
      <w:r>
        <w:softHyphen/>
        <w:t>ного минерального волокна, жидкого стекла и нефелинового антипирена.</w:t>
      </w:r>
    </w:p>
    <w:p w:rsidR="00000000" w:rsidRDefault="009C1A27">
      <w:pPr>
        <w:ind w:firstLine="284"/>
        <w:jc w:val="both"/>
      </w:pPr>
      <w:r>
        <w:t>1.8. Расход компонентов на 1 м</w:t>
      </w:r>
      <w:r>
        <w:rPr>
          <w:vertAlign w:val="superscript"/>
        </w:rPr>
        <w:t>3</w:t>
      </w:r>
      <w:r>
        <w:t xml:space="preserve"> покрытия с учетом производст</w:t>
      </w:r>
      <w:r>
        <w:softHyphen/>
        <w:t>венных потерь приведен в табл. 3.</w:t>
      </w:r>
    </w:p>
    <w:p w:rsidR="00000000" w:rsidRDefault="009C1A27">
      <w:pPr>
        <w:spacing w:before="120" w:after="120"/>
        <w:ind w:firstLine="284"/>
        <w:jc w:val="right"/>
      </w:pPr>
      <w:r>
        <w:t>Таблица 3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1"/>
        <w:gridCol w:w="208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00000" w:rsidRDefault="009C1A2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 компонента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C1A27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Расход на 1 м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 xml:space="preserve"> покрытия,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top w:val="nil"/>
              <w:right w:val="nil"/>
            </w:tcBorders>
          </w:tcPr>
          <w:p w:rsidR="00000000" w:rsidRDefault="009C1A27">
            <w:pPr>
              <w:jc w:val="both"/>
              <w:rPr>
                <w:sz w:val="16"/>
              </w:rPr>
            </w:pPr>
            <w:r>
              <w:rPr>
                <w:sz w:val="16"/>
              </w:rPr>
              <w:t>Гранулированное минеральное волокно</w:t>
            </w:r>
          </w:p>
        </w:tc>
        <w:tc>
          <w:tcPr>
            <w:tcW w:w="2084" w:type="dxa"/>
            <w:tcBorders>
              <w:top w:val="nil"/>
              <w:left w:val="single" w:sz="6" w:space="0" w:color="auto"/>
            </w:tcBorders>
          </w:tcPr>
          <w:p w:rsidR="00000000" w:rsidRDefault="009C1A2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right w:val="nil"/>
            </w:tcBorders>
          </w:tcPr>
          <w:p w:rsidR="00000000" w:rsidRDefault="009C1A27">
            <w:pPr>
              <w:jc w:val="both"/>
              <w:rPr>
                <w:sz w:val="16"/>
              </w:rPr>
            </w:pPr>
            <w:r>
              <w:rPr>
                <w:sz w:val="16"/>
              </w:rPr>
              <w:t>Жидкое стекло плотностью 1,2 г/см</w:t>
            </w:r>
            <w:r>
              <w:rPr>
                <w:sz w:val="16"/>
                <w:vertAlign w:val="superscript"/>
              </w:rPr>
              <w:t>3</w:t>
            </w:r>
          </w:p>
        </w:tc>
        <w:tc>
          <w:tcPr>
            <w:tcW w:w="2084" w:type="dxa"/>
            <w:tcBorders>
              <w:left w:val="single" w:sz="6" w:space="0" w:color="auto"/>
            </w:tcBorders>
          </w:tcPr>
          <w:p w:rsidR="00000000" w:rsidRDefault="009C1A2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right w:val="nil"/>
            </w:tcBorders>
          </w:tcPr>
          <w:p w:rsidR="00000000" w:rsidRDefault="009C1A27">
            <w:pPr>
              <w:jc w:val="both"/>
              <w:rPr>
                <w:sz w:val="16"/>
              </w:rPr>
            </w:pPr>
            <w:r>
              <w:rPr>
                <w:sz w:val="16"/>
              </w:rPr>
              <w:t>Нефелиновый антипирен</w:t>
            </w:r>
          </w:p>
        </w:tc>
        <w:tc>
          <w:tcPr>
            <w:tcW w:w="2084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9C1A27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</w:tr>
    </w:tbl>
    <w:p w:rsidR="00000000" w:rsidRDefault="009C1A27">
      <w:pPr>
        <w:spacing w:before="120"/>
        <w:ind w:firstLine="284"/>
        <w:jc w:val="both"/>
      </w:pPr>
      <w:r>
        <w:t>1.9. Компонент покрытия - гранулированное минеральное волокно, изготавливаемое в соответствии с п. 2.2 обязательного приложения к настоящему стандарту, влажностью не более 2%.</w:t>
      </w:r>
    </w:p>
    <w:p w:rsidR="00000000" w:rsidRDefault="009C1A27">
      <w:pPr>
        <w:ind w:firstLine="284"/>
        <w:jc w:val="both"/>
      </w:pPr>
      <w:r>
        <w:t>1.10. Компонент покрытия - калиевое жидкое стекло с модулем 2,6-2,8 по нормативно-технической документации, утвержденной в установленном порядке, или натриевое жидкое стекло с модулем 2,6-2,8 по ГОСТ 13078-81.</w:t>
      </w:r>
    </w:p>
    <w:p w:rsidR="00000000" w:rsidRDefault="009C1A27">
      <w:pPr>
        <w:ind w:firstLine="284"/>
        <w:jc w:val="both"/>
      </w:pPr>
      <w:r>
        <w:t>1.1. Компонент покр</w:t>
      </w:r>
      <w:r>
        <w:t>ытия - нефелиновый антипирен в виде мелкодисперсного порошка по нормативно-технической документации, утвержденной в установленном порядке.</w:t>
      </w:r>
    </w:p>
    <w:p w:rsidR="00000000" w:rsidRDefault="009C1A27">
      <w:pPr>
        <w:ind w:firstLine="284"/>
        <w:jc w:val="both"/>
      </w:pPr>
      <w:r>
        <w:t>1.12. Компоненты покрытия должны поставляться: жидкое стекло - в металлических бочках, минеральное волокно и антипирен - в полиэтиленовых или бумажных мешках, а храниться в соответствии с требованиями нормативно-технической документации, утвержденной в установленном порядке.</w:t>
      </w:r>
    </w:p>
    <w:p w:rsidR="00000000" w:rsidRDefault="009C1A27">
      <w:pPr>
        <w:spacing w:before="120" w:after="120"/>
        <w:ind w:firstLine="284"/>
        <w:jc w:val="center"/>
        <w:rPr>
          <w:b/>
        </w:rPr>
      </w:pPr>
      <w:r>
        <w:rPr>
          <w:b/>
        </w:rPr>
        <w:t>2. КОНТРОЛЬ КАЧЕСТВА ПОКРЫТИЯ</w:t>
      </w:r>
    </w:p>
    <w:p w:rsidR="00000000" w:rsidRDefault="009C1A27">
      <w:pPr>
        <w:ind w:firstLine="284"/>
        <w:jc w:val="both"/>
      </w:pPr>
      <w:r>
        <w:t>2.1. Готовое покрытие должно быть проверено на соответствие требова</w:t>
      </w:r>
      <w:r>
        <w:t>ниям настоящего стандарта. Приемка работ производится организацией-заказчиком и оформляется актом произвольной формы.</w:t>
      </w:r>
    </w:p>
    <w:p w:rsidR="00000000" w:rsidRDefault="009C1A27">
      <w:pPr>
        <w:ind w:firstLine="284"/>
        <w:jc w:val="both"/>
      </w:pPr>
      <w:r>
        <w:lastRenderedPageBreak/>
        <w:t>2.2. Приемка покрытия производится партиями. За партию принимается до 1000 м</w:t>
      </w:r>
      <w:r>
        <w:rPr>
          <w:vertAlign w:val="superscript"/>
        </w:rPr>
        <w:t>2</w:t>
      </w:r>
      <w:r>
        <w:t xml:space="preserve"> защищенной поверхности металлических конструкций.</w:t>
      </w:r>
    </w:p>
    <w:p w:rsidR="00000000" w:rsidRDefault="009C1A27">
      <w:pPr>
        <w:ind w:firstLine="284"/>
        <w:jc w:val="both"/>
      </w:pPr>
      <w:r>
        <w:t>2.3. При приемке производится контрольная проверка внешнего вида покрытия, его толщины, плотности и предела прочности при сжатии.</w:t>
      </w:r>
    </w:p>
    <w:p w:rsidR="00000000" w:rsidRDefault="009C1A27">
      <w:pPr>
        <w:ind w:firstLine="284"/>
        <w:jc w:val="both"/>
      </w:pPr>
      <w:r>
        <w:t>2.4. Контрольная проверка внешнего вида покрытия (п. 1.5) производится по всей площади партии.</w:t>
      </w:r>
    </w:p>
    <w:p w:rsidR="00000000" w:rsidRDefault="009C1A27">
      <w:pPr>
        <w:ind w:firstLine="284"/>
        <w:jc w:val="both"/>
      </w:pPr>
      <w:r>
        <w:t>2.5. Если при проверке внешнего вида окаж</w:t>
      </w:r>
      <w:r>
        <w:t>ется, что более 10% площади партии не удовлетворяют требованиям п. 1.5 настоящего стандарта, то партия приемке не подлежит.</w:t>
      </w:r>
    </w:p>
    <w:p w:rsidR="00000000" w:rsidRDefault="009C1A27">
      <w:pPr>
        <w:ind w:firstLine="284"/>
        <w:jc w:val="both"/>
      </w:pPr>
      <w:r>
        <w:t>2.6. Проверка толщины покрытия (п. 1.4) должна осуществляться не менее чем в 50 рассредоточенных точках каждой партии. Измерение производится с помощью штангенциркуля по ГОСТ 166-80.</w:t>
      </w:r>
    </w:p>
    <w:p w:rsidR="00000000" w:rsidRDefault="009C1A27">
      <w:pPr>
        <w:ind w:firstLine="284"/>
        <w:jc w:val="both"/>
      </w:pPr>
      <w:r>
        <w:t>2.7. Предел прочности при сжатии и плотность покрытия (п. 1.6) определяется по ГОСТ 17177-71. Для определения предела прочности при сжатии и плотности покрытия отбирают образцы в трех рассредоточенных мест</w:t>
      </w:r>
      <w:r>
        <w:t>ах каждой партии. За результат принимается среднее арифметическое значение трех измерений.</w:t>
      </w:r>
    </w:p>
    <w:p w:rsidR="00000000" w:rsidRDefault="009C1A27">
      <w:pPr>
        <w:ind w:firstLine="284"/>
        <w:jc w:val="both"/>
      </w:pPr>
      <w:r>
        <w:t>2.8. При неудовлетворительных результатах хотя бы по одному из показателей, указанных в пп. 1.4 и 1.6, партия приемке не подлежит.</w:t>
      </w:r>
    </w:p>
    <w:p w:rsidR="00000000" w:rsidRDefault="009C1A27">
      <w:pPr>
        <w:ind w:firstLine="284"/>
        <w:jc w:val="both"/>
      </w:pPr>
    </w:p>
    <w:p w:rsidR="00000000" w:rsidRDefault="009C1A27">
      <w:pPr>
        <w:ind w:firstLine="284"/>
        <w:jc w:val="right"/>
        <w:rPr>
          <w:i/>
        </w:rPr>
      </w:pPr>
      <w:r>
        <w:rPr>
          <w:i/>
        </w:rPr>
        <w:t>ПРИЛОЖЕНИЕ</w:t>
      </w:r>
    </w:p>
    <w:p w:rsidR="00000000" w:rsidRDefault="009C1A27">
      <w:pPr>
        <w:ind w:firstLine="284"/>
        <w:jc w:val="right"/>
        <w:rPr>
          <w:i/>
        </w:rPr>
      </w:pPr>
      <w:r>
        <w:rPr>
          <w:i/>
        </w:rPr>
        <w:t>Обязательное</w:t>
      </w:r>
    </w:p>
    <w:p w:rsidR="00000000" w:rsidRDefault="009C1A27">
      <w:pPr>
        <w:ind w:firstLine="284"/>
        <w:jc w:val="both"/>
      </w:pPr>
    </w:p>
    <w:p w:rsidR="00000000" w:rsidRDefault="009C1A27">
      <w:pPr>
        <w:spacing w:before="120" w:after="120"/>
        <w:ind w:firstLine="284"/>
        <w:jc w:val="center"/>
        <w:rPr>
          <w:b/>
        </w:rPr>
      </w:pPr>
      <w:r>
        <w:rPr>
          <w:b/>
        </w:rPr>
        <w:t>ПРИГОТОВЛЕНИЕ И НАНЕСЕНИЕ ПОКРЫТИЯ</w:t>
      </w:r>
    </w:p>
    <w:p w:rsidR="00000000" w:rsidRDefault="009C1A27">
      <w:pPr>
        <w:spacing w:after="120"/>
        <w:ind w:firstLine="284"/>
        <w:jc w:val="center"/>
        <w:rPr>
          <w:b/>
        </w:rPr>
      </w:pPr>
      <w:r>
        <w:rPr>
          <w:b/>
        </w:rPr>
        <w:t>1. МАТЕРИАЛЫ</w:t>
      </w:r>
    </w:p>
    <w:p w:rsidR="00000000" w:rsidRDefault="009C1A27">
      <w:pPr>
        <w:ind w:firstLine="284"/>
        <w:jc w:val="both"/>
      </w:pPr>
      <w:r>
        <w:t>1.1. Материалы, являющиеся компонентами покрытия, должны удовлетворять требованиям пп. 1.9-1.11 настоящего стандарта.</w:t>
      </w:r>
    </w:p>
    <w:p w:rsidR="00000000" w:rsidRDefault="009C1A27">
      <w:pPr>
        <w:spacing w:before="120" w:after="120"/>
        <w:ind w:firstLine="284"/>
        <w:jc w:val="center"/>
      </w:pPr>
      <w:r>
        <w:rPr>
          <w:b/>
        </w:rPr>
        <w:t>2. ПРИГОТОВЛЕНИЕ СОСТАВА ПОКРЫТИЯ</w:t>
      </w:r>
    </w:p>
    <w:p w:rsidR="00000000" w:rsidRDefault="009C1A27">
      <w:pPr>
        <w:ind w:firstLine="284"/>
        <w:jc w:val="both"/>
      </w:pPr>
      <w:r>
        <w:t>2.1. Приготовление состава покрытия должно состоять из следующих</w:t>
      </w:r>
      <w:r>
        <w:t xml:space="preserve"> операций:</w:t>
      </w:r>
    </w:p>
    <w:p w:rsidR="00000000" w:rsidRDefault="009C1A27">
      <w:pPr>
        <w:ind w:firstLine="284"/>
        <w:jc w:val="both"/>
      </w:pPr>
      <w:r>
        <w:t>приготовление гранулированного минерального волокна;</w:t>
      </w:r>
    </w:p>
    <w:p w:rsidR="00000000" w:rsidRDefault="009C1A27">
      <w:pPr>
        <w:ind w:firstLine="284"/>
        <w:jc w:val="both"/>
      </w:pPr>
      <w:r>
        <w:t>приготовление сухой смеси;</w:t>
      </w:r>
    </w:p>
    <w:p w:rsidR="00000000" w:rsidRDefault="009C1A27">
      <w:pPr>
        <w:ind w:firstLine="284"/>
        <w:jc w:val="both"/>
      </w:pPr>
      <w:r>
        <w:t>подготовка жидкого стекла.</w:t>
      </w:r>
    </w:p>
    <w:p w:rsidR="00000000" w:rsidRDefault="009C1A27">
      <w:pPr>
        <w:ind w:firstLine="284"/>
        <w:jc w:val="both"/>
      </w:pPr>
      <w:r>
        <w:t>2.2. Приготовление гранулированного минерального волокна осуществляется путем перемешивания минерального волокна по ГОСТ 4640-76 в лопастной мешалке типа СМ-447 любой емкости в течение 3-5 мин.</w:t>
      </w:r>
    </w:p>
    <w:p w:rsidR="00000000" w:rsidRDefault="009C1A27">
      <w:pPr>
        <w:ind w:firstLine="284"/>
        <w:jc w:val="both"/>
      </w:pPr>
      <w:r>
        <w:t>Отгранулированное минеральное волокно должно просеиваться через сито № 2, 6 по ГОСТ 2715-75 для отделения от пыли и корольков.</w:t>
      </w:r>
    </w:p>
    <w:p w:rsidR="00000000" w:rsidRDefault="009C1A27">
      <w:pPr>
        <w:ind w:firstLine="284"/>
        <w:jc w:val="both"/>
      </w:pPr>
      <w:r>
        <w:t>Фракционный состав гранулированного минерального волокна должен соответст</w:t>
      </w:r>
      <w:r>
        <w:t>вовать приведенному ниже:</w:t>
      </w:r>
    </w:p>
    <w:p w:rsidR="00000000" w:rsidRDefault="009C1A27">
      <w:pPr>
        <w:ind w:firstLine="284"/>
        <w:jc w:val="both"/>
      </w:pPr>
      <w:r>
        <w:t xml:space="preserve">гранул диаметром </w:t>
      </w:r>
      <w:r>
        <w:tab/>
        <w:t>10-20 мм</w:t>
      </w:r>
      <w:r>
        <w:tab/>
        <w:t>45-55%</w:t>
      </w:r>
    </w:p>
    <w:p w:rsidR="00000000" w:rsidRDefault="009C1A27">
      <w:pPr>
        <w:ind w:firstLine="284"/>
        <w:jc w:val="both"/>
      </w:pPr>
      <w:r>
        <w:tab/>
        <w:t>«</w:t>
      </w:r>
      <w:r>
        <w:tab/>
        <w:t>«</w:t>
      </w:r>
      <w:r>
        <w:tab/>
        <w:t>5-10 мм</w:t>
      </w:r>
      <w:r>
        <w:tab/>
      </w:r>
      <w:r>
        <w:tab/>
        <w:t>30-40%</w:t>
      </w:r>
    </w:p>
    <w:p w:rsidR="00000000" w:rsidRDefault="009C1A27">
      <w:pPr>
        <w:ind w:firstLine="284"/>
        <w:jc w:val="both"/>
      </w:pPr>
      <w:r>
        <w:tab/>
        <w:t>«</w:t>
      </w:r>
      <w:r>
        <w:tab/>
        <w:t>«</w:t>
      </w:r>
      <w:r>
        <w:tab/>
        <w:t xml:space="preserve">3-5 мм </w:t>
      </w:r>
      <w:r>
        <w:tab/>
      </w:r>
      <w:r>
        <w:tab/>
        <w:t>10-20%</w:t>
      </w:r>
    </w:p>
    <w:p w:rsidR="00000000" w:rsidRDefault="009C1A27">
      <w:pPr>
        <w:ind w:firstLine="284"/>
        <w:jc w:val="both"/>
      </w:pPr>
      <w:r>
        <w:t>2.3. Приготовление сухой смеси осуществляется путем перемеши</w:t>
      </w:r>
      <w:r>
        <w:softHyphen/>
        <w:t xml:space="preserve">вания гранулированного минерального волокна и нефелинового антипирена, предварительно взвешенных на весовых дозаторах с погрешностью </w:t>
      </w:r>
      <w:r>
        <w:sym w:font="Times New Roman" w:char="00B1"/>
      </w:r>
      <w:r>
        <w:t>1% по массе, в смесителе непрерывного действия.</w:t>
      </w:r>
    </w:p>
    <w:p w:rsidR="00000000" w:rsidRDefault="009C1A27">
      <w:pPr>
        <w:ind w:firstLine="284"/>
        <w:jc w:val="both"/>
      </w:pPr>
      <w:r>
        <w:t>Время перемешивания - не менее 5 мин.</w:t>
      </w:r>
    </w:p>
    <w:p w:rsidR="00000000" w:rsidRDefault="009C1A27">
      <w:pPr>
        <w:ind w:firstLine="284"/>
        <w:jc w:val="both"/>
      </w:pPr>
      <w:r>
        <w:t>2.4. Приготовление жидкого стекла заключается в разбавлении его горячей водой температурой не более 80</w:t>
      </w:r>
      <w:r>
        <w:sym w:font="Times New Roman" w:char="00B0"/>
      </w:r>
      <w:r>
        <w:t>С при постоянном перемешив</w:t>
      </w:r>
      <w:r>
        <w:t>ании в течение не менее 3 мин до плотности 1,2 г/см</w:t>
      </w:r>
      <w:r>
        <w:rPr>
          <w:vertAlign w:val="superscript"/>
        </w:rPr>
        <w:t>3</w:t>
      </w:r>
      <w:r>
        <w:t>.</w:t>
      </w:r>
    </w:p>
    <w:p w:rsidR="00000000" w:rsidRDefault="009C1A27">
      <w:pPr>
        <w:ind w:firstLine="284"/>
        <w:jc w:val="both"/>
      </w:pPr>
      <w:r>
        <w:t>Допускается разбавлять жидкое стекло холодной водой температурой (20</w:t>
      </w:r>
      <w:r>
        <w:sym w:font="Times New Roman" w:char="00B1"/>
      </w:r>
      <w:r>
        <w:t xml:space="preserve">5) </w:t>
      </w:r>
      <w:r>
        <w:sym w:font="Times New Roman" w:char="00B0"/>
      </w:r>
      <w:r>
        <w:t>С при условии увеличения времени перемешивания до 10 мин.</w:t>
      </w:r>
    </w:p>
    <w:p w:rsidR="00000000" w:rsidRDefault="009C1A27">
      <w:pPr>
        <w:ind w:firstLine="284"/>
        <w:jc w:val="both"/>
      </w:pPr>
      <w:r>
        <w:t>Разбавленное жидкое стекло фильтруется через сито № 5 по ГОСТ 3187-76.</w:t>
      </w:r>
    </w:p>
    <w:p w:rsidR="00000000" w:rsidRDefault="009C1A27">
      <w:pPr>
        <w:ind w:firstLine="284"/>
        <w:jc w:val="both"/>
      </w:pPr>
      <w:r>
        <w:t>2.5. Сухая смесь и жидкое стекло загружаются в соответствующие емкости установки УНОП-1М, из которых под давлением сжатого воздуха подаются в пистолет-напылитель и аэробно смешиваются при нанесении на защищаемую поверхность.</w:t>
      </w:r>
    </w:p>
    <w:p w:rsidR="00000000" w:rsidRDefault="009C1A27">
      <w:pPr>
        <w:spacing w:before="120" w:after="120"/>
        <w:ind w:firstLine="284"/>
        <w:jc w:val="center"/>
        <w:rPr>
          <w:b/>
        </w:rPr>
      </w:pPr>
      <w:r>
        <w:rPr>
          <w:b/>
        </w:rPr>
        <w:t>3. НАНЕСЕНИЕ СОСТАВА ПОКРЫТИЯ</w:t>
      </w:r>
    </w:p>
    <w:p w:rsidR="00000000" w:rsidRDefault="009C1A27">
      <w:pPr>
        <w:ind w:firstLine="284"/>
        <w:jc w:val="both"/>
      </w:pPr>
      <w:r>
        <w:t>3</w:t>
      </w:r>
      <w:r>
        <w:t>.1. Нанесение состава покрытия должно осуществляться специализированной организацией непосредственно на строительной площадке.</w:t>
      </w:r>
    </w:p>
    <w:p w:rsidR="00000000" w:rsidRDefault="009C1A27">
      <w:pPr>
        <w:ind w:firstLine="284"/>
        <w:jc w:val="both"/>
      </w:pPr>
      <w:r>
        <w:t>3.2. Состав наносится на стальные конструкции, огрунтованные железным суриком по ГОСТ 8135-74 или грунтами типа ГФ по ГОСТ 12707-77 в соответствии с требованиями норм и правил по проектированию защиты строительных конструкций от коррозии.</w:t>
      </w:r>
    </w:p>
    <w:p w:rsidR="00000000" w:rsidRDefault="009C1A27">
      <w:pPr>
        <w:ind w:firstLine="284"/>
        <w:jc w:val="both"/>
      </w:pPr>
      <w:r>
        <w:t>3.3. Перед нанесением состава покрытия поверхность конструкции с помощью установки УНОП-1М смачивается жидким стеклом плотностью 1,2 г/см</w:t>
      </w:r>
      <w:r>
        <w:rPr>
          <w:vertAlign w:val="superscript"/>
        </w:rPr>
        <w:t>3</w:t>
      </w:r>
      <w:r>
        <w:t xml:space="preserve">. </w:t>
      </w:r>
    </w:p>
    <w:p w:rsidR="00000000" w:rsidRDefault="009C1A27">
      <w:pPr>
        <w:ind w:firstLine="284"/>
        <w:jc w:val="both"/>
      </w:pPr>
      <w:r>
        <w:t xml:space="preserve">3.4. </w:t>
      </w:r>
      <w:r>
        <w:t>Состав покрытия наносится на подготовленную поверхность конструкции за один прием необходимой толщины с помощью установки УНОП-1М при следующих режимах работы: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15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000000" w:rsidRDefault="009C1A27">
            <w:pPr>
              <w:jc w:val="both"/>
            </w:pPr>
            <w:r>
              <w:t>давление сжатого воздуха, МПа (кгс/см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559" w:type="dxa"/>
          </w:tcPr>
          <w:p w:rsidR="00000000" w:rsidRDefault="009C1A27">
            <w:pPr>
              <w:jc w:val="center"/>
            </w:pPr>
            <w:r>
              <w:t>0,6 (6,0)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000000" w:rsidRDefault="009C1A27">
            <w:pPr>
              <w:jc w:val="both"/>
            </w:pPr>
            <w:r>
              <w:t>давление жидкого стекла на выходе из пистолета, МПа (кгс/см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559" w:type="dxa"/>
          </w:tcPr>
          <w:p w:rsidR="00000000" w:rsidRDefault="009C1A27">
            <w:pPr>
              <w:jc w:val="center"/>
            </w:pPr>
          </w:p>
          <w:p w:rsidR="00000000" w:rsidRDefault="009C1A27">
            <w:pPr>
              <w:jc w:val="center"/>
            </w:pPr>
            <w:r>
              <w:t>0,25 (2,5)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000000" w:rsidRDefault="009C1A27">
            <w:pPr>
              <w:jc w:val="both"/>
            </w:pPr>
            <w:r>
              <w:t>расстояние от пистолета-распылителя до защищае</w:t>
            </w:r>
            <w:r>
              <w:softHyphen/>
              <w:t>мой поверхности при направлении струи состава вверх</w:t>
            </w:r>
          </w:p>
        </w:tc>
        <w:tc>
          <w:tcPr>
            <w:tcW w:w="1559" w:type="dxa"/>
          </w:tcPr>
          <w:p w:rsidR="00000000" w:rsidRDefault="009C1A27">
            <w:pPr>
              <w:jc w:val="center"/>
            </w:pPr>
          </w:p>
          <w:p w:rsidR="00000000" w:rsidRDefault="009C1A27">
            <w:pPr>
              <w:jc w:val="center"/>
            </w:pPr>
          </w:p>
          <w:p w:rsidR="00000000" w:rsidRDefault="009C1A27">
            <w:pPr>
              <w:jc w:val="center"/>
            </w:pPr>
            <w:r>
              <w:t>400-500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000000" w:rsidRDefault="009C1A27">
            <w:pPr>
              <w:jc w:val="both"/>
            </w:pPr>
            <w:r>
              <w:t>расстояние от пистолета-распылителя до защи</w:t>
            </w:r>
            <w:r>
              <w:softHyphen/>
              <w:t>щаемой поверхности при направлении струи состава в горизонтальном нап</w:t>
            </w:r>
            <w:r>
              <w:t>равлении вниз</w:t>
            </w:r>
          </w:p>
        </w:tc>
        <w:tc>
          <w:tcPr>
            <w:tcW w:w="1559" w:type="dxa"/>
          </w:tcPr>
          <w:p w:rsidR="00000000" w:rsidRDefault="009C1A27">
            <w:pPr>
              <w:jc w:val="center"/>
            </w:pPr>
          </w:p>
          <w:p w:rsidR="00000000" w:rsidRDefault="009C1A27">
            <w:pPr>
              <w:jc w:val="center"/>
            </w:pPr>
          </w:p>
          <w:p w:rsidR="00000000" w:rsidRDefault="009C1A27">
            <w:pPr>
              <w:jc w:val="center"/>
            </w:pPr>
            <w:r>
              <w:t>500-700 мм</w:t>
            </w:r>
          </w:p>
        </w:tc>
      </w:tr>
    </w:tbl>
    <w:p w:rsidR="00000000" w:rsidRDefault="009C1A27">
      <w:pPr>
        <w:ind w:firstLine="284"/>
        <w:jc w:val="both"/>
      </w:pPr>
      <w:r>
        <w:t>В труднодоступных местах указанные расстояния могут быть сокращены до 200 мм.</w:t>
      </w:r>
    </w:p>
    <w:p w:rsidR="00000000" w:rsidRDefault="009C1A27">
      <w:pPr>
        <w:ind w:firstLine="284"/>
        <w:jc w:val="both"/>
      </w:pPr>
      <w:r>
        <w:t>3.4. При нанесении состава покрытия на конструкции следует соблюдать требования строительных норм и правил по отделочным покрытиям строительных конструкций. Отделка поверхности покрытия должна выполняться в соответствии с проектом.</w:t>
      </w:r>
    </w:p>
    <w:p w:rsidR="00000000" w:rsidRDefault="009C1A27">
      <w:pPr>
        <w:ind w:firstLine="284"/>
        <w:jc w:val="both"/>
      </w:pPr>
      <w:r>
        <w:t>3.5. При нанесении покрытия температура окружающего воздуха должна быть не ниже 5</w:t>
      </w:r>
      <w:r>
        <w:sym w:font="Times New Roman" w:char="00B0"/>
      </w:r>
      <w:r>
        <w:t>С, влажность воздуха - не выше 75%. Конструкции должны быть защищены от атмосферных осадков.</w:t>
      </w:r>
    </w:p>
    <w:p w:rsidR="00000000" w:rsidRDefault="009C1A27">
      <w:pPr>
        <w:ind w:firstLine="284"/>
        <w:jc w:val="both"/>
      </w:pPr>
      <w:r>
        <w:t>3.6. Сушка покрытия должна осуществляться в естественных условиях при температуре окружающего воздуха не ниже 5</w:t>
      </w:r>
      <w:r>
        <w:sym w:font="Times New Roman" w:char="00B0"/>
      </w:r>
      <w:r>
        <w:t>С и влажности не выше 75% в течение не менее 36 ч при толщине покрытия до 30 мм и не менее 48 ч при толщине покрытия более 30 мм.</w:t>
      </w:r>
    </w:p>
    <w:p w:rsidR="00000000" w:rsidRDefault="009C1A27">
      <w:pPr>
        <w:ind w:firstLine="284"/>
        <w:jc w:val="both"/>
      </w:pPr>
      <w:r>
        <w:t>3.7. На высушенное покрытие в качестве отделки, если это предусмотрено проектом, должна быть нанесена какая-либо из пентафталевых эмалей марок ПФ-115 по ГОСТ 4665-76, ПФ-218 по ГОСТ 21227-75, ПФ-223 по ГОСТ 14923-78 или эмаль ХС-534 по нормативно-технической документац</w:t>
      </w:r>
      <w:r>
        <w:t>ии. Эмаль наносится в два слоя при помощи краскораспылителя по ГОСТ 20233-74.</w:t>
      </w:r>
    </w:p>
    <w:p w:rsidR="00000000" w:rsidRDefault="009C1A27">
      <w:pPr>
        <w:ind w:firstLine="284"/>
        <w:jc w:val="both"/>
      </w:pPr>
      <w:r>
        <w:t>Допускается нанесение эмали валиком по ГОСТ 10831-80 в два слоя.</w:t>
      </w:r>
    </w:p>
    <w:p w:rsidR="00000000" w:rsidRDefault="009C1A27">
      <w:pPr>
        <w:ind w:firstLine="284"/>
        <w:jc w:val="both"/>
      </w:pPr>
      <w:r>
        <w:t>Нанесение и сушка эмали производится согласно нормативно-технической документации, утвержденной в установленном порядке, на эти виды эмали.</w:t>
      </w:r>
    </w:p>
    <w:p w:rsidR="00000000" w:rsidRDefault="009C1A27">
      <w:pPr>
        <w:ind w:firstLine="284"/>
        <w:jc w:val="both"/>
      </w:pPr>
      <w:r>
        <w:t>3.8. Покрытие, поврежденное при производстве работ, должно быть восстановлено в соответствии с требованиями настоящего стандарта.</w:t>
      </w:r>
    </w:p>
    <w:p w:rsidR="00000000" w:rsidRDefault="009C1A27">
      <w:pPr>
        <w:spacing w:before="120" w:after="120"/>
        <w:ind w:firstLine="284"/>
        <w:jc w:val="center"/>
        <w:rPr>
          <w:b/>
        </w:rPr>
      </w:pPr>
      <w:r>
        <w:rPr>
          <w:b/>
        </w:rPr>
        <w:t>4. МЕТОДЫ КОНТРОЛЯ</w:t>
      </w:r>
    </w:p>
    <w:p w:rsidR="00000000" w:rsidRDefault="009C1A27">
      <w:pPr>
        <w:ind w:firstLine="284"/>
        <w:jc w:val="both"/>
      </w:pPr>
      <w:r>
        <w:t>4.1. При пооперационном контроле проверяются влажность минерального волокна, его</w:t>
      </w:r>
      <w:r>
        <w:t xml:space="preserve"> гранулометрический состав, плотность стекла, а также параметры нанесения (давление сжатого воздуха, давление жидкого стекла на выходе из пистолета, расстояние от пистолета-распылителя до защищаемой поверхности).</w:t>
      </w:r>
    </w:p>
    <w:p w:rsidR="00000000" w:rsidRDefault="009C1A27">
      <w:pPr>
        <w:ind w:firstLine="284"/>
        <w:jc w:val="both"/>
      </w:pPr>
      <w:r>
        <w:t>4.2. Влажность минерального волокна определяется по ГОСТ 17177-71.</w:t>
      </w:r>
    </w:p>
    <w:p w:rsidR="00000000" w:rsidRDefault="009C1A27">
      <w:pPr>
        <w:ind w:firstLine="284"/>
        <w:jc w:val="both"/>
      </w:pPr>
      <w:r>
        <w:t>4.3. Плотность жидкого стекла определяется с помощью ареометра по ГОСТ 18481-81.</w:t>
      </w:r>
    </w:p>
    <w:p w:rsidR="00000000" w:rsidRDefault="009C1A27">
      <w:pPr>
        <w:ind w:firstLine="284"/>
        <w:jc w:val="both"/>
      </w:pPr>
      <w:r>
        <w:t>4.4. Давление сжатого воздуха и давление жидкого стекла на выходе из пистолета контролируются при помощи манометра по ГОСТ 8625-77.</w:t>
      </w:r>
    </w:p>
    <w:p w:rsidR="00000000" w:rsidRDefault="009C1A27">
      <w:pPr>
        <w:spacing w:before="120" w:after="120"/>
        <w:ind w:firstLine="284"/>
        <w:jc w:val="center"/>
        <w:rPr>
          <w:b/>
        </w:rPr>
      </w:pPr>
      <w:r>
        <w:rPr>
          <w:b/>
        </w:rPr>
        <w:t>5. ТРЕБОВАНИЯ БЕЗОП</w:t>
      </w:r>
      <w:r>
        <w:rPr>
          <w:b/>
        </w:rPr>
        <w:t>АСНОСТИ</w:t>
      </w:r>
    </w:p>
    <w:p w:rsidR="00000000" w:rsidRDefault="009C1A27">
      <w:pPr>
        <w:ind w:firstLine="284"/>
        <w:jc w:val="both"/>
      </w:pPr>
      <w:r>
        <w:t>5.1. При выполнении работ по нанесению состава покрытия следует руководствоваться требованиями главы строительных норм и правил по технике безопасности в строительстве и настоящего стандарта.</w:t>
      </w:r>
    </w:p>
    <w:p w:rsidR="00000000" w:rsidRDefault="009C1A27">
      <w:pPr>
        <w:ind w:firstLine="284"/>
        <w:jc w:val="both"/>
      </w:pPr>
      <w:r>
        <w:t>5.2. Лица, производящие работы по приготовлению и нанесению состава покрытия, должны быть обеспечены средствами индивидуальной защиты: защитными пастами и мазями, резиновыми перчатками, респираторами, защитными очками и плотными комбинезонами.</w:t>
      </w:r>
    </w:p>
    <w:p w:rsidR="00000000" w:rsidRDefault="009C1A27">
      <w:pPr>
        <w:ind w:firstLine="284"/>
        <w:jc w:val="both"/>
      </w:pPr>
      <w:r>
        <w:t>5.3. При работе с оборудованием, предназначенным для приготовления и</w:t>
      </w:r>
      <w:r>
        <w:t xml:space="preserve"> нанесения состава покрытия, необходимо соблюдать требования безопасности, предусмотренные в инструкциях по эксплуатации данного оборудования.</w:t>
      </w:r>
    </w:p>
    <w:p w:rsidR="00000000" w:rsidRDefault="009C1A27">
      <w:pPr>
        <w:ind w:firstLine="284"/>
        <w:jc w:val="both"/>
      </w:pPr>
    </w:p>
    <w:sectPr w:rsidR="00000000">
      <w:pgSz w:w="11907" w:h="16840"/>
      <w:pgMar w:top="1440" w:right="4536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1A27"/>
    <w:rsid w:val="009C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3" Target="webSettings.xml" Type="http://schemas.openxmlformats.org/officeDocument/2006/relationships/webSettings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theme/theme1.xml" Type="http://schemas.openxmlformats.org/officeDocument/2006/relationships/theme"/><Relationship Id="rId5" Target="fontTable.xml" Type="http://schemas.openxmlformats.org/officeDocument/2006/relationships/fontTable"/><Relationship Id="rId4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1588</Words>
  <Characters>9052</Characters>
  <Application>Microsoft Office Word</Application>
  <DocSecurity>0</DocSecurity>
  <Lines>75</Lines>
  <Paragraphs>21</Paragraphs>
  <ScaleCrop>false</ScaleCrop>
  <Company>СНИиП</Company>
  <LinksUpToDate>false</LinksUpToDate>
  <CharactersWithSpaces>10619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25665-83</dc:title>
  <dc:subject/>
  <dc:creator>Благий Андрей Владимирович</dc:creator>
  <cp:keywords/>
  <dc:description/>
  <cp:lastModifiedBy>Parhomeiai</cp:lastModifiedBy>
  <cp:revision>2</cp:revision>
  <cp:lastPrinted>1601-01-01T00:00:00Z</cp:lastPrinted>
  <dcterms:created xsi:type="dcterms:W3CDTF">2013-04-11T11:03:00Z</dcterms:created>
  <dcterms:modified xsi:type="dcterms:W3CDTF">2013-04-11T11:03:00Z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29660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