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AF8">
      <w:pPr>
        <w:ind w:firstLine="284"/>
        <w:jc w:val="right"/>
      </w:pPr>
      <w:bookmarkStart w:id="0" w:name="_GoBack"/>
      <w:bookmarkEnd w:id="0"/>
      <w:r>
        <w:t>ГОСТ 25912.2—91</w:t>
      </w:r>
    </w:p>
    <w:p w:rsidR="00000000" w:rsidRDefault="00FB2AF8">
      <w:pPr>
        <w:ind w:firstLine="284"/>
        <w:jc w:val="right"/>
      </w:pPr>
    </w:p>
    <w:p w:rsidR="00000000" w:rsidRDefault="00FB2AF8">
      <w:pPr>
        <w:ind w:firstLine="284"/>
        <w:jc w:val="center"/>
      </w:pPr>
      <w:proofErr w:type="spellStart"/>
      <w:r>
        <w:t>УДК</w:t>
      </w:r>
      <w:proofErr w:type="spellEnd"/>
      <w:r>
        <w:t xml:space="preserve"> 691.328-41</w:t>
      </w:r>
      <w:r>
        <w:rPr>
          <w:lang w:val="en-US"/>
        </w:rPr>
        <w:t>:</w:t>
      </w:r>
      <w:r>
        <w:t xml:space="preserve">006.354                                        </w:t>
      </w:r>
      <w:r>
        <w:t xml:space="preserve">                                    </w:t>
      </w:r>
      <w:r>
        <w:t xml:space="preserve">       Группа Ж33</w:t>
      </w:r>
    </w:p>
    <w:p w:rsidR="00000000" w:rsidRDefault="00FB2AF8">
      <w:pPr>
        <w:ind w:firstLine="284"/>
        <w:jc w:val="center"/>
        <w:rPr>
          <w:lang w:val="en-US"/>
        </w:rPr>
      </w:pPr>
    </w:p>
    <w:p w:rsidR="00000000" w:rsidRDefault="00FB2AF8">
      <w:pPr>
        <w:ind w:firstLine="284"/>
        <w:jc w:val="center"/>
        <w:rPr>
          <w:spacing w:val="42"/>
        </w:rPr>
      </w:pPr>
      <w:r>
        <w:rPr>
          <w:spacing w:val="42"/>
        </w:rPr>
        <w:t>ГОСУДАРСТВЕННЫЙ СТАНДАРТ СОЮЗА ССР</w:t>
      </w:r>
    </w:p>
    <w:p w:rsidR="00000000" w:rsidRDefault="00FB2AF8">
      <w:pPr>
        <w:ind w:firstLine="284"/>
        <w:jc w:val="center"/>
        <w:rPr>
          <w:spacing w:val="42"/>
        </w:rPr>
      </w:pPr>
    </w:p>
    <w:p w:rsidR="00000000" w:rsidRDefault="00FB2AF8">
      <w:pPr>
        <w:ind w:firstLine="284"/>
        <w:jc w:val="center"/>
        <w:rPr>
          <w:b/>
        </w:rPr>
      </w:pPr>
      <w:r>
        <w:rPr>
          <w:b/>
        </w:rPr>
        <w:t>ПЛИТЫ ЖЕЛЕЗОБЕТОННЫЕ ПРЕДВАРИТЕЛЬНО</w:t>
      </w:r>
    </w:p>
    <w:p w:rsidR="00000000" w:rsidRDefault="00FB2AF8">
      <w:pPr>
        <w:ind w:firstLine="284"/>
        <w:jc w:val="center"/>
        <w:rPr>
          <w:b/>
          <w:lang w:val="en-US"/>
        </w:rPr>
      </w:pPr>
      <w:r>
        <w:rPr>
          <w:b/>
        </w:rPr>
        <w:t xml:space="preserve">НАПРЯЖЕННЫЕ ПАГ-18 ДЛЯ АЭРОДРОМНЫХ </w:t>
      </w:r>
    </w:p>
    <w:p w:rsidR="00000000" w:rsidRDefault="00FB2AF8">
      <w:pPr>
        <w:ind w:firstLine="284"/>
        <w:jc w:val="center"/>
        <w:rPr>
          <w:b/>
        </w:rPr>
      </w:pPr>
      <w:r>
        <w:rPr>
          <w:b/>
        </w:rPr>
        <w:t>ПОКРЫТИЙ</w:t>
      </w:r>
    </w:p>
    <w:p w:rsidR="00000000" w:rsidRDefault="00FB2AF8">
      <w:pPr>
        <w:ind w:firstLine="284"/>
        <w:jc w:val="center"/>
        <w:rPr>
          <w:b/>
        </w:rPr>
      </w:pPr>
    </w:p>
    <w:p w:rsidR="00000000" w:rsidRDefault="00FB2AF8">
      <w:pPr>
        <w:ind w:firstLine="284"/>
        <w:jc w:val="center"/>
        <w:rPr>
          <w:b/>
        </w:rPr>
      </w:pPr>
      <w:r>
        <w:rPr>
          <w:b/>
        </w:rPr>
        <w:t>Конструкция</w:t>
      </w:r>
    </w:p>
    <w:p w:rsidR="00000000" w:rsidRDefault="00FB2AF8">
      <w:pPr>
        <w:ind w:firstLine="284"/>
        <w:jc w:val="center"/>
      </w:pPr>
    </w:p>
    <w:p w:rsidR="00000000" w:rsidRDefault="00FB2AF8">
      <w:pPr>
        <w:ind w:firstLine="284"/>
        <w:jc w:val="center"/>
        <w:rPr>
          <w:lang w:val="en-US"/>
        </w:rPr>
      </w:pPr>
      <w:r>
        <w:rPr>
          <w:lang w:val="en-US"/>
        </w:rPr>
        <w:t xml:space="preserve">Reinforced concrete </w:t>
      </w:r>
      <w:proofErr w:type="spellStart"/>
      <w:r>
        <w:rPr>
          <w:lang w:val="en-US"/>
        </w:rPr>
        <w:t>prest</w:t>
      </w:r>
      <w:r>
        <w:rPr>
          <w:lang w:val="en-US"/>
        </w:rPr>
        <w:t>ressed</w:t>
      </w:r>
      <w:proofErr w:type="spellEnd"/>
      <w:r>
        <w:rPr>
          <w:lang w:val="en-US"/>
        </w:rPr>
        <w:t xml:space="preserve"> slabs</w:t>
      </w:r>
    </w:p>
    <w:p w:rsidR="00000000" w:rsidRDefault="00FB2AF8">
      <w:pPr>
        <w:ind w:firstLine="284"/>
        <w:jc w:val="center"/>
        <w:rPr>
          <w:lang w:val="en-US"/>
        </w:rPr>
      </w:pPr>
      <w:r>
        <w:rPr>
          <w:lang w:val="en-US"/>
        </w:rPr>
        <w:t>PAG-18 for aerodrome pavement.</w:t>
      </w:r>
    </w:p>
    <w:p w:rsidR="00000000" w:rsidRDefault="00FB2AF8">
      <w:pPr>
        <w:ind w:firstLine="284"/>
        <w:jc w:val="center"/>
      </w:pPr>
      <w:r>
        <w:rPr>
          <w:lang w:val="en-US"/>
        </w:rPr>
        <w:t xml:space="preserve">  Structure</w:t>
      </w:r>
    </w:p>
    <w:p w:rsidR="00000000" w:rsidRDefault="00FB2AF8">
      <w:pPr>
        <w:ind w:firstLine="284"/>
        <w:jc w:val="center"/>
      </w:pPr>
    </w:p>
    <w:p w:rsidR="00000000" w:rsidRDefault="00FB2AF8">
      <w:pPr>
        <w:ind w:firstLine="284"/>
        <w:jc w:val="both"/>
        <w:rPr>
          <w:lang w:val="en-US"/>
        </w:rPr>
      </w:pPr>
      <w:proofErr w:type="spellStart"/>
      <w:r>
        <w:t>ОКП</w:t>
      </w:r>
      <w:proofErr w:type="spellEnd"/>
      <w:r>
        <w:t xml:space="preserve"> 586711</w:t>
      </w:r>
    </w:p>
    <w:p w:rsidR="00000000" w:rsidRDefault="00FB2AF8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01.01.92</w:t>
      </w:r>
    </w:p>
    <w:p w:rsidR="00000000" w:rsidRDefault="00FB2AF8">
      <w:pPr>
        <w:ind w:firstLine="284"/>
        <w:jc w:val="right"/>
      </w:pPr>
    </w:p>
    <w:p w:rsidR="00000000" w:rsidRDefault="00FB2AF8">
      <w:pPr>
        <w:ind w:firstLine="284"/>
        <w:jc w:val="both"/>
      </w:pPr>
      <w:r>
        <w:t>Настоящий стандарт распространяется на предварительно напряженные железобетонные плиты ПАГ-18 размерами в плане 6</w:t>
      </w:r>
      <w:r>
        <w:sym w:font="Symbol" w:char="F0B4"/>
      </w:r>
      <w:r>
        <w:t>2 м и толщиной 18 см, изготовляемые из тяжелого бетона и предназначенные для устройства сборных аэродромных покрытий, и устанавливает конструкцию указанных плит.</w:t>
      </w:r>
    </w:p>
    <w:p w:rsidR="00000000" w:rsidRDefault="00FB2AF8">
      <w:pPr>
        <w:ind w:firstLine="284"/>
        <w:jc w:val="both"/>
      </w:pPr>
      <w:r>
        <w:t>1. Форма плит — по ГОСТ 25912.0.</w:t>
      </w:r>
    </w:p>
    <w:p w:rsidR="00000000" w:rsidRDefault="00FB2AF8">
      <w:pPr>
        <w:ind w:firstLine="284"/>
        <w:jc w:val="both"/>
      </w:pPr>
      <w:r>
        <w:t>2. Технические показатели плит приведены в табл. 1.</w:t>
      </w:r>
    </w:p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both"/>
      </w:pPr>
      <w:r>
        <w:t>Таблица 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248"/>
        <w:gridCol w:w="851"/>
        <w:gridCol w:w="495"/>
        <w:gridCol w:w="570"/>
        <w:gridCol w:w="699"/>
        <w:gridCol w:w="699"/>
        <w:gridCol w:w="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Напрягаемая продольная 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Класс бетона по прочнос</w:t>
            </w:r>
            <w:r>
              <w:t>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Объем бетона на 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Расход арматуры на плиту,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Марка плиты</w:t>
            </w: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арматура на плиту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i/>
              </w:rPr>
            </w:pPr>
            <w:r>
              <w:t>на растя</w:t>
            </w:r>
            <w:r>
              <w:softHyphen/>
              <w:t>жение при изгибе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на сжа</w:t>
            </w:r>
            <w:r>
              <w:rPr>
                <w:lang w:val="en-US"/>
              </w:rPr>
              <w:softHyphen/>
            </w:r>
            <w:r>
              <w:t>тие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плиту,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Напря</w:t>
            </w:r>
            <w:r>
              <w:softHyphen/>
              <w:t>гаемая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Ненап</w:t>
            </w:r>
            <w:r>
              <w:softHyphen/>
              <w:t>ряга</w:t>
            </w:r>
            <w:r>
              <w:softHyphen/>
              <w:t>емая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ПАГ-18</w:t>
            </w:r>
            <w:r>
              <w:rPr>
                <w:lang w:val="en-US"/>
              </w:rPr>
              <w:t>V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lang w:val="en-US"/>
              </w:rPr>
            </w:pPr>
            <w:r>
              <w:t>12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  <w:p w:rsidR="00000000" w:rsidRDefault="00FB2AF8">
            <w:pPr>
              <w:jc w:val="center"/>
            </w:pPr>
            <w:r>
              <w:t>12</w:t>
            </w:r>
            <w:r>
              <w:sym w:font="Symbol" w:char="F0C6"/>
            </w:r>
            <w:r>
              <w:t>14А</w:t>
            </w:r>
            <w:r>
              <w:rPr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  <w:p w:rsidR="00000000" w:rsidRDefault="00FB2AF8">
            <w:pPr>
              <w:jc w:val="center"/>
            </w:pPr>
            <w:r>
              <w:rPr>
                <w:u w:val="single"/>
              </w:rPr>
              <w:t>87,1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  <w:p w:rsidR="00000000" w:rsidRDefault="00FB2AF8">
            <w:pPr>
              <w:jc w:val="center"/>
            </w:pPr>
            <w:r>
              <w:rPr>
                <w:u w:val="single"/>
              </w:rPr>
              <w:t>190,5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ПАГ-I8IV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lang w:val="en-US"/>
              </w:rPr>
            </w:pPr>
            <w:r>
              <w:t>12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</w:t>
            </w:r>
            <w:r>
              <w:t xml:space="preserve">С </w:t>
            </w:r>
          </w:p>
          <w:p w:rsidR="00000000" w:rsidRDefault="00FB2AF8">
            <w:pPr>
              <w:jc w:val="center"/>
              <w:rPr>
                <w:lang w:val="en-US"/>
              </w:rPr>
            </w:pPr>
            <w:r>
              <w:t>12</w:t>
            </w:r>
            <w:r>
              <w:sym w:font="Symbol" w:char="F0C6"/>
            </w:r>
            <w:r>
              <w:t>14Ат</w:t>
            </w:r>
            <w:r>
              <w:rPr>
                <w:lang w:val="en-US"/>
              </w:rPr>
              <w:t>IV 12</w:t>
            </w:r>
            <w:r>
              <w:sym w:font="Symbol" w:char="F0C6"/>
            </w:r>
            <w:r>
              <w:rPr>
                <w:lang w:val="en-US"/>
              </w:rPr>
              <w:t>14AIV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btb</w:t>
            </w:r>
            <w:r>
              <w:rPr>
                <w:lang w:val="en-US"/>
              </w:rPr>
              <w:t>3,6</w:t>
            </w: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В25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2,16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lang w:val="en-US"/>
              </w:rPr>
            </w:pPr>
            <w:r>
              <w:t>90,7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lang w:val="en-US"/>
              </w:rPr>
            </w:pPr>
            <w:r>
              <w:t>103,4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  <w:rPr>
                <w:lang w:val="en-US"/>
              </w:rPr>
            </w:pPr>
            <w:r>
              <w:t>194,1</w:t>
            </w:r>
          </w:p>
        </w:tc>
      </w:tr>
    </w:tbl>
    <w:p w:rsidR="00000000" w:rsidRDefault="00FB2AF8">
      <w:pPr>
        <w:ind w:firstLine="284"/>
        <w:jc w:val="both"/>
        <w:rPr>
          <w:spacing w:val="20"/>
        </w:rPr>
      </w:pPr>
    </w:p>
    <w:p w:rsidR="00000000" w:rsidRDefault="00FB2AF8">
      <w:pPr>
        <w:ind w:firstLine="284"/>
        <w:jc w:val="both"/>
        <w:rPr>
          <w:spacing w:val="20"/>
        </w:rPr>
      </w:pPr>
      <w:r>
        <w:rPr>
          <w:spacing w:val="20"/>
        </w:rPr>
        <w:t>Примечания:</w:t>
      </w:r>
    </w:p>
    <w:p w:rsidR="00000000" w:rsidRDefault="00FB2AF8">
      <w:pPr>
        <w:ind w:firstLine="284"/>
        <w:jc w:val="both"/>
      </w:pPr>
      <w:r>
        <w:t>1. Расход напрягаемой арматуры и общий расход арматуры на плиту приведены:</w:t>
      </w:r>
    </w:p>
    <w:p w:rsidR="00000000" w:rsidRDefault="00FB2AF8">
      <w:pPr>
        <w:ind w:firstLine="284"/>
        <w:jc w:val="both"/>
      </w:pPr>
      <w:r>
        <w:t>над чертой — теоретический при условной длине стержней напрягаемой арматуры, равной 6000 мм;</w:t>
      </w:r>
    </w:p>
    <w:p w:rsidR="00000000" w:rsidRDefault="00FB2AF8">
      <w:pPr>
        <w:ind w:firstLine="284"/>
        <w:jc w:val="both"/>
      </w:pPr>
      <w:r>
        <w:t>под чертой — с учетом выпусков напрягаемой армату</w:t>
      </w:r>
      <w:r>
        <w:t>ры для ее захвата при натяжении, длина которой принята 6250 мм.</w:t>
      </w:r>
    </w:p>
    <w:p w:rsidR="00000000" w:rsidRDefault="00FB2AF8">
      <w:pPr>
        <w:ind w:firstLine="284"/>
        <w:jc w:val="both"/>
      </w:pPr>
      <w:r>
        <w:t>Дополнительный расход металла на изготовление анкеров для временного закрепления напрягаемой арматуры на упорах формы составляет 2,4 кг на плиту.</w:t>
      </w:r>
    </w:p>
    <w:p w:rsidR="00000000" w:rsidRDefault="00FB2AF8">
      <w:pPr>
        <w:ind w:firstLine="284"/>
        <w:jc w:val="both"/>
      </w:pPr>
      <w:r>
        <w:t>2. Расход напрягаемой арматуры и общий расход арматуры на плиту уточняют с учетом действительной длины напрягаемой арматуры, принимаемой в зависимости от способа натяжения арматуры и конструкции захватных устройств для ее натяжения.</w:t>
      </w:r>
    </w:p>
    <w:p w:rsidR="00000000" w:rsidRDefault="00FB2AF8">
      <w:pPr>
        <w:ind w:firstLine="284"/>
        <w:jc w:val="both"/>
      </w:pPr>
      <w:r>
        <w:t>3. Плиты должны удовлетворять всем требованиям ГОСТ 25912.0 и настоящ</w:t>
      </w:r>
      <w:r>
        <w:t>его стандарта.</w:t>
      </w:r>
    </w:p>
    <w:p w:rsidR="00000000" w:rsidRDefault="00FB2AF8">
      <w:pPr>
        <w:ind w:firstLine="284"/>
        <w:jc w:val="both"/>
      </w:pPr>
      <w:r>
        <w:t>4. Армирование плит должно соответствовать приведенному на чертеже.</w:t>
      </w:r>
    </w:p>
    <w:p w:rsidR="00000000" w:rsidRDefault="00FB2AF8">
      <w:pPr>
        <w:ind w:firstLine="284"/>
        <w:jc w:val="both"/>
      </w:pPr>
      <w:r>
        <w:rPr>
          <w:spacing w:val="20"/>
        </w:rPr>
        <w:t>Примечание</w:t>
      </w:r>
      <w:r>
        <w:t>. Допускается расположение двух средних стержней продольной напрягаемой арматуры с расстоянием между ними в интервале 350 — 450 мм.</w:t>
      </w:r>
    </w:p>
    <w:p w:rsidR="00000000" w:rsidRDefault="00FB2AF8">
      <w:pPr>
        <w:ind w:firstLine="284"/>
        <w:jc w:val="both"/>
      </w:pPr>
      <w:r>
        <w:t>5. Верхние и нижние арматурные сетки С3 следует крепить скобами К2 (поз. 17).</w:t>
      </w:r>
    </w:p>
    <w:p w:rsidR="00000000" w:rsidRDefault="00FB2AF8">
      <w:pPr>
        <w:ind w:firstLine="284"/>
        <w:jc w:val="both"/>
      </w:pPr>
      <w:r>
        <w:lastRenderedPageBreak/>
        <w:t xml:space="preserve">Средние сетки С4 закрепляют путем переплетения с напрягаемой продольной арматурой согласно чертежу (сеч. </w:t>
      </w:r>
      <w:r>
        <w:rPr>
          <w:i/>
        </w:rPr>
        <w:t>3—3)</w:t>
      </w:r>
      <w:r>
        <w:t xml:space="preserve"> или скобами К5, устанавливаемыми по длине сетки через 100 см и в три ряда по ее ширине через 80 см.</w:t>
      </w:r>
    </w:p>
    <w:p w:rsidR="00000000" w:rsidRDefault="00FB2AF8">
      <w:pPr>
        <w:ind w:firstLine="284"/>
        <w:jc w:val="both"/>
      </w:pPr>
      <w:r>
        <w:t xml:space="preserve">6. Номинальная толщина защитного слоя бетона до арматуры: </w:t>
      </w:r>
    </w:p>
    <w:p w:rsidR="00000000" w:rsidRDefault="00FB2AF8">
      <w:pPr>
        <w:ind w:firstLine="284"/>
        <w:jc w:val="both"/>
      </w:pPr>
      <w:r>
        <w:t xml:space="preserve">32 мм — для нижней и верхней напрягаемой арматуры; </w:t>
      </w:r>
    </w:p>
    <w:p w:rsidR="00000000" w:rsidRDefault="00FB2AF8">
      <w:pPr>
        <w:ind w:firstLine="284"/>
        <w:jc w:val="both"/>
      </w:pPr>
      <w:r>
        <w:t xml:space="preserve">21 мм — для стержней сетки С3; </w:t>
      </w:r>
    </w:p>
    <w:p w:rsidR="00000000" w:rsidRDefault="00FB2AF8">
      <w:pPr>
        <w:ind w:firstLine="284"/>
        <w:jc w:val="both"/>
      </w:pPr>
      <w:r>
        <w:t xml:space="preserve">27 мм </w:t>
      </w:r>
      <w:r>
        <w:sym w:font="Symbol" w:char="F0BE"/>
      </w:r>
      <w:r>
        <w:t xml:space="preserve"> для стержней сетки С4.</w:t>
      </w:r>
    </w:p>
    <w:p w:rsidR="00000000" w:rsidRDefault="00FB2AF8">
      <w:pPr>
        <w:ind w:firstLine="284"/>
        <w:jc w:val="both"/>
        <w:rPr>
          <w:i/>
        </w:rPr>
      </w:pPr>
      <w:r>
        <w:t xml:space="preserve">При закреплении сетки С4 путем переплетения с напрягаемой арматурой толщину защитного слоя бетона до стержней сетки С4 определяют исходя из схемы, приведенной на чертеже (сеч. </w:t>
      </w:r>
      <w:r>
        <w:rPr>
          <w:i/>
        </w:rPr>
        <w:t>3—3).</w:t>
      </w:r>
    </w:p>
    <w:p w:rsidR="00000000" w:rsidRDefault="00FB2AF8">
      <w:pPr>
        <w:ind w:firstLine="284"/>
        <w:jc w:val="both"/>
      </w:pPr>
      <w:r>
        <w:rPr>
          <w:i/>
        </w:rPr>
        <w:t>7.</w:t>
      </w:r>
      <w:r>
        <w:t xml:space="preserve"> Спецификация арматурных и монтажно-стыковых изделий, а также выборка арматурной стали на плиту приведены в табл. 2. </w:t>
      </w:r>
    </w:p>
    <w:p w:rsidR="00000000" w:rsidRDefault="00FB2AF8">
      <w:pPr>
        <w:ind w:firstLine="284"/>
        <w:jc w:val="both"/>
      </w:pPr>
      <w:r>
        <w:t>8. Арматурные и монтажно-стыковые и</w:t>
      </w:r>
      <w:r>
        <w:t xml:space="preserve">зделия </w:t>
      </w:r>
      <w:r>
        <w:sym w:font="Symbol" w:char="F0BE"/>
      </w:r>
      <w:r>
        <w:t xml:space="preserve"> по ГОСТ 25912.4.</w:t>
      </w:r>
    </w:p>
    <w:p w:rsidR="00000000" w:rsidRDefault="00FB2AF8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402pt">
            <v:imagedata r:id="rId4" o:title=""/>
          </v:shape>
        </w:pict>
      </w:r>
    </w:p>
    <w:p w:rsidR="00000000" w:rsidRDefault="00FB2AF8">
      <w:pPr>
        <w:ind w:firstLine="284"/>
        <w:jc w:val="center"/>
      </w:pPr>
      <w:r>
        <w:rPr>
          <w:i/>
        </w:rPr>
        <w:t>1 —</w:t>
      </w:r>
      <w:r>
        <w:t xml:space="preserve"> напрягаемая арматура; </w:t>
      </w:r>
      <w:r>
        <w:rPr>
          <w:i/>
        </w:rPr>
        <w:t>2 —</w:t>
      </w:r>
      <w:r>
        <w:t xml:space="preserve"> крепление сеток С3 </w:t>
      </w:r>
    </w:p>
    <w:p w:rsidR="00000000" w:rsidRDefault="00FB2AF8">
      <w:pPr>
        <w:ind w:firstLine="284"/>
        <w:jc w:val="center"/>
      </w:pPr>
      <w:r>
        <w:t>Черт. 1</w:t>
      </w:r>
    </w:p>
    <w:p w:rsidR="00000000" w:rsidRDefault="00FB2AF8">
      <w:pPr>
        <w:ind w:firstLine="284"/>
        <w:jc w:val="center"/>
      </w:pPr>
    </w:p>
    <w:p w:rsidR="00000000" w:rsidRDefault="00FB2AF8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598"/>
        <w:gridCol w:w="934"/>
        <w:gridCol w:w="934"/>
        <w:gridCol w:w="934"/>
        <w:gridCol w:w="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  <w:p w:rsidR="00000000" w:rsidRDefault="00FB2AF8">
            <w:pPr>
              <w:jc w:val="center"/>
            </w:pPr>
            <w:r>
              <w:t xml:space="preserve">Арматурные и </w:t>
            </w:r>
            <w:proofErr w:type="spellStart"/>
            <w:r>
              <w:t>монтажно</w:t>
            </w:r>
            <w:proofErr w:type="spellEnd"/>
            <w: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</w:p>
          <w:p w:rsidR="00000000" w:rsidRDefault="00FB2AF8">
            <w:pPr>
              <w:jc w:val="center"/>
            </w:pPr>
            <w:r>
              <w:t xml:space="preserve">Число 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Выборка арматурной стали на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стыковые изделия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изделий на плиту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Сечение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Общая длина, м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t>Сетка С3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4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:rsidR="00000000" w:rsidRDefault="00FB2AF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79,20 </w:t>
            </w:r>
          </w:p>
          <w:p w:rsidR="00000000" w:rsidRDefault="00FB2AF8">
            <w:pPr>
              <w:jc w:val="center"/>
            </w:pPr>
            <w:r>
              <w:t>12,00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48,88 </w:t>
            </w:r>
          </w:p>
          <w:p w:rsidR="00000000" w:rsidRDefault="00FB2AF8">
            <w:pPr>
              <w:jc w:val="center"/>
            </w:pPr>
            <w:r>
              <w:t>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t>Сетка С4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212,40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30,58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lastRenderedPageBreak/>
              <w:t>Монтажно-стыко</w:t>
            </w:r>
            <w:r>
              <w:softHyphen/>
              <w:t>вые изделия</w:t>
            </w: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t>М3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4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22А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FB2AF8">
            <w:pPr>
              <w:jc w:val="center"/>
            </w:pPr>
            <w:r>
              <w:sym w:font="Symbol" w:char="F0C6"/>
            </w:r>
            <w:r>
              <w:t>10А</w:t>
            </w:r>
            <w:r>
              <w:rPr>
                <w:lang w:val="en-US"/>
              </w:rPr>
              <w:t>I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3,20 </w:t>
            </w:r>
          </w:p>
          <w:p w:rsidR="00000000" w:rsidRDefault="00FB2AF8">
            <w:pPr>
              <w:jc w:val="center"/>
            </w:pPr>
            <w:r>
              <w:t>2,00</w:t>
            </w:r>
          </w:p>
        </w:tc>
        <w:tc>
          <w:tcPr>
            <w:tcW w:w="933" w:type="dxa"/>
            <w:tcBorders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9,52 </w:t>
            </w:r>
          </w:p>
          <w:p w:rsidR="00000000" w:rsidRDefault="00FB2AF8">
            <w:pPr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</w:p>
        </w:tc>
        <w:tc>
          <w:tcPr>
            <w:tcW w:w="598" w:type="dxa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t>М4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6</w:t>
            </w:r>
          </w:p>
        </w:tc>
        <w:tc>
          <w:tcPr>
            <w:tcW w:w="933" w:type="dxa"/>
            <w:tcBorders>
              <w:left w:val="nil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18А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FB2AF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4,38 </w:t>
            </w:r>
          </w:p>
          <w:p w:rsidR="00000000" w:rsidRDefault="00FB2AF8">
            <w:pPr>
              <w:jc w:val="center"/>
            </w:pPr>
            <w:r>
              <w:t>2,70</w:t>
            </w:r>
          </w:p>
        </w:tc>
        <w:tc>
          <w:tcPr>
            <w:tcW w:w="933" w:type="dxa"/>
            <w:tcBorders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8,76 </w:t>
            </w:r>
          </w:p>
          <w:p w:rsidR="00000000" w:rsidRDefault="00FB2AF8">
            <w:pPr>
              <w:jc w:val="center"/>
            </w:pPr>
            <w: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</w:tcBorders>
          </w:tcPr>
          <w:p w:rsidR="00000000" w:rsidRDefault="00FB2AF8">
            <w:pPr>
              <w:jc w:val="center"/>
            </w:pPr>
            <w:r>
              <w:t xml:space="preserve">Спираль (поз. </w:t>
            </w:r>
            <w:r>
              <w:rPr>
                <w:i/>
              </w:rPr>
              <w:t>15</w:t>
            </w:r>
            <w:r>
              <w:t xml:space="preserve">) 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24</w:t>
            </w:r>
          </w:p>
        </w:tc>
        <w:tc>
          <w:tcPr>
            <w:tcW w:w="934" w:type="dxa"/>
            <w:tcBorders>
              <w:left w:val="nil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3Вр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30,00</w:t>
            </w:r>
          </w:p>
        </w:tc>
        <w:tc>
          <w:tcPr>
            <w:tcW w:w="934" w:type="dxa"/>
            <w:tcBorders>
              <w:left w:val="nil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1,56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B2AF8">
            <w:pPr>
              <w:jc w:val="center"/>
              <w:rPr>
                <w:i/>
              </w:rPr>
            </w:pPr>
            <w:r>
              <w:t xml:space="preserve">Скоба К2 (поз. </w:t>
            </w:r>
            <w:r>
              <w:rPr>
                <w:i/>
              </w:rPr>
              <w:t>17</w:t>
            </w:r>
            <w:r>
              <w:t>)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18</w:t>
            </w:r>
          </w:p>
        </w:tc>
        <w:tc>
          <w:tcPr>
            <w:tcW w:w="934" w:type="dxa"/>
            <w:tcBorders>
              <w:left w:val="nil"/>
              <w:bottom w:val="single" w:sz="6" w:space="0" w:color="auto"/>
            </w:tcBorders>
          </w:tcPr>
          <w:p w:rsidR="00000000" w:rsidRDefault="00FB2AF8">
            <w:pPr>
              <w:jc w:val="center"/>
            </w:pPr>
            <w:r>
              <w:sym w:font="Symbol" w:char="F0C6"/>
            </w:r>
            <w:r>
              <w:t>5Вр</w:t>
            </w:r>
            <w:r>
              <w:rPr>
                <w:lang w:val="en-US"/>
              </w:rPr>
              <w:t>I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4,86</w:t>
            </w:r>
          </w:p>
        </w:tc>
        <w:tc>
          <w:tcPr>
            <w:tcW w:w="9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B2AF8">
            <w:pPr>
              <w:jc w:val="center"/>
            </w:pPr>
            <w:r>
              <w:t>0,67</w:t>
            </w:r>
          </w:p>
        </w:tc>
      </w:tr>
    </w:tbl>
    <w:p w:rsidR="00000000" w:rsidRDefault="00FB2AF8">
      <w:pPr>
        <w:ind w:firstLine="284"/>
        <w:jc w:val="both"/>
        <w:rPr>
          <w:spacing w:val="20"/>
        </w:rPr>
      </w:pPr>
      <w:r>
        <w:rPr>
          <w:spacing w:val="20"/>
        </w:rPr>
        <w:t>Примечани</w:t>
      </w:r>
      <w:r>
        <w:rPr>
          <w:spacing w:val="20"/>
        </w:rPr>
        <w:t>я:</w:t>
      </w:r>
    </w:p>
    <w:p w:rsidR="00000000" w:rsidRDefault="00FB2AF8">
      <w:pPr>
        <w:ind w:firstLine="284"/>
        <w:jc w:val="both"/>
      </w:pPr>
      <w:r>
        <w:t>1. По согласованию с потребителем допускается замена монтажно-стыковых изделий М4 на М4а или М4б по ГОСТ 25912.4 или на изделия другой конструкции при условии обеспечения эксплуатационных качеств аэродромного покрытия.</w:t>
      </w:r>
    </w:p>
    <w:p w:rsidR="00000000" w:rsidRDefault="00FB2AF8">
      <w:pPr>
        <w:ind w:firstLine="284"/>
        <w:jc w:val="both"/>
      </w:pPr>
      <w:r>
        <w:t>2. При креплении сеток С4 скобами К5 их число на плиту — 15, расход стали на них составляет 0,22 кг па плиту.</w:t>
      </w:r>
    </w:p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center"/>
      </w:pPr>
      <w:r>
        <w:t>ИНФОРМАЦИОННЫЕ ДАННЫЕ</w:t>
      </w:r>
    </w:p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both"/>
      </w:pPr>
      <w:r>
        <w:t>1. РАЗРАБОТАН И ВНЕСЕН Министерством обороны СССР</w:t>
      </w:r>
    </w:p>
    <w:p w:rsidR="00000000" w:rsidRDefault="00FB2AF8">
      <w:pPr>
        <w:ind w:firstLine="284"/>
        <w:jc w:val="both"/>
        <w:rPr>
          <w:caps/>
        </w:rPr>
      </w:pPr>
    </w:p>
    <w:p w:rsidR="00000000" w:rsidRDefault="00FB2AF8">
      <w:pPr>
        <w:ind w:firstLine="284"/>
        <w:jc w:val="both"/>
        <w:rPr>
          <w:caps/>
        </w:rPr>
      </w:pPr>
      <w:r>
        <w:rPr>
          <w:caps/>
        </w:rPr>
        <w:t>разработчики</w:t>
      </w:r>
    </w:p>
    <w:p w:rsidR="00000000" w:rsidRDefault="00FB2AF8">
      <w:pPr>
        <w:ind w:firstLine="284"/>
        <w:jc w:val="both"/>
      </w:pPr>
      <w:r>
        <w:t xml:space="preserve">Б. И. Демин, канд. </w:t>
      </w:r>
      <w:proofErr w:type="spellStart"/>
      <w:r>
        <w:t>техн</w:t>
      </w:r>
      <w:proofErr w:type="spellEnd"/>
      <w:r>
        <w:t xml:space="preserve">. наук (руководитель темы); В. А. </w:t>
      </w:r>
      <w:proofErr w:type="spellStart"/>
      <w:r>
        <w:t>Долинченко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Н. Б.</w:t>
      </w:r>
      <w:r>
        <w:t xml:space="preserve"> Васильев, канд. </w:t>
      </w:r>
      <w:proofErr w:type="spellStart"/>
      <w:r>
        <w:t>техн</w:t>
      </w:r>
      <w:proofErr w:type="spellEnd"/>
      <w:r>
        <w:t xml:space="preserve">. наук, К. Д. Жуков; В. М. </w:t>
      </w:r>
      <w:proofErr w:type="spellStart"/>
      <w:r>
        <w:t>Скубко</w:t>
      </w:r>
      <w:proofErr w:type="spellEnd"/>
    </w:p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both"/>
      </w:pPr>
      <w:r>
        <w:t>2 УТВЕРЖДЕН И ВВЕДЕН В ДЕЙСТВИЕ Постановлением Государственного строительного комитета СССР от 12.03.91 № 8</w:t>
      </w:r>
    </w:p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both"/>
      </w:pPr>
      <w:r>
        <w:t>3. ВЗАМЕН ГОСТ 25912.2-83</w:t>
      </w:r>
    </w:p>
    <w:p w:rsidR="00000000" w:rsidRDefault="00FB2AF8">
      <w:pPr>
        <w:ind w:firstLine="284"/>
        <w:jc w:val="both"/>
        <w:rPr>
          <w:spacing w:val="-6"/>
        </w:rPr>
      </w:pPr>
    </w:p>
    <w:p w:rsidR="00000000" w:rsidRDefault="00FB2AF8">
      <w:pPr>
        <w:ind w:firstLine="284"/>
        <w:jc w:val="both"/>
        <w:rPr>
          <w:spacing w:val="-6"/>
        </w:rPr>
      </w:pPr>
      <w:r>
        <w:rPr>
          <w:spacing w:val="-6"/>
        </w:rPr>
        <w:t>4. ССЫЛОЧНЫЕ НОРМАТИВНО-ТЕХНИЧЕСКИЕ ДОКУМЕНТЫ</w:t>
      </w:r>
    </w:p>
    <w:p w:rsidR="00000000" w:rsidRDefault="00FB2AF8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FB2AF8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159" w:type="dxa"/>
          </w:tcPr>
          <w:p w:rsidR="00000000" w:rsidRDefault="00FB2AF8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FB2AF8">
            <w:pPr>
              <w:jc w:val="center"/>
            </w:pPr>
            <w:r>
              <w:t xml:space="preserve">ГОСТ 25912.0-91 </w:t>
            </w:r>
          </w:p>
        </w:tc>
        <w:tc>
          <w:tcPr>
            <w:tcW w:w="3159" w:type="dxa"/>
          </w:tcPr>
          <w:p w:rsidR="00000000" w:rsidRDefault="00FB2AF8">
            <w:pPr>
              <w:jc w:val="center"/>
            </w:pPr>
            <w:r>
              <w:t xml:space="preserve">1;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FB2AF8">
            <w:pPr>
              <w:jc w:val="center"/>
            </w:pPr>
            <w:r>
              <w:t>ГОСТ 25912.4-91</w:t>
            </w:r>
          </w:p>
        </w:tc>
        <w:tc>
          <w:tcPr>
            <w:tcW w:w="3159" w:type="dxa"/>
          </w:tcPr>
          <w:p w:rsidR="00000000" w:rsidRDefault="00FB2AF8">
            <w:pPr>
              <w:jc w:val="center"/>
            </w:pPr>
            <w:r>
              <w:t>Табл. 2; 8</w:t>
            </w:r>
          </w:p>
        </w:tc>
      </w:tr>
    </w:tbl>
    <w:p w:rsidR="00000000" w:rsidRDefault="00FB2AF8">
      <w:pPr>
        <w:ind w:firstLine="284"/>
        <w:jc w:val="both"/>
      </w:pPr>
    </w:p>
    <w:p w:rsidR="00000000" w:rsidRDefault="00FB2AF8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AF8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>СНИиП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25912.2-91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