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2EE2">
      <w:pPr>
        <w:ind w:firstLine="284"/>
        <w:jc w:val="right"/>
        <w:rPr>
          <w:lang w:val="en-US"/>
        </w:rPr>
      </w:pPr>
      <w:bookmarkStart w:id="0" w:name="_GoBack"/>
      <w:bookmarkEnd w:id="0"/>
      <w:r>
        <w:t>ГОСТ 26150-84</w:t>
      </w:r>
    </w:p>
    <w:p w:rsidR="00000000" w:rsidRDefault="00E92EE2">
      <w:pPr>
        <w:ind w:firstLine="284"/>
        <w:jc w:val="right"/>
      </w:pPr>
    </w:p>
    <w:p w:rsidR="00000000" w:rsidRDefault="00E92EE2">
      <w:pPr>
        <w:ind w:firstLine="284"/>
        <w:jc w:val="center"/>
      </w:pPr>
      <w:r>
        <w:t>УДК 691.175.001.4</w:t>
      </w:r>
      <w:r>
        <w:rPr>
          <w:lang w:val="en-US"/>
        </w:rPr>
        <w:t>:</w:t>
      </w:r>
      <w:r>
        <w:t>006.354                                                                                     Группа Ж19</w:t>
      </w:r>
    </w:p>
    <w:p w:rsidR="00000000" w:rsidRDefault="00E92EE2">
      <w:pPr>
        <w:ind w:firstLine="284"/>
        <w:jc w:val="center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СТАНДАРТ СОЮЗА ССР </w:t>
      </w:r>
    </w:p>
    <w:p w:rsidR="00000000" w:rsidRDefault="00E92EE2">
      <w:pPr>
        <w:ind w:firstLine="284"/>
        <w:jc w:val="center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И ИЗДЕЛИЯ СТРОИТЕЛЬНЫЕ ПОЛИМЕРНЫЕ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ОТДЕЛОЧНЫЕ НА ОСНОВЕ ПОЛИВИНИЛХЛОРИДА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Метод санитарно-химической оценки 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Decorative polymer building materials and products on the basis of PVC.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Method of sanitary-chemical estimation 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 xml:space="preserve">ОКП 57 7000 </w:t>
      </w:r>
    </w:p>
    <w:p w:rsidR="00000000" w:rsidRDefault="00E92EE2">
      <w:pPr>
        <w:ind w:firstLine="284"/>
        <w:jc w:val="right"/>
        <w:rPr>
          <w:i/>
        </w:rPr>
      </w:pPr>
      <w:r>
        <w:rPr>
          <w:i/>
        </w:rPr>
        <w:t>Дата введения 1985-01-01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УТВЕРЖДЕН И ВВЕДЕН В ДЕЙСТВИЕ Постановлением Государственного комитета СССР по делам строительства от 23 декабря 1983 г. № 332</w:t>
      </w:r>
    </w:p>
    <w:p w:rsidR="00000000" w:rsidRDefault="00E92EE2">
      <w:pPr>
        <w:ind w:firstLine="284"/>
        <w:jc w:val="both"/>
        <w:rPr>
          <w:lang w:val="en-US"/>
        </w:rPr>
      </w:pPr>
    </w:p>
    <w:p w:rsidR="00000000" w:rsidRDefault="00E92EE2">
      <w:pPr>
        <w:ind w:firstLine="284"/>
        <w:jc w:val="both"/>
      </w:pPr>
      <w:r>
        <w:t>ПЕРЕИЗДАНИЕ. Декабрь 1984 г.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Внесено Изменение № 1, утвержденное Постановлением Госстроя России № 123 от 09.12.2000 г.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Настоящий стандарт распространяется на полимерные строительные отделочн</w:t>
      </w:r>
      <w:r>
        <w:t>ые материалы и изделия (далее - материалы) на основе поливинилхлорида, применяемые для внутренней отделки помещений жилых, общественных и производственных зданий, средств транспорта и устанавливает газохроматографический метод санитарно-технической оценки материалов в условиях, моделирующих особенности их эксплуатации (воздухообмен, температура, отношение поверхности анализируемого материала к объему помещения).</w:t>
      </w:r>
    </w:p>
    <w:p w:rsidR="00000000" w:rsidRDefault="00E92EE2">
      <w:pPr>
        <w:ind w:firstLine="284"/>
        <w:jc w:val="both"/>
      </w:pPr>
      <w:r>
        <w:t xml:space="preserve">Применение метода должно предусматриваться в стандартах и технических условиях, устанавливающих </w:t>
      </w:r>
      <w:r>
        <w:t>технические требования к полимерным материалам на основе поливинилхлорида.</w:t>
      </w:r>
    </w:p>
    <w:p w:rsidR="00000000" w:rsidRDefault="00E92EE2">
      <w:pPr>
        <w:ind w:firstLine="284"/>
        <w:jc w:val="both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требования 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1.1. Сущность метода заключается в газохроматографическом анализе идентифицированных химических веществ, выделяющихся из материала на основе поливинилхлорида.</w:t>
      </w:r>
    </w:p>
    <w:p w:rsidR="00000000" w:rsidRDefault="00E92EE2">
      <w:pPr>
        <w:ind w:firstLine="284"/>
        <w:jc w:val="both"/>
      </w:pPr>
      <w:r>
        <w:t>1.2. Количество образцов и порядок отбора образцов устанавливают стандартами или техническими условиями на конкретные материалы. Если этими документами не установлено число образцов, то от каждой партии материала отбирают не менее пяти образцов. Каждый об</w:t>
      </w:r>
      <w:r>
        <w:t>разец материала площадью 0,04 м</w:t>
      </w:r>
      <w:r>
        <w:rPr>
          <w:vertAlign w:val="superscript"/>
        </w:rPr>
        <w:t>2</w:t>
      </w:r>
      <w:r>
        <w:t xml:space="preserve"> завертывают в алюминиевую фольгу.</w:t>
      </w:r>
    </w:p>
    <w:p w:rsidR="00000000" w:rsidRDefault="00E92EE2">
      <w:pPr>
        <w:ind w:firstLine="284"/>
        <w:jc w:val="both"/>
      </w:pPr>
      <w:r>
        <w:t>Образцы должны сопровождаться документом, в котором указывают:</w:t>
      </w:r>
    </w:p>
    <w:p w:rsidR="00000000" w:rsidRDefault="00E92EE2">
      <w:pPr>
        <w:ind w:firstLine="284"/>
        <w:jc w:val="both"/>
      </w:pPr>
      <w:r>
        <w:t>наименование и адрес предприятия-изготовителя;</w:t>
      </w:r>
    </w:p>
    <w:p w:rsidR="00000000" w:rsidRDefault="00E92EE2">
      <w:pPr>
        <w:ind w:firstLine="284"/>
        <w:jc w:val="both"/>
      </w:pPr>
      <w:r>
        <w:t>наименование материала, тип и условное обозначение;</w:t>
      </w:r>
    </w:p>
    <w:p w:rsidR="00000000" w:rsidRDefault="00E92EE2">
      <w:pPr>
        <w:ind w:firstLine="284"/>
        <w:jc w:val="both"/>
      </w:pPr>
      <w:r>
        <w:t>обозначение нормативно-технической документации;</w:t>
      </w:r>
    </w:p>
    <w:p w:rsidR="00000000" w:rsidRDefault="00E92EE2">
      <w:pPr>
        <w:ind w:firstLine="284"/>
        <w:jc w:val="both"/>
      </w:pPr>
      <w:r>
        <w:t>номер партии и дату изготовления;</w:t>
      </w:r>
    </w:p>
    <w:p w:rsidR="00000000" w:rsidRDefault="00E92EE2">
      <w:pPr>
        <w:ind w:firstLine="284"/>
        <w:jc w:val="both"/>
      </w:pPr>
      <w:r>
        <w:t>рецептуру в процентах по массе с указанием нормативно-технических документов каждого компонента и способ изготовления материала с указанием технологических режимов переработки. При изготовлении многос</w:t>
      </w:r>
      <w:r>
        <w:t>лойных материалов приводят рецептуры и способ изготовления каждого из слоев.</w:t>
      </w:r>
    </w:p>
    <w:p w:rsidR="00000000" w:rsidRDefault="00E92EE2">
      <w:pPr>
        <w:ind w:firstLine="284"/>
        <w:jc w:val="both"/>
      </w:pPr>
      <w:r>
        <w:t>1.3. Анализ санитарно-химических свойств проводят не ранее 2 мес. после изготовления материала.</w:t>
      </w:r>
    </w:p>
    <w:p w:rsidR="00000000" w:rsidRDefault="00E92EE2">
      <w:pPr>
        <w:ind w:firstLine="284"/>
        <w:jc w:val="both"/>
      </w:pPr>
      <w:r>
        <w:t>1.4. Анализ материалов проводят при температурах (22</w:t>
      </w:r>
      <w:r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>С и (40</w:t>
      </w:r>
      <w:r>
        <w:rPr>
          <w:position w:val="-4"/>
        </w:rPr>
        <w:pict>
          <v:shape id="_x0000_i1026" type="#_x0000_t75" style="width:9.75pt;height:11.25pt">
            <v:imagedata r:id="rId4" o:title=""/>
          </v:shape>
        </w:pict>
      </w:r>
      <w:r>
        <w:t xml:space="preserve">2) </w:t>
      </w:r>
      <w:r>
        <w:sym w:font="Symbol" w:char="F0B0"/>
      </w:r>
      <w:r>
        <w:t>С.</w:t>
      </w:r>
    </w:p>
    <w:p w:rsidR="00000000" w:rsidRDefault="00E92EE2">
      <w:pPr>
        <w:ind w:firstLine="284"/>
        <w:jc w:val="both"/>
      </w:pPr>
      <w:r>
        <w:t>1.5. Чувствительность метода при диапазоне измеряемых концентраций 0,01-0,6 мг/м</w:t>
      </w:r>
      <w:r>
        <w:rPr>
          <w:vertAlign w:val="superscript"/>
        </w:rPr>
        <w:t>3</w:t>
      </w:r>
      <w:r>
        <w:t xml:space="preserve"> составляет: для низкокипящих веществ 0,01 мкг, а для пластификаторов 0,1 мкг в пробе.</w:t>
      </w:r>
    </w:p>
    <w:p w:rsidR="00000000" w:rsidRDefault="00E92EE2">
      <w:pPr>
        <w:ind w:firstLine="284"/>
        <w:jc w:val="both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Аппаратура, материалы и реактивы 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2.1. Аппаратура</w:t>
      </w:r>
    </w:p>
    <w:p w:rsidR="00000000" w:rsidRDefault="00E92EE2">
      <w:pPr>
        <w:ind w:firstLine="284"/>
        <w:jc w:val="both"/>
      </w:pPr>
      <w:r>
        <w:t>2.1.1. Газовый хроматограф любого типа, снаб</w:t>
      </w:r>
      <w:r>
        <w:t>женный пламенно-ионизационным детектором.</w:t>
      </w:r>
    </w:p>
    <w:p w:rsidR="00000000" w:rsidRDefault="00E92EE2">
      <w:pPr>
        <w:ind w:firstLine="284"/>
        <w:jc w:val="both"/>
      </w:pPr>
      <w:r>
        <w:t>2.1.2. Аналитические колонки из стекла или нержавеющей стали, длиной 2 м, внутренним диаметром 3-4 мм, из комплекта хроматографа.</w:t>
      </w:r>
    </w:p>
    <w:p w:rsidR="00000000" w:rsidRDefault="00E92EE2">
      <w:pPr>
        <w:ind w:firstLine="284"/>
        <w:jc w:val="both"/>
      </w:pPr>
      <w:r>
        <w:t>2.1.3. Микрошприцы вместимостью 1; 10 мкл из комплекта хроматографа.</w:t>
      </w:r>
    </w:p>
    <w:p w:rsidR="00000000" w:rsidRDefault="00E92EE2">
      <w:pPr>
        <w:ind w:firstLine="284"/>
        <w:jc w:val="both"/>
      </w:pPr>
      <w:r>
        <w:t>2.1.4. Патрон-концентратор для отбора проб низкокипящих веществ, представляющий собой трубку длиной (130</w:t>
      </w:r>
      <w:r>
        <w:sym w:font="Symbol" w:char="F0B1"/>
      </w:r>
      <w:r>
        <w:t>3) мм с внутренним диаметром (6,0</w:t>
      </w:r>
      <w:r>
        <w:sym w:font="Symbol" w:char="F0B1"/>
      </w:r>
      <w:r>
        <w:t>0,5) мм из нержавеющей стали (рисунки 1, 2)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2.1.5. Пенный расходомер из комплекта хроматографа.</w:t>
      </w:r>
    </w:p>
    <w:p w:rsidR="00000000" w:rsidRDefault="00E92EE2">
      <w:pPr>
        <w:ind w:firstLine="284"/>
        <w:jc w:val="both"/>
      </w:pPr>
      <w:r>
        <w:t>2.</w:t>
      </w:r>
      <w:r>
        <w:t>1.6. Медицинские инъекционные шприцы типа "Рекорд" вместимостью от 1 до 10 мл.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2.1.7. Мерные колбы вместимостью от 25 до 100 мл, исполнение 2, 1-й класс по ГОСТ 1770-74.</w:t>
      </w:r>
    </w:p>
    <w:p w:rsidR="00000000" w:rsidRDefault="00E92EE2">
      <w:pPr>
        <w:ind w:firstLine="284"/>
        <w:jc w:val="both"/>
      </w:pPr>
      <w:r>
        <w:t>2.1.8. Стеклянный стакан вместимостью 250 мл, тип В или Н по ГОСТ 25336-82.</w:t>
      </w:r>
    </w:p>
    <w:p w:rsidR="00000000" w:rsidRDefault="00E92EE2">
      <w:pPr>
        <w:ind w:firstLine="284"/>
        <w:jc w:val="both"/>
      </w:pPr>
      <w:r>
        <w:t>2.1.9. Выпарительная чашка № 6 по ГОСТ 9147-80.</w:t>
      </w:r>
    </w:p>
    <w:p w:rsidR="00000000" w:rsidRDefault="00E92EE2">
      <w:pPr>
        <w:ind w:firstLine="284"/>
        <w:jc w:val="both"/>
      </w:pPr>
      <w:r>
        <w:t>2.1.10. Стаканчики для взвешивания, тип СВ по ГОСТ 25336-82.</w:t>
      </w:r>
    </w:p>
    <w:p w:rsidR="00000000" w:rsidRDefault="00E92EE2">
      <w:pPr>
        <w:ind w:firstLine="284"/>
        <w:jc w:val="both"/>
      </w:pPr>
      <w:r>
        <w:t>2.1.11. Газовый кран-дозатор из комплекта хроматографов типа "Цвет-100" или "ЛХМ-8МД".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</w:t>
      </w:r>
      <w:r>
        <w:t>1.12. Сосуд вместимостью 0,5 л из стекла.</w:t>
      </w:r>
    </w:p>
    <w:p w:rsidR="00000000" w:rsidRDefault="00E92EE2">
      <w:pPr>
        <w:ind w:firstLine="284"/>
        <w:jc w:val="both"/>
      </w:pPr>
      <w:r>
        <w:t>2.1.13. Патрон-концентратор из трубки длиной 10 см, наружным диаметром 5 мм, из стекла ТС по ГОСТ 21400-75.</w:t>
      </w:r>
    </w:p>
    <w:p w:rsidR="00000000" w:rsidRDefault="00E92EE2">
      <w:pPr>
        <w:ind w:firstLine="284"/>
        <w:jc w:val="both"/>
      </w:pPr>
      <w:r>
        <w:t>2.1.14. Игольчатый вентиль тонкой регулировки расхода газа.</w:t>
      </w:r>
    </w:p>
    <w:p w:rsidR="00000000" w:rsidRDefault="00E92EE2">
      <w:pPr>
        <w:ind w:firstLine="284"/>
        <w:jc w:val="both"/>
      </w:pPr>
      <w:r>
        <w:t>2.1.15. Ловушка из трубки длиной 30 см, наружным диаметром 2 см, из стекла ТС по ГОСТ 21400-75.</w:t>
      </w:r>
    </w:p>
    <w:p w:rsidR="00000000" w:rsidRDefault="00E92EE2">
      <w:pPr>
        <w:ind w:firstLine="284"/>
        <w:jc w:val="both"/>
      </w:pPr>
      <w:r>
        <w:t>2.1.16. Ловушка из трубки длиной 1 м, внутренним диаметром 3 мм, из нержавеющей стали.</w:t>
      </w:r>
    </w:p>
    <w:p w:rsidR="00000000" w:rsidRDefault="00E92EE2">
      <w:pPr>
        <w:ind w:firstLine="284"/>
        <w:jc w:val="both"/>
      </w:pPr>
      <w:r>
        <w:t>2.1.17. Лабораторные весы по ГОСТ 24104-88, тип ВЛА-200, класс точности 2.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2.1.18. На</w:t>
      </w:r>
      <w:r>
        <w:t>бор сит с сетками размером ячеек 0,16-0,20 мм по ГОСТ 6613-86.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2.1.19. Двухстрелочный секундомер СД Спр-1.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2.1.20. Термостат для парафиновой заливки ТВЗ-25.</w:t>
      </w:r>
    </w:p>
    <w:p w:rsidR="00000000" w:rsidRDefault="00E92EE2">
      <w:pPr>
        <w:ind w:firstLine="284"/>
        <w:jc w:val="both"/>
      </w:pPr>
      <w:r>
        <w:t>2.1.21. Электропечь сопротивления, обеспечивающая температуру (250</w:t>
      </w:r>
      <w:r>
        <w:rPr>
          <w:position w:val="-4"/>
        </w:rPr>
        <w:pict>
          <v:shape id="_x0000_i1027" type="#_x0000_t75" style="width:9.75pt;height:11.25pt">
            <v:imagedata r:id="rId4" o:title=""/>
          </v:shape>
        </w:pict>
      </w:r>
      <w:r>
        <w:t xml:space="preserve">2) </w:t>
      </w:r>
      <w:r>
        <w:sym w:font="Symbol" w:char="F0B0"/>
      </w:r>
      <w:r>
        <w:t>С.</w:t>
      </w:r>
    </w:p>
    <w:p w:rsidR="00000000" w:rsidRDefault="00E92EE2">
      <w:pPr>
        <w:ind w:firstLine="284"/>
        <w:jc w:val="both"/>
      </w:pPr>
      <w:r>
        <w:t>2.1.22. Сушильный шкаф, обеспечивающий температуру 50-350</w:t>
      </w:r>
      <w:r>
        <w:sym w:font="Symbol" w:char="F0B0"/>
      </w:r>
      <w:r>
        <w:t>С.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2.1.23. Трансформатор напряжения ЛАТР-1 по ГОСТ 23625-79.</w:t>
      </w:r>
    </w:p>
    <w:p w:rsidR="00000000" w:rsidRDefault="00E92EE2">
      <w:pPr>
        <w:ind w:firstLine="284"/>
        <w:jc w:val="both"/>
      </w:pPr>
      <w:r>
        <w:t>2.1.24. Измерительная лупа типа ЛИ-3 или ЛИ-4.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 xml:space="preserve">(Измененная </w:t>
      </w:r>
      <w:r>
        <w:rPr>
          <w:b/>
        </w:rPr>
        <w:t>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lastRenderedPageBreak/>
        <w:t>2.1.25. Измерительная линейка с пределом измерений 300 мм по ГОСТ 427-75.</w:t>
      </w:r>
    </w:p>
    <w:p w:rsidR="00000000" w:rsidRDefault="00E92EE2">
      <w:pPr>
        <w:ind w:firstLine="284"/>
        <w:jc w:val="both"/>
      </w:pPr>
      <w:r>
        <w:t>2.1.26. Пипетка вместимостью 2 мл, исполнение 4, 1-й класс, по ГОСТ 29228-91.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2.2. Материалы и реактивы</w:t>
      </w:r>
    </w:p>
    <w:p w:rsidR="00000000" w:rsidRDefault="00E92EE2">
      <w:pPr>
        <w:ind w:firstLine="284"/>
        <w:jc w:val="both"/>
      </w:pPr>
      <w:r>
        <w:t xml:space="preserve">2.2.1. Хроматографический сорбент для анализа низкокипящих веществ: 10 % </w:t>
      </w:r>
      <w:r>
        <w:rPr>
          <w:lang w:val="en-US"/>
        </w:rPr>
        <w:t>FFAP</w:t>
      </w:r>
      <w:r>
        <w:t xml:space="preserve"> на хроматроне </w:t>
      </w:r>
      <w:r>
        <w:rPr>
          <w:lang w:val="en-US"/>
        </w:rPr>
        <w:t>N-AW</w:t>
      </w:r>
      <w:r>
        <w:t xml:space="preserve"> с размером зерен 0,125-0,160; 0,160-0,200 мм или 10 % 1,2,3-три (</w:t>
      </w:r>
      <w:r>
        <w:sym w:font="Symbol" w:char="F062"/>
      </w:r>
      <w:r>
        <w:t>-цианэтокси) пропана +5 % три (</w:t>
      </w:r>
      <w:r>
        <w:rPr>
          <w:lang w:val="en-US"/>
        </w:rPr>
        <w:t>n-</w:t>
      </w:r>
      <w:r>
        <w:t>третбутилфенил) фосфата на динохроме Н.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2.2.2. Ди</w:t>
      </w:r>
      <w:r>
        <w:t>нохром Н, с размерами зерен 0,16-0,20 мм.</w:t>
      </w:r>
    </w:p>
    <w:p w:rsidR="00000000" w:rsidRDefault="00E92EE2">
      <w:pPr>
        <w:ind w:firstLine="284"/>
        <w:jc w:val="both"/>
      </w:pPr>
      <w:r>
        <w:t>2.2.3. Три (</w:t>
      </w:r>
      <w:r>
        <w:rPr>
          <w:position w:val="-6"/>
        </w:rPr>
        <w:pict>
          <v:shape id="_x0000_i1028" type="#_x0000_t75" style="width:9pt;height:9.75pt">
            <v:imagedata r:id="rId5" o:title=""/>
          </v:shape>
        </w:pict>
      </w:r>
      <w:r>
        <w:t>-третбутилфенил) фосфат для хроматографии.</w:t>
      </w:r>
    </w:p>
    <w:p w:rsidR="00000000" w:rsidRDefault="00E92EE2">
      <w:pPr>
        <w:ind w:firstLine="284"/>
        <w:jc w:val="both"/>
      </w:pPr>
      <w:r>
        <w:t>2.2.4. Хроматографический сорбент для анализа пластификаторов:</w:t>
      </w:r>
    </w:p>
    <w:p w:rsidR="00000000" w:rsidRDefault="00E92EE2">
      <w:pPr>
        <w:ind w:firstLine="284"/>
        <w:jc w:val="both"/>
      </w:pPr>
      <w:r>
        <w:t>3 или 5% SE-30 на хроматоне N-AW, с размерами зерен 0,125-0,160; 0,160-0,200; 0,200-0,250 мм, или 3 или 5% OV-1 на хроматоне N-AW, с размерами зерен 0,125-0,160; 0,160-0,200; 0,200-0,250 мм.</w:t>
      </w:r>
    </w:p>
    <w:p w:rsidR="00000000" w:rsidRDefault="00E92EE2">
      <w:pPr>
        <w:ind w:firstLine="284"/>
        <w:jc w:val="both"/>
      </w:pPr>
      <w:r>
        <w:t>2.2.5. Силипор 075 с размерами зерен 0,16-0,20; 0,20-0,25 мм.</w:t>
      </w:r>
    </w:p>
    <w:p w:rsidR="00000000" w:rsidRDefault="00E92EE2">
      <w:pPr>
        <w:ind w:firstLine="284"/>
        <w:jc w:val="both"/>
      </w:pPr>
      <w:r>
        <w:t>2.2.6. Цеолит СаА.</w:t>
      </w:r>
    </w:p>
    <w:p w:rsidR="00000000" w:rsidRDefault="00E92EE2">
      <w:pPr>
        <w:ind w:firstLine="284"/>
        <w:jc w:val="both"/>
      </w:pPr>
      <w:r>
        <w:t xml:space="preserve">2.2.7. Набор индивидуальных веществ-эталонов для хроматографии х.ч.: гексен-1, </w:t>
      </w:r>
      <w:r>
        <w:t xml:space="preserve">гептен-1, октен-1, октен-2 (цис- и трансизомеры), 2-этилгексен, винил хлористый; метилен хлористый, хлороформ, трихлорэтилен, гексил хлористый, </w:t>
      </w:r>
      <w:r>
        <w:pict>
          <v:shape id="_x0000_i1029" type="#_x0000_t75" style="width:11.25pt;height:9.75pt">
            <v:imagedata r:id="rId6" o:title=""/>
          </v:shape>
        </w:pict>
      </w:r>
      <w:r>
        <w:t xml:space="preserve"> - ксилол, </w:t>
      </w:r>
      <w:r>
        <w:rPr>
          <w:position w:val="-3"/>
        </w:rPr>
        <w:pict>
          <v:shape id="_x0000_i1030" type="#_x0000_t75" style="width:9pt;height:9.75pt">
            <v:imagedata r:id="rId7" o:title=""/>
          </v:shape>
        </w:pict>
      </w:r>
      <w:r>
        <w:t xml:space="preserve"> - ксилол, хлорбензол, бензол, толуол, этилбензол, кумол, мезитилен, псевдокумол, анизол, циклогексанон, дибутилфталат, диоктилфталат, 2-этилгексиловый спирт, </w:t>
      </w:r>
      <w:r>
        <w:rPr>
          <w:position w:val="-1"/>
        </w:rPr>
        <w:pict>
          <v:shape id="_x0000_i1031" type="#_x0000_t75" style="width:9pt;height:9.75pt">
            <v:imagedata r:id="rId8" o:title=""/>
          </v:shape>
        </w:pict>
      </w:r>
      <w:r>
        <w:t>-гексан, четыреххлористый углерод.</w:t>
      </w:r>
    </w:p>
    <w:p w:rsidR="00000000" w:rsidRDefault="00E92EE2">
      <w:pPr>
        <w:ind w:firstLine="284"/>
        <w:jc w:val="both"/>
      </w:pPr>
      <w:r>
        <w:t>2.2.8. Трихлорэтилфосфат.</w:t>
      </w:r>
    </w:p>
    <w:p w:rsidR="00000000" w:rsidRDefault="00E92EE2">
      <w:pPr>
        <w:ind w:firstLine="284"/>
        <w:jc w:val="both"/>
      </w:pPr>
      <w:r>
        <w:t>2.2.9. Хлористый метилен ос. ч. по ГОСТ 14261-77.</w:t>
      </w:r>
    </w:p>
    <w:p w:rsidR="00000000" w:rsidRDefault="00E92EE2">
      <w:pPr>
        <w:ind w:firstLine="284"/>
        <w:jc w:val="both"/>
      </w:pPr>
      <w:r>
        <w:t>2.2.10. Метилэтилкетон для хроматографии х.ч.</w:t>
      </w:r>
    </w:p>
    <w:p w:rsidR="00000000" w:rsidRDefault="00E92EE2">
      <w:pPr>
        <w:ind w:firstLine="284"/>
        <w:jc w:val="both"/>
      </w:pPr>
      <w:r>
        <w:t>2.2.11. Соляная кислота по ГОСТ 3118-7</w:t>
      </w:r>
      <w:r>
        <w:t>7.</w:t>
      </w:r>
    </w:p>
    <w:p w:rsidR="00000000" w:rsidRDefault="00E92EE2">
      <w:pPr>
        <w:ind w:firstLine="284"/>
        <w:jc w:val="both"/>
      </w:pPr>
      <w:r>
        <w:t>2.2.12. Электролитический водород по ГОСТ 3022-80.</w:t>
      </w:r>
    </w:p>
    <w:p w:rsidR="00000000" w:rsidRDefault="00E92EE2">
      <w:pPr>
        <w:ind w:firstLine="284"/>
        <w:jc w:val="both"/>
      </w:pPr>
      <w:r>
        <w:t>2.2.13. Сжатый воздух.</w:t>
      </w:r>
    </w:p>
    <w:p w:rsidR="00000000" w:rsidRDefault="00E92EE2">
      <w:pPr>
        <w:ind w:firstLine="284"/>
        <w:jc w:val="both"/>
      </w:pPr>
      <w:r>
        <w:t>2.2.14. Газообразный азот по ГОСТ 9293-74.</w:t>
      </w:r>
    </w:p>
    <w:p w:rsidR="00000000" w:rsidRDefault="00E92EE2">
      <w:pPr>
        <w:ind w:firstLine="284"/>
        <w:jc w:val="both"/>
      </w:pPr>
      <w:r>
        <w:t>2.2.15. Газообразный азот ос.ч. по ГОСТ 9293-74.</w:t>
      </w:r>
    </w:p>
    <w:p w:rsidR="00000000" w:rsidRDefault="00E92EE2">
      <w:pPr>
        <w:ind w:firstLine="284"/>
        <w:jc w:val="both"/>
      </w:pPr>
      <w:r>
        <w:t xml:space="preserve">2.2.16. Сорбент для патрона-концентратора по 2.1.4 30 % </w:t>
      </w:r>
      <w:r>
        <w:rPr>
          <w:lang w:val="en-US"/>
        </w:rPr>
        <w:t xml:space="preserve">SE-30 </w:t>
      </w:r>
      <w:r>
        <w:t>на динохроме Н с размером зерен 0,250-0,315 мм.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2.2.17. Дистиллированная вода по ГОСТ 6709-72.</w:t>
      </w:r>
    </w:p>
    <w:p w:rsidR="00000000" w:rsidRDefault="00E92EE2">
      <w:pPr>
        <w:ind w:firstLine="284"/>
        <w:jc w:val="both"/>
      </w:pPr>
      <w:r>
        <w:t>2.2.18. Этиловый ректификованный спирт по ГОСТ 5962-67.</w:t>
      </w:r>
    </w:p>
    <w:p w:rsidR="00000000" w:rsidRDefault="00E92EE2">
      <w:pPr>
        <w:ind w:firstLine="284"/>
        <w:jc w:val="both"/>
      </w:pPr>
      <w:r>
        <w:t>2.2.19. Индикаторная универсальная бумага.</w:t>
      </w:r>
    </w:p>
    <w:p w:rsidR="00000000" w:rsidRDefault="00E92EE2">
      <w:pPr>
        <w:ind w:firstLine="284"/>
        <w:jc w:val="both"/>
      </w:pPr>
      <w:r>
        <w:t>2.2.20. Алюминиевая фольга для упаковки по ГОСТ 745-7</w:t>
      </w:r>
      <w:r>
        <w:t>9.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2.2.21. Силикатный клей.</w:t>
      </w:r>
    </w:p>
    <w:p w:rsidR="00000000" w:rsidRDefault="00E92EE2">
      <w:pPr>
        <w:ind w:firstLine="284"/>
        <w:jc w:val="both"/>
      </w:pPr>
      <w:r>
        <w:t>2.2.22. Хлороформ марки х.ч.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Подготовка к анализу 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3.1. Подготовка образцов</w:t>
      </w:r>
    </w:p>
    <w:p w:rsidR="00000000" w:rsidRDefault="00E92EE2">
      <w:pPr>
        <w:ind w:firstLine="284"/>
        <w:jc w:val="both"/>
      </w:pPr>
      <w:r>
        <w:t>3.1.1. Из каждого отобранного по п. 1.2 образца вырезают по одному образцу, площадь которого рассчитывают в соответствии с обязательным приложением 1.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3.1.2. Анализируемые образцы с тыльной стороны и с торцов с помощью силикатного клея обклеивают алюминиевой фольгой. Перед приклеиванием алюминиевую ф</w:t>
      </w:r>
      <w:r>
        <w:t>ольгу протирают этиловым спиртом и высушивают при температуре 240-250</w:t>
      </w:r>
      <w:r>
        <w:sym w:font="Symbol" w:char="F0B0"/>
      </w:r>
      <w:r>
        <w:t>С в течение 1 ч.</w:t>
      </w:r>
    </w:p>
    <w:p w:rsidR="00000000" w:rsidRDefault="00E92EE2">
      <w:pPr>
        <w:ind w:firstLine="284"/>
        <w:jc w:val="both"/>
      </w:pPr>
      <w:r>
        <w:t>3.2. Подготовка хроматографического сорбента и аналитической колонки для анализа низкокипящих веществ</w:t>
      </w:r>
    </w:p>
    <w:p w:rsidR="00000000" w:rsidRDefault="00E92EE2">
      <w:pPr>
        <w:ind w:firstLine="284"/>
        <w:jc w:val="both"/>
      </w:pPr>
      <w:r>
        <w:t>3.2.1. Подготовка хроматографического сорбента</w:t>
      </w:r>
    </w:p>
    <w:p w:rsidR="00000000" w:rsidRDefault="00E92EE2">
      <w:pPr>
        <w:ind w:firstLine="284"/>
        <w:jc w:val="both"/>
      </w:pPr>
      <w:r>
        <w:t>Твердый носитель динохром Н рассеивают на ситах и отбирают фракцию 0,16-0,20 мм. Затем берут 70 мл носителя, помещают в стеклянный стакан, вместимостью 250 мл, и вносят в него столько концентрированной соляной кислоты, чтобы жидкость полностью покрыла весь носитель. Содержимо</w:t>
      </w:r>
      <w:r>
        <w:t>е стакана осторожно время от времени перемешивают. Продолжительность обработки - 2 ч. Затем кислоту сливают. Носитель промывают дистиллированной водой с помощью многократной декантации до рН-7 по универсальной индикаторной бумаге. После этого носитель высушивают при температуре (100</w:t>
      </w:r>
      <w:r>
        <w:rPr>
          <w:position w:val="-4"/>
        </w:rPr>
        <w:pict>
          <v:shape id="_x0000_i1032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>С в течение 3 ч. На лабораторных весах взвешивают следующие компоненты:</w:t>
      </w:r>
    </w:p>
    <w:p w:rsidR="00000000" w:rsidRDefault="00E92EE2">
      <w:pPr>
        <w:ind w:firstLine="284"/>
        <w:jc w:val="both"/>
      </w:pPr>
      <w:r>
        <w:t>приготовленный носитель;</w:t>
      </w:r>
    </w:p>
    <w:p w:rsidR="00000000" w:rsidRDefault="00E92EE2">
      <w:pPr>
        <w:ind w:firstLine="284"/>
        <w:jc w:val="both"/>
      </w:pPr>
      <w:r>
        <w:t>три (</w:t>
      </w:r>
      <w:r>
        <w:rPr>
          <w:position w:val="-6"/>
        </w:rPr>
        <w:pict>
          <v:shape id="_x0000_i1033" type="#_x0000_t75" style="width:9pt;height:9.75pt">
            <v:imagedata r:id="rId9" o:title=""/>
          </v:shape>
        </w:pict>
      </w:r>
      <w:r>
        <w:t>-третбутилфенил) фосфат - 5% от веса носителя;</w:t>
      </w:r>
    </w:p>
    <w:p w:rsidR="00000000" w:rsidRDefault="00E92EE2">
      <w:pPr>
        <w:ind w:firstLine="284"/>
        <w:jc w:val="both"/>
      </w:pPr>
      <w:r>
        <w:t>1,2,3-три (</w:t>
      </w:r>
      <w:r>
        <w:rPr>
          <w:position w:val="-10"/>
        </w:rPr>
        <w:pict>
          <v:shape id="_x0000_i1034" type="#_x0000_t75" style="width:11.25pt;height:14.25pt">
            <v:imagedata r:id="rId10" o:title=""/>
          </v:shape>
        </w:pict>
      </w:r>
      <w:r>
        <w:t>-цианэтокси) пропан - 10% от веса носителя.</w:t>
      </w:r>
    </w:p>
    <w:p w:rsidR="00000000" w:rsidRDefault="00E92EE2">
      <w:pPr>
        <w:ind w:firstLine="284"/>
        <w:jc w:val="both"/>
      </w:pPr>
      <w:r>
        <w:t>В любой чистой лаб</w:t>
      </w:r>
      <w:r>
        <w:t>ораторной посуде растворяют три (</w:t>
      </w:r>
      <w:r>
        <w:rPr>
          <w:position w:val="-6"/>
        </w:rPr>
        <w:pict>
          <v:shape id="_x0000_i1035" type="#_x0000_t75" style="width:9pt;height:9.75pt">
            <v:imagedata r:id="rId11" o:title=""/>
          </v:shape>
        </w:pict>
      </w:r>
      <w:r>
        <w:t>-третбутилфенил) фосфат и 1,2,3-три (</w:t>
      </w:r>
      <w:r>
        <w:rPr>
          <w:position w:val="-10"/>
        </w:rPr>
        <w:pict>
          <v:shape id="_x0000_i1036" type="#_x0000_t75" style="width:11.25pt;height:14.25pt">
            <v:imagedata r:id="rId10" o:title=""/>
          </v:shape>
        </w:pict>
      </w:r>
      <w:r>
        <w:t xml:space="preserve"> -цианэтокси) пропан в хлористом метилене, взятом в полуторакратном объеме к массе носителя.</w:t>
      </w:r>
    </w:p>
    <w:p w:rsidR="00000000" w:rsidRDefault="00E92EE2">
      <w:pPr>
        <w:ind w:firstLine="284"/>
        <w:jc w:val="both"/>
      </w:pPr>
      <w:r>
        <w:t>Носитель помещают в выпарительную чашку, заливают приготовленным раствором таким образом, чтобы смочить весь носитель, и перемешивают осторожным встряхиванием через 15-20 мин в течение 2 ч. Приготовленный сорбент высушивают 3 ч при температуре (50</w:t>
      </w:r>
      <w:r>
        <w:rPr>
          <w:position w:val="-4"/>
        </w:rPr>
        <w:pict>
          <v:shape id="_x0000_i1037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>С. Полученный сорбент следует хранить в герметически закрытой посуде при температуре (22</w:t>
      </w:r>
      <w:r>
        <w:rPr>
          <w:position w:val="-4"/>
        </w:rPr>
        <w:pict>
          <v:shape id="_x0000_i1038" type="#_x0000_t75" style="width:9.75pt;height:11.25pt">
            <v:imagedata r:id="rId4" o:title=""/>
          </v:shape>
        </w:pict>
      </w:r>
      <w:r>
        <w:t>5)</w:t>
      </w:r>
      <w:r>
        <w:rPr>
          <w:lang w:val="en-US"/>
        </w:rPr>
        <w:t xml:space="preserve"> </w:t>
      </w:r>
      <w:r>
        <w:sym w:font="Symbol" w:char="F0B0"/>
      </w:r>
      <w:r>
        <w:t>С</w:t>
      </w:r>
    </w:p>
    <w:p w:rsidR="00000000" w:rsidRDefault="00E92EE2">
      <w:pPr>
        <w:ind w:firstLine="284"/>
        <w:jc w:val="both"/>
      </w:pPr>
      <w:r>
        <w:t>3.2.2. Подготовка аналитических колонок</w:t>
      </w:r>
    </w:p>
    <w:p w:rsidR="00000000" w:rsidRDefault="00E92EE2">
      <w:pPr>
        <w:ind w:firstLine="284"/>
        <w:jc w:val="both"/>
      </w:pPr>
      <w:r>
        <w:t>Чистые колонки заполняют приготовленным сорбентом в соответствии с инструкцией, прилагаемой к хроматографу.</w:t>
      </w:r>
    </w:p>
    <w:p w:rsidR="00000000" w:rsidRDefault="00E92EE2">
      <w:pPr>
        <w:ind w:firstLine="284"/>
        <w:jc w:val="both"/>
      </w:pPr>
      <w:r>
        <w:t>Заполненные колонки помещают в термостат хроматографа без подключения к детектору и кондиционируют в потоке газа-носителя при температуре (125</w:t>
      </w:r>
      <w:r>
        <w:rPr>
          <w:position w:val="-4"/>
        </w:rPr>
        <w:pict>
          <v:shape id="_x0000_i1039" type="#_x0000_t75" style="width:9.75pt;height:11.25pt">
            <v:imagedata r:id="rId4" o:title=""/>
          </v:shape>
        </w:pict>
      </w:r>
      <w:r>
        <w:t xml:space="preserve">2) </w:t>
      </w:r>
      <w:r>
        <w:sym w:font="Symbol" w:char="F0B0"/>
      </w:r>
      <w:r>
        <w:t>С до тех пор, пока не будет достигнута постоянная нулевая линия. Скорость азота - 30 см</w:t>
      </w:r>
      <w:r>
        <w:rPr>
          <w:position w:val="-4"/>
        </w:rPr>
        <w:pict>
          <v:shape id="_x0000_i1040" type="#_x0000_t75" style="width:9.75pt;height:19.5pt">
            <v:imagedata r:id="rId12" o:title=""/>
          </v:shape>
        </w:pict>
      </w:r>
      <w:r>
        <w:t>/мин.</w:t>
      </w:r>
    </w:p>
    <w:p w:rsidR="00000000" w:rsidRDefault="00E92EE2">
      <w:pPr>
        <w:ind w:firstLine="284"/>
        <w:jc w:val="both"/>
      </w:pPr>
      <w:r>
        <w:t>3.2.3. Подготовка патрона-концентратора</w:t>
      </w:r>
    </w:p>
    <w:p w:rsidR="00000000" w:rsidRDefault="00E92EE2">
      <w:pPr>
        <w:ind w:firstLine="284"/>
        <w:jc w:val="both"/>
      </w:pPr>
      <w:r>
        <w:t>Носитель динохром Н рассеивают на сите, отбирают фракцию (0,160-0,200) мм в количес</w:t>
      </w:r>
      <w:r>
        <w:t>тве 70 см</w:t>
      </w:r>
      <w:r>
        <w:rPr>
          <w:vertAlign w:val="superscript"/>
        </w:rPr>
        <w:t>3</w:t>
      </w:r>
      <w:r>
        <w:t xml:space="preserve"> и взвешивают. Силоксановый каучук </w:t>
      </w:r>
      <w:r>
        <w:rPr>
          <w:lang w:val="en-US"/>
        </w:rPr>
        <w:t>SE-30</w:t>
      </w:r>
      <w:r>
        <w:t xml:space="preserve"> в количестве 30 % от массы носителя вносят в любую чистую лабораторную посуду и заливают двукратным объемом хлороформа. Носитель помещают в выпарительную чашку, заливают приготовленным выше раствором таким образом, чтобы весь носитель был смочен. Перемешивают смесь осторожным встряхиванием через каждые 15-20 мин до полного удаления хлороформа. Приготовленный сорбент сушат в сушильном шкафу в течение не менее 3 ч при температуре (100</w:t>
      </w:r>
      <w:r>
        <w:sym w:font="Symbol" w:char="F0B1"/>
      </w:r>
      <w:r>
        <w:t xml:space="preserve">2) </w:t>
      </w:r>
      <w:r>
        <w:sym w:font="Symbol" w:char="F0B0"/>
      </w:r>
      <w:r>
        <w:t xml:space="preserve">С. Сорбент хранят в </w:t>
      </w:r>
      <w:r>
        <w:t>плотно закрытой посуде при комнатной температуре.</w:t>
      </w:r>
    </w:p>
    <w:p w:rsidR="00000000" w:rsidRDefault="00E92EE2">
      <w:pPr>
        <w:ind w:firstLine="284"/>
        <w:jc w:val="both"/>
      </w:pPr>
      <w:r>
        <w:t>Патроны-концентраторы заполняют готовым сорбентом в количестве 0,7-1,0 г и продувают азотом "ос.ч." со скоростью 30 см</w:t>
      </w:r>
      <w:r>
        <w:rPr>
          <w:vertAlign w:val="superscript"/>
        </w:rPr>
        <w:t>3</w:t>
      </w:r>
      <w:r>
        <w:t xml:space="preserve">/мин при температуре 270-275 </w:t>
      </w:r>
      <w:r>
        <w:sym w:font="Symbol" w:char="F0B0"/>
      </w:r>
      <w:r>
        <w:t>С в течение (6,0</w:t>
      </w:r>
      <w:r>
        <w:sym w:font="Symbol" w:char="F0B1"/>
      </w:r>
      <w:r>
        <w:t>0,1) ч. Затем подачу азота прекращают, патроны-концентраторы охлаждают до комнатной температуры и плотно закрывают заглушками.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3.3. Подготовка патрона-концентратора и аналитических колонок для анализа пластификаторов.</w:t>
      </w:r>
    </w:p>
    <w:p w:rsidR="00000000" w:rsidRDefault="00E92EE2">
      <w:pPr>
        <w:ind w:firstLine="284"/>
        <w:jc w:val="both"/>
      </w:pPr>
      <w:r>
        <w:t>3.3.1. Подготовка патрона-концентратора</w:t>
      </w:r>
    </w:p>
    <w:p w:rsidR="00000000" w:rsidRDefault="00E92EE2">
      <w:pPr>
        <w:ind w:firstLine="284"/>
        <w:jc w:val="both"/>
      </w:pPr>
      <w:r>
        <w:t>Пат</w:t>
      </w:r>
      <w:r>
        <w:t>рон-концентратор заполняют силипором 075 в количестве 0,2-0,3 г и продувают азотом со скоростью 30 см</w:t>
      </w:r>
      <w:r>
        <w:rPr>
          <w:vertAlign w:val="superscript"/>
        </w:rPr>
        <w:t>3</w:t>
      </w:r>
      <w:r>
        <w:t xml:space="preserve">/мин при температуре 300-310 </w:t>
      </w:r>
      <w:r>
        <w:sym w:font="Symbol" w:char="F0B0"/>
      </w:r>
      <w:r>
        <w:t>С в течение 4 ч. Затем подачу азота прекращают, патрон-концентратор охлаждают до температуры (22</w:t>
      </w:r>
      <w:r>
        <w:rPr>
          <w:position w:val="-4"/>
        </w:rPr>
        <w:pict>
          <v:shape id="_x0000_i1041" type="#_x0000_t75" style="width:9.75pt;height:11.25pt">
            <v:imagedata r:id="rId4" o:title=""/>
          </v:shape>
        </w:pict>
      </w:r>
      <w:r>
        <w:t xml:space="preserve"> 5) </w:t>
      </w:r>
      <w:r>
        <w:sym w:font="Symbol" w:char="F0B0"/>
      </w:r>
      <w:r>
        <w:t>С и герметично закрывают заглушками.</w:t>
      </w:r>
    </w:p>
    <w:p w:rsidR="00000000" w:rsidRDefault="00E92EE2">
      <w:pPr>
        <w:ind w:firstLine="284"/>
        <w:jc w:val="both"/>
      </w:pPr>
      <w:r>
        <w:t>3.3.2. Подготовка аналитических колонок</w:t>
      </w:r>
    </w:p>
    <w:p w:rsidR="00000000" w:rsidRDefault="00E92EE2">
      <w:pPr>
        <w:ind w:firstLine="284"/>
        <w:jc w:val="both"/>
      </w:pPr>
      <w:r>
        <w:t>Чистые колонки заполняют сорбентом в соответствии с п.2.2.4 по инструкции, прилагаемой к хроматографу. Колонки продувают без присоединения к детектору азотом со скоростью 30 см</w:t>
      </w:r>
      <w:r>
        <w:rPr>
          <w:vertAlign w:val="superscript"/>
          <w:lang w:val="en-US"/>
        </w:rPr>
        <w:t>3</w:t>
      </w:r>
      <w:r>
        <w:t>/мин при температуре (22</w:t>
      </w:r>
      <w:r>
        <w:t>0</w:t>
      </w:r>
      <w:r>
        <w:rPr>
          <w:position w:val="-4"/>
        </w:rPr>
        <w:pict>
          <v:shape id="_x0000_i1042" type="#_x0000_t75" style="width:9.75pt;height:11.25pt">
            <v:imagedata r:id="rId4" o:title=""/>
          </v:shape>
        </w:pict>
      </w:r>
      <w:r>
        <w:t xml:space="preserve">2) </w:t>
      </w:r>
      <w:r>
        <w:sym w:font="Symbol" w:char="F0B0"/>
      </w:r>
      <w:r>
        <w:t>С до тех пор, пока не будет достигнута постоянная нулевая линия.</w:t>
      </w:r>
    </w:p>
    <w:p w:rsidR="00000000" w:rsidRDefault="00E92EE2">
      <w:pPr>
        <w:ind w:firstLine="284"/>
        <w:jc w:val="both"/>
      </w:pPr>
      <w:r>
        <w:t>3.4. Монтаж, наладку и вывод хроматографа на рабочий режим производят в соответствии с инструкцией, прилагаемой к хроматографу.</w:t>
      </w:r>
    </w:p>
    <w:p w:rsidR="00000000" w:rsidRDefault="00E92EE2">
      <w:pPr>
        <w:ind w:firstLine="284"/>
        <w:jc w:val="both"/>
      </w:pPr>
      <w:r>
        <w:t>3.5. Отбор проб для анализа при температуре (22</w:t>
      </w:r>
      <w:r>
        <w:rPr>
          <w:position w:val="-4"/>
        </w:rPr>
        <w:pict>
          <v:shape id="_x0000_i1043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>С</w:t>
      </w:r>
    </w:p>
    <w:p w:rsidR="00000000" w:rsidRDefault="00E92EE2">
      <w:pPr>
        <w:ind w:firstLine="284"/>
        <w:jc w:val="both"/>
      </w:pPr>
      <w:r>
        <w:t xml:space="preserve">3.5.1. Собирают установку (рисунок 3). Образцы помещают в сосуд </w:t>
      </w:r>
      <w:r>
        <w:rPr>
          <w:i/>
        </w:rPr>
        <w:t>5</w:t>
      </w:r>
      <w:r>
        <w:t xml:space="preserve">. Затем из баллона </w:t>
      </w:r>
      <w:r>
        <w:rPr>
          <w:i/>
        </w:rPr>
        <w:t>1</w:t>
      </w:r>
      <w:r>
        <w:t xml:space="preserve"> с помощью редуктора </w:t>
      </w:r>
      <w:r>
        <w:rPr>
          <w:i/>
        </w:rPr>
        <w:t xml:space="preserve">2 </w:t>
      </w:r>
      <w:r>
        <w:t xml:space="preserve">и игольчатого вентиля </w:t>
      </w:r>
      <w:r>
        <w:rPr>
          <w:i/>
        </w:rPr>
        <w:t>4</w:t>
      </w:r>
      <w:r>
        <w:t xml:space="preserve"> через сосуд </w:t>
      </w:r>
      <w:r>
        <w:rPr>
          <w:i/>
        </w:rPr>
        <w:t>5</w:t>
      </w:r>
      <w:r>
        <w:t xml:space="preserve"> продувают азот "ос.ч.", который дополнительно очищают в стеклянной ловушке с цеолитом </w:t>
      </w:r>
      <w:r>
        <w:rPr>
          <w:i/>
        </w:rPr>
        <w:t>3</w:t>
      </w:r>
      <w:r>
        <w:t>. Скорость потока азота ра</w:t>
      </w:r>
      <w:r>
        <w:t>ссчитывают в соответствии с обязательным приложением 1. Время продувки образцов - 24 ч при температуре (22</w:t>
      </w:r>
      <w:r>
        <w:rPr>
          <w:position w:val="-4"/>
        </w:rPr>
        <w:pict>
          <v:shape id="_x0000_i1044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>С. Во время продувки патрон-концентратор не присоединяют. Допускается использование климатических камер.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3.5.2. Отбор пробы для анализа низкокипящих веществ</w:t>
      </w:r>
    </w:p>
    <w:p w:rsidR="00000000" w:rsidRDefault="00E92EE2">
      <w:pPr>
        <w:ind w:firstLine="284"/>
        <w:jc w:val="both"/>
      </w:pPr>
      <w:r>
        <w:t xml:space="preserve">Отбор пробы низкокипящих веществ проводят в патрон-концентратор, заполненный сорбентом, подготовленным по 3.2.3. Перед каждым отбором пробы проводят контроль чистоты патрона-концентратора. Для этого один конец </w:t>
      </w:r>
      <w:r>
        <w:t>патрона-концентратора присоединяют к крану-дозатору хроматографа, другой с помощью иглы вводят в испаритель хроматографа, прогревают (15</w:t>
      </w:r>
      <w:r>
        <w:sym w:font="Symbol" w:char="F0B1"/>
      </w:r>
      <w:r>
        <w:t>1) мин при температуре (200</w:t>
      </w:r>
      <w:r>
        <w:sym w:font="Symbol" w:char="F0B1"/>
      </w:r>
      <w:r>
        <w:t xml:space="preserve">5) </w:t>
      </w:r>
      <w:r>
        <w:sym w:font="Symbol" w:char="F0B0"/>
      </w:r>
      <w:r>
        <w:t>С, затем, переключая кран-дозатор в положение "анализ", пробу вводят в хроматограф. При контроле пики на хроматографе должны отсутствовать. Чистый патрон-концентратор присоединяют к выходу продувочной камеры и отбирают не менее 500 см</w:t>
      </w:r>
      <w:r>
        <w:rPr>
          <w:vertAlign w:val="superscript"/>
        </w:rPr>
        <w:t>3</w:t>
      </w:r>
      <w:r>
        <w:t xml:space="preserve"> газа. Патрон-концентратор с отобранной пробой плотно закрывают заглушками. При выполнении всех условий отбо</w:t>
      </w:r>
      <w:r>
        <w:t>ра пробы сорбция низкокипящих веществ составляет 99 %.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3.5.2.1. Перед каждым отбором пробы проводят контроль чистоты петли-концентратора. Для этого петлю-концентратор присоединяют к крану-дозатору хроматографа, прогревают при температуре (200</w:t>
      </w:r>
      <w:r>
        <w:rPr>
          <w:position w:val="-4"/>
        </w:rPr>
        <w:pict>
          <v:shape id="_x0000_i1045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>С в течение 10 мин, затем пробу вводят в хроматограф. Пики на хроматограмме должны отсутствовать.</w:t>
      </w:r>
    </w:p>
    <w:p w:rsidR="00000000" w:rsidRDefault="00E92EE2">
      <w:pPr>
        <w:ind w:firstLine="284"/>
        <w:jc w:val="both"/>
      </w:pPr>
      <w:r>
        <w:t>3.5.2.2. Для отбора пробы после выдержки при температуре (22</w:t>
      </w:r>
      <w:r>
        <w:rPr>
          <w:position w:val="-4"/>
        </w:rPr>
        <w:pict>
          <v:shape id="_x0000_i1046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 xml:space="preserve">С к сосуду 7 присоединяют петлю-концентратор 9, погруженную в сосуд </w:t>
      </w:r>
      <w:r>
        <w:t>Дьюара 11, заполненный охлаждающей смесью (этиловый спирт и "сухой лед"). Из сосуда отбирают 300 мл парогазовой смеси со скоростью 15 мл/мин в течение 20 мин. Петлю-концентратор 9 отсоединяют от сосуда 7, герметически закрывают заглушками и, не вынимая из сосуда Дьюара, переносят к крану-дозатору хроматографа.</w:t>
      </w:r>
    </w:p>
    <w:p w:rsidR="00000000" w:rsidRDefault="00E92EE2">
      <w:pPr>
        <w:ind w:firstLine="284"/>
        <w:jc w:val="both"/>
      </w:pPr>
      <w:r>
        <w:t>3.5.3. Отбор пробы для анализа пластификаторов</w:t>
      </w:r>
    </w:p>
    <w:p w:rsidR="00000000" w:rsidRDefault="00E92EE2">
      <w:pPr>
        <w:ind w:firstLine="284"/>
        <w:jc w:val="both"/>
      </w:pPr>
      <w:r>
        <w:t>3.5.3.1. Для отбора пробы пластификаторов после выдержки при температуре (22</w:t>
      </w:r>
      <w:r>
        <w:rPr>
          <w:position w:val="-4"/>
        </w:rPr>
        <w:pict>
          <v:shape id="_x0000_i1047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>С сосуд 7 соединяют с патроном-концентратором, заполненным силипором 075</w:t>
      </w:r>
      <w:r>
        <w:t>.</w:t>
      </w:r>
    </w:p>
    <w:p w:rsidR="00000000" w:rsidRDefault="00E92EE2">
      <w:pPr>
        <w:ind w:firstLine="284"/>
        <w:jc w:val="both"/>
      </w:pPr>
      <w:r>
        <w:t>Через патрон-концентратор 10 пропускают 600 мл парогазовой смеси со скоростью 15 мл/мин, после чего патрон-концентратор 10 отсоединяют от сосуда 7, герметично закрывают заглушками.</w:t>
      </w:r>
    </w:p>
    <w:p w:rsidR="00000000" w:rsidRDefault="00E92EE2">
      <w:pPr>
        <w:ind w:firstLine="284"/>
        <w:jc w:val="both"/>
      </w:pPr>
      <w:r>
        <w:t>3.5.3.2. Содержимое из патрона-концентратора осторожно переносят в бюкс. В бюкс пипеткой вносят 2 мл метилэтилкетона. Содержимое осторожно взбалтывают, плотно закрывают бюкс и выдерживают при температуре (22</w:t>
      </w:r>
      <w:r>
        <w:rPr>
          <w:position w:val="-4"/>
        </w:rPr>
        <w:pict>
          <v:shape id="_x0000_i1048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 xml:space="preserve"> С в течение 3 ч.</w:t>
      </w:r>
    </w:p>
    <w:p w:rsidR="00000000" w:rsidRDefault="00E92EE2">
      <w:pPr>
        <w:ind w:firstLine="284"/>
        <w:jc w:val="both"/>
      </w:pPr>
      <w:r>
        <w:t>3.6. Отбор проб для анализа при температуре (40</w:t>
      </w:r>
      <w:r>
        <w:rPr>
          <w:position w:val="-4"/>
        </w:rPr>
        <w:pict>
          <v:shape id="_x0000_i1049" type="#_x0000_t75" style="width:9.75pt;height:11.25pt">
            <v:imagedata r:id="rId4" o:title=""/>
          </v:shape>
        </w:pict>
      </w:r>
      <w:r>
        <w:t xml:space="preserve">2) </w:t>
      </w:r>
      <w:r>
        <w:sym w:font="Symbol" w:char="F0B0"/>
      </w:r>
      <w:r>
        <w:t>С проводят аналогично указанному в п.3.5.</w:t>
      </w:r>
    </w:p>
    <w:p w:rsidR="00000000" w:rsidRDefault="00E92EE2">
      <w:pPr>
        <w:ind w:firstLine="284"/>
        <w:jc w:val="both"/>
      </w:pPr>
    </w:p>
    <w:p w:rsidR="00000000" w:rsidRDefault="00E92EE2">
      <w:pPr>
        <w:jc w:val="center"/>
      </w:pPr>
      <w:r>
        <w:object w:dxaOrig="15225" w:dyaOrig="3075">
          <v:shape id="_x0000_i1050" type="#_x0000_t75" style="width:414.75pt;height:84pt" o:ole="">
            <v:imagedata r:id="rId13" o:title=""/>
          </v:shape>
          <o:OLEObject Type="Embed" ProgID="MSPhotoEd.3" ShapeID="_x0000_i1050" DrawAspect="Content" ObjectID="_1427202584" r:id="rId14"/>
        </w:object>
      </w:r>
    </w:p>
    <w:p w:rsidR="00000000" w:rsidRDefault="00E92EE2">
      <w:pPr>
        <w:jc w:val="center"/>
      </w:pPr>
      <w:r>
        <w:object w:dxaOrig="15113" w:dyaOrig="3112">
          <v:shape id="_x0000_i1051" type="#_x0000_t75" style="width:414.75pt;height:85.5pt" o:ole="">
            <v:imagedata r:id="rId15" o:title=""/>
          </v:shape>
          <o:OLEObject Type="Embed" ProgID="MSPhotoEd.3" ShapeID="_x0000_i1051" DrawAspect="Content" ObjectID="_1427202585" r:id="rId16"/>
        </w:object>
      </w:r>
    </w:p>
    <w:p w:rsidR="00000000" w:rsidRDefault="00E92EE2">
      <w:pPr>
        <w:jc w:val="center"/>
      </w:pPr>
    </w:p>
    <w:p w:rsidR="00000000" w:rsidRDefault="00E92EE2">
      <w:pPr>
        <w:jc w:val="center"/>
      </w:pPr>
      <w:r>
        <w:rPr>
          <w:i/>
        </w:rPr>
        <w:t>1 —</w:t>
      </w:r>
      <w:r>
        <w:t xml:space="preserve"> игла; </w:t>
      </w:r>
      <w:r>
        <w:rPr>
          <w:i/>
        </w:rPr>
        <w:t>2 —</w:t>
      </w:r>
      <w:r>
        <w:t xml:space="preserve"> прокладка алюминиевая; </w:t>
      </w:r>
      <w:r>
        <w:rPr>
          <w:i/>
        </w:rPr>
        <w:t>3</w:t>
      </w:r>
      <w:r>
        <w:t xml:space="preserve"> — накидная гайка; </w:t>
      </w:r>
      <w:r>
        <w:rPr>
          <w:i/>
        </w:rPr>
        <w:t>4 —</w:t>
      </w:r>
      <w:r>
        <w:t xml:space="preserve"> штуцер;</w:t>
      </w:r>
    </w:p>
    <w:p w:rsidR="00000000" w:rsidRDefault="00E92EE2">
      <w:pPr>
        <w:jc w:val="center"/>
      </w:pPr>
      <w:r>
        <w:rPr>
          <w:i/>
        </w:rPr>
        <w:t>5</w:t>
      </w:r>
      <w:r>
        <w:t xml:space="preserve"> — корпус патрона-концентратора</w:t>
      </w:r>
    </w:p>
    <w:p w:rsidR="00000000" w:rsidRDefault="00E92EE2">
      <w:pPr>
        <w:jc w:val="center"/>
      </w:pPr>
    </w:p>
    <w:p w:rsidR="00000000" w:rsidRDefault="00E92EE2">
      <w:pPr>
        <w:jc w:val="center"/>
        <w:rPr>
          <w:b/>
          <w:i/>
        </w:rPr>
      </w:pPr>
      <w:r>
        <w:rPr>
          <w:b/>
          <w:i/>
        </w:rPr>
        <w:t>Рисунок 1</w:t>
      </w:r>
    </w:p>
    <w:p w:rsidR="00000000" w:rsidRDefault="00E92EE2">
      <w:pPr>
        <w:jc w:val="center"/>
      </w:pPr>
      <w:r>
        <w:rPr>
          <w:b/>
          <w:i/>
        </w:rPr>
        <w:object w:dxaOrig="17917" w:dyaOrig="6727">
          <v:shape id="_x0000_i1052" type="#_x0000_t75" style="width:423pt;height:159pt" o:ole="">
            <v:imagedata r:id="rId17" o:title=""/>
          </v:shape>
          <o:OLEObject Type="Embed" ProgID="MSPhotoEd.3" ShapeID="_x0000_i1052" DrawAspect="Content" ObjectID="_1427202586" r:id="rId18"/>
        </w:object>
      </w:r>
      <w:r>
        <w:t>Материал алюминий</w:t>
      </w:r>
    </w:p>
    <w:p w:rsidR="00000000" w:rsidRDefault="00E92EE2">
      <w:pPr>
        <w:jc w:val="center"/>
      </w:pPr>
    </w:p>
    <w:p w:rsidR="00000000" w:rsidRDefault="00E92EE2">
      <w:pPr>
        <w:jc w:val="center"/>
        <w:rPr>
          <w:b/>
          <w:i/>
        </w:rPr>
      </w:pPr>
      <w:r>
        <w:rPr>
          <w:b/>
          <w:i/>
        </w:rPr>
        <w:t>Рисунок 2</w:t>
      </w:r>
    </w:p>
    <w:p w:rsidR="00000000" w:rsidRDefault="00E92EE2">
      <w:pPr>
        <w:jc w:val="center"/>
        <w:rPr>
          <w:b/>
          <w:i/>
        </w:rPr>
      </w:pPr>
    </w:p>
    <w:p w:rsidR="00000000" w:rsidRDefault="00E92EE2">
      <w:pPr>
        <w:jc w:val="center"/>
        <w:rPr>
          <w:b/>
          <w:i/>
        </w:rPr>
      </w:pPr>
      <w:r>
        <w:rPr>
          <w:b/>
          <w:i/>
        </w:rPr>
        <w:object w:dxaOrig="16837" w:dyaOrig="6712">
          <v:shape id="_x0000_i1053" type="#_x0000_t75" style="width:407.25pt;height:162.75pt" o:ole="">
            <v:imagedata r:id="rId19" o:title=""/>
          </v:shape>
          <o:OLEObject Type="Embed" ProgID="MSPhotoEd.3" ShapeID="_x0000_i1053" DrawAspect="Content" ObjectID="_1427202587" r:id="rId20"/>
        </w:object>
      </w:r>
    </w:p>
    <w:p w:rsidR="00000000" w:rsidRDefault="00E92EE2">
      <w:pPr>
        <w:jc w:val="center"/>
        <w:rPr>
          <w:b/>
          <w:i/>
        </w:rPr>
      </w:pPr>
    </w:p>
    <w:p w:rsidR="00000000" w:rsidRDefault="00E92EE2">
      <w:pPr>
        <w:jc w:val="center"/>
      </w:pPr>
      <w:r>
        <w:rPr>
          <w:i/>
        </w:rPr>
        <w:t>1 —</w:t>
      </w:r>
      <w:r>
        <w:t xml:space="preserve"> баллон со сжатым газом; </w:t>
      </w:r>
      <w:r>
        <w:rPr>
          <w:i/>
        </w:rPr>
        <w:t>2 —</w:t>
      </w:r>
      <w:r>
        <w:t xml:space="preserve"> редуктор;</w:t>
      </w:r>
      <w:r>
        <w:rPr>
          <w:i/>
        </w:rPr>
        <w:t xml:space="preserve"> 3</w:t>
      </w:r>
      <w:r>
        <w:t xml:space="preserve"> — ловушка с цеолитом; </w:t>
      </w:r>
      <w:r>
        <w:rPr>
          <w:i/>
        </w:rPr>
        <w:t>4</w:t>
      </w:r>
      <w:r>
        <w:t xml:space="preserve"> — игольчатые вентили; </w:t>
      </w:r>
      <w:r>
        <w:rPr>
          <w:i/>
        </w:rPr>
        <w:t>5</w:t>
      </w:r>
      <w:r>
        <w:t xml:space="preserve"> — продувочные камеры; </w:t>
      </w:r>
      <w:r>
        <w:rPr>
          <w:i/>
        </w:rPr>
        <w:t xml:space="preserve">6 </w:t>
      </w:r>
      <w:r>
        <w:t xml:space="preserve">— патроны-концентраторы; </w:t>
      </w:r>
      <w:r>
        <w:rPr>
          <w:i/>
        </w:rPr>
        <w:t>7</w:t>
      </w:r>
      <w:r>
        <w:t xml:space="preserve"> — термостат;</w:t>
      </w:r>
    </w:p>
    <w:p w:rsidR="00000000" w:rsidRDefault="00E92EE2">
      <w:pPr>
        <w:jc w:val="center"/>
      </w:pPr>
      <w:r>
        <w:rPr>
          <w:i/>
        </w:rPr>
        <w:t>8</w:t>
      </w:r>
      <w:r>
        <w:t xml:space="preserve"> — пенный расходомер</w:t>
      </w:r>
    </w:p>
    <w:p w:rsidR="00000000" w:rsidRDefault="00E92EE2">
      <w:pPr>
        <w:jc w:val="center"/>
      </w:pPr>
    </w:p>
    <w:p w:rsidR="00000000" w:rsidRDefault="00E92EE2">
      <w:pPr>
        <w:jc w:val="center"/>
      </w:pPr>
      <w:r>
        <w:rPr>
          <w:b/>
          <w:i/>
        </w:rPr>
        <w:t>Рисунок 3</w:t>
      </w:r>
      <w:r>
        <w:rPr>
          <w:i/>
        </w:rPr>
        <w:t xml:space="preserve"> —</w:t>
      </w:r>
      <w:r>
        <w:t xml:space="preserve"> Схема установки для моделирования условий эксплуатации и отбора проб летучих веще</w:t>
      </w:r>
      <w:r>
        <w:t>ств, выделяющихся из полимерных материалов</w:t>
      </w:r>
    </w:p>
    <w:p w:rsidR="00000000" w:rsidRDefault="00E92EE2">
      <w:pPr>
        <w:ind w:firstLine="284"/>
        <w:jc w:val="center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анализа 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4.1. Анализ низкокипящих веществ</w:t>
      </w:r>
    </w:p>
    <w:p w:rsidR="00000000" w:rsidRDefault="00E92EE2">
      <w:pPr>
        <w:ind w:firstLine="284"/>
        <w:jc w:val="both"/>
      </w:pPr>
      <w:r>
        <w:t>4.1.1. Условия анализа</w:t>
      </w:r>
    </w:p>
    <w:p w:rsidR="00000000" w:rsidRDefault="00E92EE2">
      <w:pPr>
        <w:ind w:firstLine="284"/>
        <w:jc w:val="both"/>
      </w:pPr>
      <w:r>
        <w:t>Температура термостата колонок при изотермическом режиме (100</w:t>
      </w:r>
      <w:r>
        <w:rPr>
          <w:position w:val="-4"/>
        </w:rPr>
        <w:pict>
          <v:shape id="_x0000_i1054" type="#_x0000_t75" style="width:9.75pt;height:11.25pt">
            <v:imagedata r:id="rId4" o:title=""/>
          </v:shape>
        </w:pict>
      </w:r>
      <w:r>
        <w:t xml:space="preserve">2) </w:t>
      </w:r>
      <w:r>
        <w:sym w:font="Symbol" w:char="F0B0"/>
      </w:r>
      <w:r>
        <w:t>С или при программировании температуры 75-110</w:t>
      </w:r>
      <w:r>
        <w:sym w:font="Symbol" w:char="F0B0"/>
      </w:r>
      <w:r>
        <w:t xml:space="preserve"> С со скоростью 3</w:t>
      </w:r>
      <w:r>
        <w:sym w:font="Symbol" w:char="F0B0"/>
      </w:r>
      <w:r>
        <w:t>С/мин, испарителя (160</w:t>
      </w:r>
      <w:r>
        <w:rPr>
          <w:position w:val="-4"/>
        </w:rPr>
        <w:pict>
          <v:shape id="_x0000_i1055" type="#_x0000_t75" style="width:9.75pt;height:11.25pt">
            <v:imagedata r:id="rId4" o:title=""/>
          </v:shape>
        </w:pict>
      </w:r>
      <w:r>
        <w:t xml:space="preserve">2) </w:t>
      </w:r>
      <w:r>
        <w:sym w:font="Symbol" w:char="F0B0"/>
      </w:r>
      <w:r>
        <w:t>С, электропечи для подогрева петли-концентратора (200</w:t>
      </w:r>
      <w:r>
        <w:rPr>
          <w:position w:val="-4"/>
        </w:rPr>
        <w:pict>
          <v:shape id="_x0000_i1056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>С.</w:t>
      </w:r>
    </w:p>
    <w:p w:rsidR="00000000" w:rsidRDefault="00E92EE2">
      <w:pPr>
        <w:ind w:firstLine="284"/>
        <w:jc w:val="both"/>
      </w:pPr>
      <w:r>
        <w:t>Объемный расход газа-носителя (азота) - 30, водорода - 30, воздуха - 300 см</w:t>
      </w:r>
      <w:r>
        <w:rPr>
          <w:vertAlign w:val="superscript"/>
        </w:rPr>
        <w:t>3</w:t>
      </w:r>
      <w:r>
        <w:t>/мин.</w:t>
      </w:r>
    </w:p>
    <w:p w:rsidR="00000000" w:rsidRDefault="00E92EE2">
      <w:pPr>
        <w:ind w:firstLine="284"/>
        <w:jc w:val="both"/>
      </w:pPr>
      <w:r>
        <w:t>Скорость диаграммной ленты - 10 мм/мин.</w:t>
      </w:r>
    </w:p>
    <w:p w:rsidR="00000000" w:rsidRDefault="00E92EE2">
      <w:pPr>
        <w:ind w:firstLine="284"/>
        <w:jc w:val="both"/>
      </w:pPr>
      <w:r>
        <w:t>Чувствительность измерения хроматографа - (20-50</w:t>
      </w:r>
      <w:r>
        <w:t>)х10</w:t>
      </w:r>
      <w:r>
        <w:rPr>
          <w:vertAlign w:val="superscript"/>
        </w:rPr>
        <w:t>-12</w:t>
      </w:r>
      <w:r>
        <w:t>А.</w:t>
      </w:r>
    </w:p>
    <w:p w:rsidR="00000000" w:rsidRDefault="00E92EE2">
      <w:pPr>
        <w:ind w:firstLine="284"/>
        <w:jc w:val="both"/>
      </w:pPr>
      <w:r>
        <w:t>Продолжительность анализа - 40 мин.</w:t>
      </w:r>
    </w:p>
    <w:p w:rsidR="00000000" w:rsidRDefault="00E92EE2">
      <w:pPr>
        <w:ind w:firstLine="284"/>
        <w:jc w:val="both"/>
      </w:pPr>
      <w:r>
        <w:t>4.1.2. С патрона-концентратора с отобранной пробой в соответствии с п.3.5.2 снимают заглушки и присоединяют к крану-дозатору хроматографа, помещают в электропечь, нагретую до температуры (200</w:t>
      </w:r>
      <w:r>
        <w:sym w:font="Symbol" w:char="F0B1"/>
      </w:r>
      <w:r>
        <w:t xml:space="preserve">5) </w:t>
      </w:r>
      <w:r>
        <w:sym w:font="Symbol" w:char="F0B0"/>
      </w:r>
      <w:r>
        <w:t>С, и выдерживают при этой температуре (15</w:t>
      </w:r>
      <w:r>
        <w:sym w:font="Symbol" w:char="F0B1"/>
      </w:r>
      <w:r>
        <w:t>1) мин. После чего кран-дозатор переводят в положение "анализ" и выдувают газом-носителем десорбированные вещества пробы в аналитическую колонку.</w:t>
      </w:r>
    </w:p>
    <w:p w:rsidR="00000000" w:rsidRDefault="00E92EE2">
      <w:pPr>
        <w:ind w:firstLine="284"/>
        <w:jc w:val="both"/>
      </w:pPr>
      <w:r>
        <w:t>По окончании анализа кран-дозатор переводят в положение "отбор пробы", снимают эле</w:t>
      </w:r>
      <w:r>
        <w:t>ктропечь, извлекают иглу патрона-концентратора из испарителя и охлаждают его на воздухе. Перед отбором следующей пробы проверяют чистоту патрона-концентратора по п.3.5.2.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4.2. Анализ пластификаторов</w:t>
      </w:r>
    </w:p>
    <w:p w:rsidR="00000000" w:rsidRDefault="00E92EE2">
      <w:pPr>
        <w:ind w:firstLine="284"/>
        <w:jc w:val="both"/>
      </w:pPr>
      <w:r>
        <w:t>4.2.1. Условия анализа</w:t>
      </w:r>
    </w:p>
    <w:p w:rsidR="00000000" w:rsidRDefault="00E92EE2">
      <w:pPr>
        <w:ind w:firstLine="284"/>
        <w:jc w:val="both"/>
      </w:pPr>
      <w:r>
        <w:t>Температура термостата колонок при изотермическом режиме (200</w:t>
      </w:r>
      <w:r>
        <w:rPr>
          <w:position w:val="-4"/>
        </w:rPr>
        <w:pict>
          <v:shape id="_x0000_i1057" type="#_x0000_t75" style="width:9.75pt;height:11.25pt">
            <v:imagedata r:id="rId4" o:title=""/>
          </v:shape>
        </w:pict>
      </w:r>
      <w:r>
        <w:t xml:space="preserve">2) </w:t>
      </w:r>
      <w:r>
        <w:sym w:font="Symbol" w:char="F0B0"/>
      </w:r>
      <w:r>
        <w:t>С, испарителя хроматографа - (250</w:t>
      </w:r>
      <w:r>
        <w:rPr>
          <w:position w:val="-4"/>
        </w:rPr>
        <w:pict>
          <v:shape id="_x0000_i1058" type="#_x0000_t75" style="width:9.75pt;height:11.25pt">
            <v:imagedata r:id="rId4" o:title=""/>
          </v:shape>
        </w:pict>
      </w:r>
      <w:r>
        <w:t xml:space="preserve">2) </w:t>
      </w:r>
      <w:r>
        <w:sym w:font="Symbol" w:char="F0B0"/>
      </w:r>
      <w:r>
        <w:t>С, объемный расход газа-носителя (азота) - 30, водорода - 30, воздуха - 300 см</w:t>
      </w:r>
      <w:r>
        <w:rPr>
          <w:vertAlign w:val="superscript"/>
        </w:rPr>
        <w:t>3</w:t>
      </w:r>
      <w:r>
        <w:t>/мин.</w:t>
      </w:r>
    </w:p>
    <w:p w:rsidR="00000000" w:rsidRDefault="00E92EE2">
      <w:pPr>
        <w:ind w:firstLine="284"/>
        <w:jc w:val="both"/>
      </w:pPr>
      <w:r>
        <w:t>Скорость диаграммной ленты - 10 мм/мин.</w:t>
      </w:r>
    </w:p>
    <w:p w:rsidR="00000000" w:rsidRDefault="00E92EE2">
      <w:pPr>
        <w:ind w:firstLine="284"/>
        <w:jc w:val="both"/>
      </w:pPr>
      <w:r>
        <w:t>4.2.2. Полученный раствор в</w:t>
      </w:r>
      <w:r>
        <w:t xml:space="preserve"> соответствии с п.3.5.3.2 микрошприцем вводят в испаритель хроматографа.</w:t>
      </w:r>
    </w:p>
    <w:p w:rsidR="00000000" w:rsidRDefault="00E92EE2">
      <w:pPr>
        <w:ind w:firstLine="284"/>
        <w:jc w:val="both"/>
      </w:pPr>
      <w:r>
        <w:t>4.3. Результат разделения регистрируется самописцем прибора в виде хроматограмм (см. справочное приложение 2). Высота пиков не должна превышать диапазона шкалы регистрирующего прибора, а высота наименьших пиков должна быть достаточной для расчета, что достигается подбором соответствующей чувствительности прибора.</w:t>
      </w:r>
    </w:p>
    <w:p w:rsidR="00000000" w:rsidRDefault="00E92EE2">
      <w:pPr>
        <w:ind w:firstLine="284"/>
        <w:jc w:val="both"/>
      </w:pPr>
      <w:r>
        <w:t>4.4. Анализ низкокипящих веществ и пластификаторов при температуре (40</w:t>
      </w:r>
      <w:r>
        <w:rPr>
          <w:position w:val="-4"/>
        </w:rPr>
        <w:pict>
          <v:shape id="_x0000_i1059" type="#_x0000_t75" style="width:9.75pt;height:11.25pt">
            <v:imagedata r:id="rId4" o:title=""/>
          </v:shape>
        </w:pict>
      </w:r>
      <w:r>
        <w:t xml:space="preserve">2) </w:t>
      </w:r>
      <w:r>
        <w:sym w:font="Symbol" w:char="F0B0"/>
      </w:r>
      <w:r>
        <w:t xml:space="preserve">С проводят аналогично испытаниям при температуре </w:t>
      </w:r>
      <w:r>
        <w:t>(22</w:t>
      </w:r>
      <w:r>
        <w:rPr>
          <w:position w:val="-4"/>
        </w:rPr>
        <w:pict>
          <v:shape id="_x0000_i1060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>С в соответствии с п.4.1-4.3.</w:t>
      </w:r>
    </w:p>
    <w:p w:rsidR="00000000" w:rsidRDefault="00E92EE2">
      <w:pPr>
        <w:ind w:firstLine="284"/>
        <w:jc w:val="both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Обработка результатов анализа низкокипящих веществ и пластификаторов 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5.1. Идентификация низкокипящих веществ и пластификаторов</w:t>
      </w:r>
    </w:p>
    <w:p w:rsidR="00000000" w:rsidRDefault="00E92EE2">
      <w:pPr>
        <w:ind w:firstLine="284"/>
        <w:jc w:val="both"/>
      </w:pPr>
      <w:r>
        <w:t>5.1.1. Идентификацию низкокипящих веществ проводят сравнением логарифмических индексов удерживания (</w:t>
      </w:r>
      <w:r>
        <w:rPr>
          <w:position w:val="-12"/>
        </w:rPr>
        <w:pict>
          <v:shape id="_x0000_i1061" type="#_x0000_t75" style="width:11.25pt;height:16.5pt">
            <v:imagedata r:id="rId21" o:title=""/>
          </v:shape>
        </w:pict>
      </w:r>
      <w:r>
        <w:t>) разделенных хроматографических пиков с индексами (</w:t>
      </w:r>
      <w:r>
        <w:rPr>
          <w:position w:val="-12"/>
        </w:rPr>
        <w:pict>
          <v:shape id="_x0000_i1062" type="#_x0000_t75" style="width:14.25pt;height:16.5pt">
            <v:imagedata r:id="rId22" o:title=""/>
          </v:shape>
        </w:pict>
      </w:r>
      <w:r>
        <w:t>), полученными для смеси веществ-эталонов в условиях анализа (п.4.1).</w:t>
      </w:r>
    </w:p>
    <w:p w:rsidR="00000000" w:rsidRDefault="00E92EE2">
      <w:pPr>
        <w:ind w:firstLine="284"/>
        <w:jc w:val="both"/>
      </w:pPr>
      <w:r>
        <w:t>Идентификацию пластификаторов проводят по относительным объемам удерживания (</w:t>
      </w:r>
      <w:r>
        <w:rPr>
          <w:position w:val="-13"/>
        </w:rPr>
        <w:pict>
          <v:shape id="_x0000_i1063" type="#_x0000_t75" style="width:18pt;height:18.75pt">
            <v:imagedata r:id="rId23" o:title=""/>
          </v:shape>
        </w:pict>
      </w:r>
      <w:r>
        <w:t>).</w:t>
      </w:r>
    </w:p>
    <w:p w:rsidR="00000000" w:rsidRDefault="00E92EE2">
      <w:pPr>
        <w:ind w:firstLine="284"/>
        <w:jc w:val="both"/>
      </w:pPr>
      <w:r>
        <w:t>Хроматографические индексы удерживан</w:t>
      </w:r>
      <w:r>
        <w:t>ия определяют отдельно для каждого прибора. Типовые хроматограммы низкокипящих веществ и пластификаторов с хроматографическими индексами удерживания приведены в справочных приложениях 3, 4.</w:t>
      </w:r>
    </w:p>
    <w:p w:rsidR="00000000" w:rsidRDefault="00E92EE2">
      <w:pPr>
        <w:ind w:firstLine="284"/>
        <w:jc w:val="both"/>
      </w:pPr>
      <w:r>
        <w:t>5.2. Определение концентрации низкокипящих веществ и пластификаторов</w:t>
      </w:r>
    </w:p>
    <w:p w:rsidR="00000000" w:rsidRDefault="00E92EE2">
      <w:pPr>
        <w:ind w:firstLine="284"/>
        <w:jc w:val="both"/>
      </w:pPr>
      <w:r>
        <w:t>5.2.1. Определение концентрации низкокипящих веществ и пластификаторов проводят методом абсолютной калибровки. Для этого готовят растворы веществ-эталонов. Навеску вещества-эталона, взвешенную с погрешностью до 0,0002 г, растворяют в мерной колбе вмести</w:t>
      </w:r>
      <w:r>
        <w:t>мостью 50 см</w:t>
      </w:r>
      <w:r>
        <w:rPr>
          <w:vertAlign w:val="superscript"/>
          <w:lang w:val="en-US"/>
        </w:rPr>
        <w:t>3</w:t>
      </w:r>
      <w:r>
        <w:t xml:space="preserve"> таким образом, чтобы концентрация его не превышала 1х</w:t>
      </w:r>
      <w:r>
        <w:rPr>
          <w:lang w:val="en-US"/>
        </w:rPr>
        <w:t>10</w:t>
      </w:r>
      <w:r>
        <w:rPr>
          <w:vertAlign w:val="superscript"/>
          <w:lang w:val="en-US"/>
        </w:rPr>
        <w:t>-3</w:t>
      </w:r>
      <w:r>
        <w:t>см</w:t>
      </w:r>
      <w:r>
        <w:rPr>
          <w:vertAlign w:val="superscript"/>
        </w:rPr>
        <w:t>3</w:t>
      </w:r>
      <w:r>
        <w:t xml:space="preserve"> Для бензола, хлоросодержащих веществ в качестве растворителя применяют </w:t>
      </w:r>
      <w:r>
        <w:rPr>
          <w:position w:val="-6"/>
        </w:rPr>
        <w:pict>
          <v:shape id="_x0000_i1064" type="#_x0000_t75" style="width:9pt;height:9.75pt">
            <v:imagedata r:id="rId24" o:title=""/>
          </v:shape>
        </w:pict>
      </w:r>
      <w:r>
        <w:t>-гексан, для углеводородов - хлористый метилен или четыреххлористый углерод, для пластификаторов - метилэтилкетон.</w:t>
      </w:r>
    </w:p>
    <w:p w:rsidR="00000000" w:rsidRDefault="00E92EE2">
      <w:pPr>
        <w:ind w:firstLine="284"/>
        <w:jc w:val="both"/>
      </w:pPr>
      <w:r>
        <w:t>5.2.2. Калибровку хроматографа проводят в условиях анализа (пп. 4.1, 4.2). С помощью микрошприца вместимостью 1,0 мкл в хроматограф последовательно вводят определенные дозы растворов веществ-эталонов: 0,1; 0,2; 0,3 и т.д. до 1,0 мкл. При каждом вводе</w:t>
      </w:r>
      <w:r>
        <w:t xml:space="preserve"> измеряют площадь пика.</w:t>
      </w:r>
    </w:p>
    <w:p w:rsidR="00000000" w:rsidRDefault="00E92EE2">
      <w:pPr>
        <w:ind w:firstLine="284"/>
        <w:jc w:val="both"/>
      </w:pPr>
      <w:r>
        <w:t xml:space="preserve">5.2.3. Строят калибровочный график зависимости площадей пиков от количества веществ-эталонов. По этим графикам определяют количество вещества </w:t>
      </w:r>
      <w:r>
        <w:rPr>
          <w:i/>
          <w:lang w:val="en-US"/>
        </w:rPr>
        <w:t>m</w:t>
      </w:r>
      <w:r>
        <w:t>, мг, в пробе.</w:t>
      </w:r>
    </w:p>
    <w:p w:rsidR="00000000" w:rsidRDefault="00E92EE2">
      <w:pPr>
        <w:ind w:firstLine="284"/>
        <w:jc w:val="both"/>
      </w:pPr>
      <w:r>
        <w:t xml:space="preserve">Площадь пика </w:t>
      </w:r>
      <w:r>
        <w:pict>
          <v:shape id="_x0000_i1065" type="#_x0000_t75" style="width:15pt;height:18pt">
            <v:imagedata r:id="rId25" o:title=""/>
          </v:shape>
        </w:pict>
      </w:r>
      <w:r>
        <w:t>, мм</w:t>
      </w:r>
      <w:r>
        <w:rPr>
          <w:vertAlign w:val="superscript"/>
          <w:lang w:val="en-US"/>
        </w:rPr>
        <w:t>2</w:t>
      </w:r>
      <w:r>
        <w:t>, рассчитывают по формуле</w:t>
      </w:r>
    </w:p>
    <w:p w:rsidR="00000000" w:rsidRDefault="00E92EE2">
      <w:pPr>
        <w:ind w:firstLine="284"/>
        <w:jc w:val="both"/>
      </w:pPr>
      <w:r>
        <w:rPr>
          <w:position w:val="-10"/>
        </w:rPr>
        <w:pict>
          <v:shape id="_x0000_i1066" type="#_x0000_t75" style="width:8.25pt;height:15pt">
            <v:imagedata r:id="rId26" o:title=""/>
          </v:shape>
        </w:pict>
      </w:r>
      <w:r>
        <w:pict>
          <v:shape id="_x0000_i1067" type="#_x0000_t75" style="width:105.75pt;height:17.25pt">
            <v:imagedata r:id="rId27" o:title=""/>
          </v:shape>
        </w:pict>
      </w:r>
    </w:p>
    <w:p w:rsidR="00000000" w:rsidRDefault="00E92EE2">
      <w:pPr>
        <w:ind w:firstLine="284"/>
        <w:jc w:val="both"/>
      </w:pPr>
      <w:r>
        <w:t xml:space="preserve">где </w:t>
      </w:r>
      <w:r>
        <w:rPr>
          <w:position w:val="-6"/>
        </w:rPr>
        <w:pict>
          <v:shape id="_x0000_i1068" type="#_x0000_t75" style="width:17.25pt;height:12.75pt">
            <v:imagedata r:id="rId28" o:title=""/>
          </v:shape>
        </w:pict>
      </w:r>
      <w:r>
        <w:t xml:space="preserve"> высота пика, мм;</w:t>
      </w:r>
    </w:p>
    <w:p w:rsidR="00000000" w:rsidRDefault="00E92EE2">
      <w:pPr>
        <w:ind w:firstLine="284"/>
        <w:jc w:val="both"/>
      </w:pPr>
      <w:r>
        <w:rPr>
          <w:position w:val="-6"/>
        </w:rPr>
        <w:pict>
          <v:shape id="_x0000_i1069" type="#_x0000_t75" style="width:17.25pt;height:12.75pt">
            <v:imagedata r:id="rId29" o:title=""/>
          </v:shape>
        </w:pict>
      </w:r>
      <w:r>
        <w:t xml:space="preserve"> ширина пика, измеренная на половине высоты пика, мм.</w:t>
      </w:r>
    </w:p>
    <w:p w:rsidR="00000000" w:rsidRDefault="00E92EE2">
      <w:pPr>
        <w:ind w:firstLine="284"/>
        <w:jc w:val="both"/>
      </w:pPr>
      <w:r>
        <w:t>5.3. Расчет концентрации низкокипящих веществ и пластификаторов</w:t>
      </w:r>
    </w:p>
    <w:p w:rsidR="00000000" w:rsidRDefault="00E92EE2">
      <w:pPr>
        <w:ind w:firstLine="284"/>
        <w:jc w:val="both"/>
      </w:pPr>
      <w:r>
        <w:t>5.3.1. Концентрации низкокипящих веществ и пластификаторов определяют для каждого из пяти испытуемых образцов при температуре (22</w:t>
      </w:r>
      <w:r>
        <w:rPr>
          <w:position w:val="-4"/>
        </w:rPr>
        <w:pict>
          <v:shape id="_x0000_i1070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>С и (4</w:t>
      </w:r>
      <w:r>
        <w:t>0</w:t>
      </w:r>
      <w:r>
        <w:rPr>
          <w:position w:val="-4"/>
        </w:rPr>
        <w:pict>
          <v:shape id="_x0000_i1071" type="#_x0000_t75" style="width:9.75pt;height:11.25pt">
            <v:imagedata r:id="rId4" o:title=""/>
          </v:shape>
        </w:pict>
      </w:r>
      <w:r>
        <w:t xml:space="preserve">2) </w:t>
      </w:r>
      <w:r>
        <w:sym w:font="Symbol" w:char="F0B0"/>
      </w:r>
      <w:r>
        <w:t>С соответственно.</w:t>
      </w:r>
    </w:p>
    <w:p w:rsidR="00000000" w:rsidRDefault="00E92EE2">
      <w:pPr>
        <w:ind w:firstLine="284"/>
        <w:jc w:val="both"/>
      </w:pPr>
      <w:r>
        <w:t>5.3.2. Концентрации низкокипящих веществ С, мг/м</w:t>
      </w:r>
      <w:r>
        <w:rPr>
          <w:vertAlign w:val="superscript"/>
        </w:rPr>
        <w:t>3</w:t>
      </w:r>
      <w:r>
        <w:t>, рассчитывают по формуле</w:t>
      </w:r>
    </w:p>
    <w:p w:rsidR="00000000" w:rsidRDefault="00E92EE2">
      <w:pPr>
        <w:ind w:firstLine="284"/>
        <w:jc w:val="both"/>
      </w:pPr>
      <w:r>
        <w:rPr>
          <w:position w:val="-26"/>
        </w:rPr>
        <w:object w:dxaOrig="1620" w:dyaOrig="600">
          <v:shape id="_x0000_i1072" type="#_x0000_t75" style="width:81pt;height:30pt" o:ole="">
            <v:imagedata r:id="rId30" o:title=""/>
          </v:shape>
          <o:OLEObject Type="Embed" ProgID="Equation.3" ShapeID="_x0000_i1072" DrawAspect="Content" ObjectID="_1427202588" r:id="rId31"/>
        </w:object>
      </w:r>
      <w:r>
        <w:t>,        (2)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5"/>
        <w:gridCol w:w="7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000000" w:rsidRDefault="00E92EE2">
            <w:pPr>
              <w:jc w:val="right"/>
            </w:pPr>
            <w:r>
              <w:t xml:space="preserve">где </w:t>
            </w:r>
            <w:r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 -</w:t>
            </w:r>
          </w:p>
        </w:tc>
        <w:tc>
          <w:tcPr>
            <w:tcW w:w="7530" w:type="dxa"/>
          </w:tcPr>
          <w:p w:rsidR="00000000" w:rsidRDefault="00E92EE2">
            <w:pPr>
              <w:jc w:val="both"/>
            </w:pPr>
            <w:r>
              <w:t>количество вещества в пробе, определенное по калибровочному графику, мг;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000000" w:rsidRDefault="00E92EE2">
            <w:pPr>
              <w:jc w:val="right"/>
            </w:pPr>
            <w:r>
              <w:rPr>
                <w:position w:val="-10"/>
              </w:rPr>
              <w:pict>
                <v:shape id="_x0000_i1073" type="#_x0000_t75" style="width:8.25pt;height:15pt">
                  <v:imagedata r:id="rId26" o:title=""/>
                </v:shape>
              </w:pict>
            </w: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-</w:t>
            </w:r>
          </w:p>
        </w:tc>
        <w:tc>
          <w:tcPr>
            <w:tcW w:w="7530" w:type="dxa"/>
          </w:tcPr>
          <w:p w:rsidR="00000000" w:rsidRDefault="00E92EE2">
            <w:pPr>
              <w:jc w:val="both"/>
            </w:pPr>
            <w:r>
              <w:t>коэффициенты пересчета объема пробы низкокипящих веществ, 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000000" w:rsidRDefault="00E92EE2">
            <w:pPr>
              <w:jc w:val="right"/>
              <w:rPr>
                <w:position w:val="-10"/>
              </w:rPr>
            </w:pPr>
            <w:r>
              <w:rPr>
                <w:position w:val="-10"/>
              </w:rPr>
              <w:t>0,95 -</w:t>
            </w:r>
          </w:p>
        </w:tc>
        <w:tc>
          <w:tcPr>
            <w:tcW w:w="7530" w:type="dxa"/>
          </w:tcPr>
          <w:p w:rsidR="00000000" w:rsidRDefault="00E92EE2">
            <w:pPr>
              <w:jc w:val="both"/>
            </w:pPr>
            <w:r>
              <w:t xml:space="preserve">коэффициент сорбции + десорбции низкокипящих веществ с сорбента, измеренный с отклонением среднего результата </w:t>
            </w:r>
            <w:r>
              <w:sym w:font="Symbol" w:char="F0B1"/>
            </w:r>
            <w:r>
              <w:t>4,75;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000000" w:rsidRDefault="00E92EE2">
            <w:pPr>
              <w:jc w:val="right"/>
              <w:rPr>
                <w:position w:val="-10"/>
              </w:rPr>
            </w:pPr>
            <w:r>
              <w:rPr>
                <w:position w:val="-10"/>
              </w:rPr>
              <w:t>5 -</w:t>
            </w:r>
          </w:p>
        </w:tc>
        <w:tc>
          <w:tcPr>
            <w:tcW w:w="7530" w:type="dxa"/>
          </w:tcPr>
          <w:p w:rsidR="00000000" w:rsidRDefault="00E92EE2">
            <w:pPr>
              <w:jc w:val="both"/>
            </w:pPr>
            <w:r>
              <w:t>коэффициент насыщенности (приложение 1);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000000" w:rsidRDefault="00E92EE2">
            <w:pPr>
              <w:jc w:val="right"/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o</w:t>
            </w:r>
            <w:r>
              <w:rPr>
                <w:lang w:val="en-US"/>
              </w:rPr>
              <w:t xml:space="preserve"> -</w:t>
            </w:r>
          </w:p>
        </w:tc>
        <w:tc>
          <w:tcPr>
            <w:tcW w:w="7530" w:type="dxa"/>
          </w:tcPr>
          <w:p w:rsidR="00000000" w:rsidRDefault="00E92EE2">
            <w:pPr>
              <w:jc w:val="both"/>
            </w:pPr>
            <w:r>
              <w:t xml:space="preserve">объем пробы, отобранной для анализа, приведенный </w:t>
            </w:r>
            <w:r>
              <w:t>к нормальным условиям, см</w:t>
            </w:r>
            <w:r>
              <w:rPr>
                <w:vertAlign w:val="superscript"/>
              </w:rPr>
              <w:t>3</w:t>
            </w:r>
          </w:p>
        </w:tc>
      </w:tr>
    </w:tbl>
    <w:p w:rsidR="00000000" w:rsidRDefault="00E92EE2">
      <w:pPr>
        <w:jc w:val="both"/>
      </w:pPr>
      <w:r>
        <w:rPr>
          <w:position w:val="-30"/>
        </w:rPr>
        <w:pict>
          <v:shape id="_x0000_i1074" type="#_x0000_t75" style="width:140.25pt;height:32.25pt">
            <v:imagedata r:id="rId32" o:title=""/>
          </v:shape>
        </w:pic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000000" w:rsidRDefault="00E92EE2">
            <w:pPr>
              <w:jc w:val="both"/>
            </w:pPr>
            <w:r>
              <w:t xml:space="preserve">где </w:t>
            </w:r>
            <w:r>
              <w:rPr>
                <w:position w:val="-6"/>
              </w:rPr>
              <w:pict>
                <v:shape id="_x0000_i1075" type="#_x0000_t75" style="width:14.25pt;height:11.25pt">
                  <v:imagedata r:id="rId33" o:title=""/>
                </v:shape>
              </w:pict>
            </w:r>
          </w:p>
        </w:tc>
        <w:tc>
          <w:tcPr>
            <w:tcW w:w="6525" w:type="dxa"/>
          </w:tcPr>
          <w:p w:rsidR="00000000" w:rsidRDefault="00E92EE2">
            <w:pPr>
              <w:jc w:val="both"/>
            </w:pPr>
            <w:r>
              <w:t xml:space="preserve">температура, при которой был выдержан образец, </w:t>
            </w:r>
            <w:r>
              <w:sym w:font="Symbol" w:char="F0B0"/>
            </w:r>
            <w:r>
              <w:t>С;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000000" w:rsidRDefault="00E92EE2">
            <w:pPr>
              <w:jc w:val="right"/>
            </w:pPr>
            <w:r>
              <w:rPr>
                <w:position w:val="-4"/>
              </w:rPr>
              <w:pict>
                <v:shape id="_x0000_i1076" type="#_x0000_t75" style="width:18.75pt;height:12pt">
                  <v:imagedata r:id="rId34" o:title=""/>
                </v:shape>
              </w:pict>
            </w:r>
          </w:p>
        </w:tc>
        <w:tc>
          <w:tcPr>
            <w:tcW w:w="6525" w:type="dxa"/>
          </w:tcPr>
          <w:p w:rsidR="00000000" w:rsidRDefault="00E92EE2">
            <w:pPr>
              <w:jc w:val="both"/>
            </w:pPr>
            <w:r>
              <w:t>барометрическое давление в помещении в момент отбора пробы, Па;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</w:tcPr>
          <w:p w:rsidR="00000000" w:rsidRDefault="00E92EE2">
            <w:pPr>
              <w:jc w:val="right"/>
            </w:pPr>
            <w:r>
              <w:rPr>
                <w:position w:val="-12"/>
              </w:rPr>
              <w:pict>
                <v:shape id="_x0000_i1077" type="#_x0000_t75" style="width:21pt;height:16.5pt">
                  <v:imagedata r:id="rId35" o:title=""/>
                </v:shape>
              </w:pict>
            </w:r>
          </w:p>
        </w:tc>
        <w:tc>
          <w:tcPr>
            <w:tcW w:w="6525" w:type="dxa"/>
          </w:tcPr>
          <w:p w:rsidR="00000000" w:rsidRDefault="00E92EE2">
            <w:pPr>
              <w:jc w:val="both"/>
            </w:pPr>
            <w:r>
              <w:t>объем пробы, отобранной для анализа, см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</w:tbl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5.3.3. Концентрацию пластификаторов С, мг/м</w:t>
      </w:r>
      <w:r>
        <w:rPr>
          <w:vertAlign w:val="superscript"/>
        </w:rPr>
        <w:t>3</w:t>
      </w:r>
      <w:r>
        <w:t>, рассчитывают по формуле</w:t>
      </w:r>
    </w:p>
    <w:p w:rsidR="00000000" w:rsidRDefault="00E92EE2">
      <w:pPr>
        <w:ind w:firstLine="284"/>
        <w:jc w:val="both"/>
      </w:pPr>
      <w:r>
        <w:rPr>
          <w:position w:val="-30"/>
        </w:rPr>
        <w:object w:dxaOrig="1560" w:dyaOrig="740">
          <v:shape id="_x0000_i1078" type="#_x0000_t75" style="width:78pt;height:36.75pt" o:ole="">
            <v:imagedata r:id="rId36" o:title=""/>
          </v:shape>
          <o:OLEObject Type="Embed" ProgID="Equation.3" ShapeID="_x0000_i1078" DrawAspect="Content" ObjectID="_1427202589" r:id="rId37"/>
        </w:object>
      </w:r>
      <w:r>
        <w:t>;                (4)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0"/>
        <w:gridCol w:w="70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</w:tcPr>
          <w:p w:rsidR="00000000" w:rsidRDefault="00E92EE2">
            <w:pPr>
              <w:jc w:val="right"/>
            </w:pPr>
            <w:r>
              <w:t xml:space="preserve">где    </w:t>
            </w:r>
            <w:r>
              <w:rPr>
                <w:position w:val="-6"/>
              </w:rPr>
              <w:pict>
                <v:shape id="_x0000_i1079" type="#_x0000_t75" style="width:20.25pt;height:9.75pt">
                  <v:imagedata r:id="rId38" o:title=""/>
                </v:shape>
              </w:pict>
            </w:r>
          </w:p>
        </w:tc>
        <w:tc>
          <w:tcPr>
            <w:tcW w:w="7008" w:type="dxa"/>
          </w:tcPr>
          <w:p w:rsidR="00000000" w:rsidRDefault="00E92EE2">
            <w:pPr>
              <w:jc w:val="both"/>
            </w:pPr>
            <w:r>
              <w:t>количество вещества в пробе, найденное по калибровочному графику, мг;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</w:tcPr>
          <w:p w:rsidR="00000000" w:rsidRDefault="00E92EE2">
            <w:pPr>
              <w:jc w:val="right"/>
            </w:pPr>
            <w:r>
              <w:rPr>
                <w:position w:val="-13"/>
              </w:rPr>
              <w:pict>
                <v:shape id="_x0000_i1080" type="#_x0000_t75" style="width:30pt;height:20.25pt">
                  <v:imagedata r:id="rId39" o:title=""/>
                </v:shape>
              </w:pict>
            </w:r>
          </w:p>
        </w:tc>
        <w:tc>
          <w:tcPr>
            <w:tcW w:w="7008" w:type="dxa"/>
          </w:tcPr>
          <w:p w:rsidR="00000000" w:rsidRDefault="00E92EE2">
            <w:pPr>
              <w:jc w:val="both"/>
            </w:pPr>
            <w:r>
              <w:t>объем жидкой пробы, вводимой в хроматограф, мкл;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</w:tcPr>
          <w:p w:rsidR="00000000" w:rsidRDefault="00E92EE2">
            <w:pPr>
              <w:jc w:val="right"/>
            </w:pPr>
            <w:r>
              <w:rPr>
                <w:position w:val="-13"/>
              </w:rPr>
              <w:pict>
                <v:shape id="_x0000_i1081" type="#_x0000_t75" style="width:25.5pt;height:20.25pt">
                  <v:imagedata r:id="rId40" o:title=""/>
                </v:shape>
              </w:pict>
            </w:r>
          </w:p>
        </w:tc>
        <w:tc>
          <w:tcPr>
            <w:tcW w:w="7008" w:type="dxa"/>
          </w:tcPr>
          <w:p w:rsidR="00000000" w:rsidRDefault="00E92EE2">
            <w:pPr>
              <w:jc w:val="both"/>
            </w:pPr>
            <w:r>
              <w:t>объем полученного раствора, см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</w:tcPr>
          <w:p w:rsidR="00000000" w:rsidRDefault="00E92EE2">
            <w:pPr>
              <w:jc w:val="right"/>
            </w:pPr>
            <w:r>
              <w:rPr>
                <w:position w:val="-10"/>
              </w:rPr>
              <w:pict>
                <v:shape id="_x0000_i1082" type="#_x0000_t75" style="width:8.25pt;height:15pt">
                  <v:imagedata r:id="rId26" o:title=""/>
                </v:shape>
              </w:pict>
            </w:r>
            <w:r>
              <w:t>5 и 10</w:t>
            </w:r>
            <w:r>
              <w:rPr>
                <w:position w:val="-4"/>
              </w:rPr>
              <w:pict>
                <v:shape id="_x0000_i1083" type="#_x0000_t75" style="width:14.25pt;height:13.5pt">
                  <v:imagedata r:id="rId41" o:title=""/>
                </v:shape>
              </w:pict>
            </w:r>
          </w:p>
        </w:tc>
        <w:tc>
          <w:tcPr>
            <w:tcW w:w="7008" w:type="dxa"/>
          </w:tcPr>
          <w:p w:rsidR="00000000" w:rsidRDefault="00E92EE2">
            <w:pPr>
              <w:jc w:val="both"/>
            </w:pPr>
            <w:r>
              <w:t>коэффициенты пересчета;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</w:tcPr>
          <w:p w:rsidR="00000000" w:rsidRDefault="00E92EE2">
            <w:pPr>
              <w:jc w:val="right"/>
            </w:pPr>
            <w:r>
              <w:rPr>
                <w:position w:val="-12"/>
              </w:rPr>
              <w:pict>
                <v:shape id="_x0000_i1084" type="#_x0000_t75" style="width:30.75pt;height:20.25pt">
                  <v:imagedata r:id="rId42" o:title=""/>
                </v:shape>
              </w:pict>
            </w:r>
          </w:p>
        </w:tc>
        <w:tc>
          <w:tcPr>
            <w:tcW w:w="7008" w:type="dxa"/>
          </w:tcPr>
          <w:p w:rsidR="00000000" w:rsidRDefault="00E92EE2">
            <w:pPr>
              <w:jc w:val="both"/>
            </w:pPr>
            <w:r>
              <w:t>коэффициент экстракции пластификатора растворителем с силипора:</w:t>
            </w:r>
          </w:p>
          <w:p w:rsidR="00000000" w:rsidRDefault="00E92EE2">
            <w:pPr>
              <w:jc w:val="both"/>
            </w:pPr>
            <w:r>
              <w:t>0,81</w:t>
            </w:r>
            <w:r>
              <w:sym w:font="Symbol" w:char="F0B1"/>
            </w:r>
            <w:r>
              <w:t>0,04 - для дибутилфталата;</w:t>
            </w:r>
          </w:p>
          <w:p w:rsidR="00000000" w:rsidRDefault="00E92EE2">
            <w:pPr>
              <w:jc w:val="both"/>
            </w:pPr>
            <w:r>
              <w:t>0,94</w:t>
            </w:r>
            <w:r>
              <w:sym w:font="Symbol" w:char="F0B1"/>
            </w:r>
            <w:r>
              <w:t>0,05 - для диоктилфталата.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</w:tcPr>
          <w:p w:rsidR="00000000" w:rsidRDefault="00E92EE2">
            <w:pPr>
              <w:jc w:val="right"/>
            </w:pPr>
            <w:r>
              <w:rPr>
                <w:position w:val="-12"/>
              </w:rPr>
              <w:pict>
                <v:shape id="_x0000_i1085" type="#_x0000_t75" style="width:21.75pt;height:16.5pt">
                  <v:imagedata r:id="rId43" o:title=""/>
                </v:shape>
              </w:pict>
            </w:r>
          </w:p>
        </w:tc>
        <w:tc>
          <w:tcPr>
            <w:tcW w:w="7008" w:type="dxa"/>
          </w:tcPr>
          <w:p w:rsidR="00000000" w:rsidRDefault="00E92EE2">
            <w:pPr>
              <w:jc w:val="both"/>
            </w:pPr>
            <w:r>
              <w:t>объем пробы, отобранной для анализа, приведенный к нормальным условиям по п.5.3.1, см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</w:tbl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5.3.4.Требования к погрешности измерений</w:t>
      </w:r>
    </w:p>
    <w:p w:rsidR="00000000" w:rsidRDefault="00E92EE2">
      <w:pPr>
        <w:ind w:firstLine="284"/>
        <w:jc w:val="both"/>
      </w:pPr>
      <w:r>
        <w:t>За результат измерения концентраций низкокипящих веществ и пластификаторов принимают среднеарифметическое пяти параллельных измерений, выполненных на пяти образцах полимерного м</w:t>
      </w:r>
      <w:r>
        <w:t>атериала.</w:t>
      </w:r>
    </w:p>
    <w:p w:rsidR="00000000" w:rsidRDefault="00E92EE2">
      <w:pPr>
        <w:ind w:firstLine="284"/>
        <w:jc w:val="both"/>
      </w:pPr>
      <w:r>
        <w:t xml:space="preserve">Пределы относительной погрешности между измерениями допускаются </w:t>
      </w:r>
      <w:r>
        <w:sym w:font="Symbol" w:char="F0B1"/>
      </w:r>
      <w:r>
        <w:t>15 %. Погрешность измерений рассчитывают с доверительной вероятностью Р = 0,95.</w:t>
      </w:r>
    </w:p>
    <w:p w:rsidR="00000000" w:rsidRDefault="00E92EE2">
      <w:pPr>
        <w:ind w:firstLine="284"/>
        <w:jc w:val="both"/>
      </w:pPr>
      <w:r>
        <w:t>Если предел погрешности превышают 15 %, измерения повторяют на других образцах, приготовленных по 3.1.1.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5.4. Полученные концентрации химических веществ для каждой температуры (22</w:t>
      </w:r>
      <w:r>
        <w:rPr>
          <w:position w:val="-4"/>
        </w:rPr>
        <w:pict>
          <v:shape id="_x0000_i1086" type="#_x0000_t75" style="width:9.75pt;height:11.25pt">
            <v:imagedata r:id="rId4" o:title=""/>
          </v:shape>
        </w:pict>
      </w:r>
      <w:r>
        <w:t xml:space="preserve">5) </w:t>
      </w:r>
      <w:r>
        <w:sym w:font="Symbol" w:char="F0B0"/>
      </w:r>
      <w:r>
        <w:t>С и (40</w:t>
      </w:r>
      <w:r>
        <w:rPr>
          <w:position w:val="-4"/>
        </w:rPr>
        <w:pict>
          <v:shape id="_x0000_i1087" type="#_x0000_t75" style="width:9.75pt;height:11.25pt">
            <v:imagedata r:id="rId4" o:title=""/>
          </v:shape>
        </w:pict>
      </w:r>
      <w:r>
        <w:t xml:space="preserve"> 2) </w:t>
      </w:r>
      <w:r>
        <w:sym w:font="Symbol" w:char="F0B0"/>
      </w:r>
      <w:r>
        <w:t>С сравнивают с их предельно допустимыми концентрациями (ПДК) для атмосферного воздуха. При совместном присутствии в воздухе н</w:t>
      </w:r>
      <w:r>
        <w:t>ескольких химических веществ, обладающих усилением действия (приложение 4), рассчитывают суммарный показатель (</w:t>
      </w:r>
      <w:r>
        <w:rPr>
          <w:position w:val="-19"/>
        </w:rPr>
        <w:pict>
          <v:shape id="_x0000_i1088" type="#_x0000_t75" style="width:20.25pt;height:20.25pt">
            <v:imagedata r:id="rId44" o:title=""/>
          </v:shape>
        </w:pict>
      </w:r>
      <w:r>
        <w:t xml:space="preserve">) по формуле   </w:t>
      </w:r>
    </w:p>
    <w:p w:rsidR="00000000" w:rsidRDefault="00E92EE2">
      <w:pPr>
        <w:ind w:firstLine="284"/>
        <w:jc w:val="both"/>
      </w:pPr>
      <w:r>
        <w:pict>
          <v:shape id="_x0000_i1089" type="#_x0000_t75" style="width:231.75pt;height:34.5pt">
            <v:imagedata r:id="rId45" o:title=""/>
          </v:shape>
        </w:pic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0"/>
        <w:gridCol w:w="68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000000" w:rsidRDefault="00E92EE2">
            <w:pPr>
              <w:ind w:firstLine="284"/>
              <w:jc w:val="right"/>
            </w:pPr>
            <w:r>
              <w:t xml:space="preserve">где   </w:t>
            </w:r>
            <w:r>
              <w:rPr>
                <w:position w:val="-12"/>
              </w:rPr>
              <w:pict>
                <v:shape id="_x0000_i1090" type="#_x0000_t75" style="width:22.5pt;height:16.5pt">
                  <v:imagedata r:id="rId46" o:title=""/>
                </v:shape>
              </w:pict>
            </w:r>
          </w:p>
        </w:tc>
        <w:tc>
          <w:tcPr>
            <w:tcW w:w="6888" w:type="dxa"/>
          </w:tcPr>
          <w:p w:rsidR="00000000" w:rsidRDefault="00E92EE2">
            <w:pPr>
              <w:ind w:firstLine="284"/>
              <w:jc w:val="both"/>
            </w:pPr>
            <w:r>
              <w:t>полученная концентрация веществ первой, второй или третьей группы, обладающих усилением действия;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000000" w:rsidRDefault="00E92EE2">
            <w:pPr>
              <w:ind w:firstLine="284"/>
              <w:jc w:val="right"/>
            </w:pPr>
            <w:r>
              <w:rPr>
                <w:position w:val="-12"/>
              </w:rPr>
              <w:pict>
                <v:shape id="_x0000_i1091" type="#_x0000_t75" style="width:46.5pt;height:16.5pt">
                  <v:imagedata r:id="rId47" o:title=""/>
                </v:shape>
              </w:pict>
            </w:r>
          </w:p>
        </w:tc>
        <w:tc>
          <w:tcPr>
            <w:tcW w:w="6888" w:type="dxa"/>
          </w:tcPr>
          <w:p w:rsidR="00000000" w:rsidRDefault="00E92EE2">
            <w:pPr>
              <w:ind w:firstLine="284"/>
              <w:jc w:val="both"/>
            </w:pPr>
            <w:r>
              <w:t>предельно допустимые концентрации для атмосферного воздуха.</w:t>
            </w:r>
          </w:p>
        </w:tc>
      </w:tr>
    </w:tbl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5.5. Результаты анализа оформляются протоколом, в котором должны быть указаны:</w:t>
      </w:r>
    </w:p>
    <w:p w:rsidR="00000000" w:rsidRDefault="00E92EE2">
      <w:pPr>
        <w:ind w:firstLine="284"/>
        <w:jc w:val="both"/>
      </w:pPr>
      <w:r>
        <w:t>наименование предприятия-изготовителя;</w:t>
      </w:r>
    </w:p>
    <w:p w:rsidR="00000000" w:rsidRDefault="00E92EE2">
      <w:pPr>
        <w:ind w:firstLine="284"/>
        <w:jc w:val="both"/>
      </w:pPr>
      <w:r>
        <w:t>наименование материала, тип и условное обозначение;</w:t>
      </w:r>
    </w:p>
    <w:p w:rsidR="00000000" w:rsidRDefault="00E92EE2">
      <w:pPr>
        <w:ind w:firstLine="284"/>
        <w:jc w:val="both"/>
      </w:pPr>
      <w:r>
        <w:t>номер па</w:t>
      </w:r>
      <w:r>
        <w:t>ртии и дата изготовления;</w:t>
      </w:r>
    </w:p>
    <w:p w:rsidR="00000000" w:rsidRDefault="00E92EE2">
      <w:pPr>
        <w:ind w:firstLine="284"/>
        <w:jc w:val="both"/>
      </w:pPr>
      <w:r>
        <w:t>марка хроматографа;</w:t>
      </w:r>
    </w:p>
    <w:p w:rsidR="00000000" w:rsidRDefault="00E92EE2">
      <w:pPr>
        <w:ind w:firstLine="284"/>
        <w:jc w:val="both"/>
      </w:pPr>
      <w:r>
        <w:t>размеры хроматографической колонки;</w:t>
      </w:r>
    </w:p>
    <w:p w:rsidR="00000000" w:rsidRDefault="00E92EE2">
      <w:pPr>
        <w:ind w:firstLine="284"/>
        <w:jc w:val="both"/>
      </w:pPr>
      <w:r>
        <w:t>тип хроматографического сорбента (неподвижная жидкая фаза, ее процентное содержание, твердый носитель);</w:t>
      </w:r>
    </w:p>
    <w:p w:rsidR="00000000" w:rsidRDefault="00E92EE2">
      <w:pPr>
        <w:ind w:firstLine="284"/>
        <w:jc w:val="both"/>
      </w:pPr>
      <w:r>
        <w:t>дата испытания;</w:t>
      </w:r>
    </w:p>
    <w:p w:rsidR="00000000" w:rsidRDefault="00E92EE2">
      <w:pPr>
        <w:ind w:firstLine="284"/>
        <w:jc w:val="both"/>
      </w:pPr>
      <w:r>
        <w:t>обозначение настоящего стандарта;</w:t>
      </w:r>
    </w:p>
    <w:p w:rsidR="00000000" w:rsidRDefault="00E92EE2">
      <w:pPr>
        <w:ind w:firstLine="284"/>
        <w:jc w:val="both"/>
      </w:pPr>
      <w:r>
        <w:t>концентрации идентифицированных низкокипящих веществ и пластификаторов;</w:t>
      </w:r>
    </w:p>
    <w:p w:rsidR="00000000" w:rsidRDefault="00E92EE2">
      <w:pPr>
        <w:ind w:firstLine="284"/>
        <w:jc w:val="both"/>
      </w:pPr>
      <w:r>
        <w:t>концентрации выделяющихся химических веществ и суммарный показатель;</w:t>
      </w:r>
    </w:p>
    <w:p w:rsidR="00000000" w:rsidRDefault="00E92EE2">
      <w:pPr>
        <w:ind w:firstLine="284"/>
        <w:jc w:val="both"/>
      </w:pPr>
      <w:r>
        <w:t>организация, должность и фамилия лиц, проводивших анализ.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right"/>
      </w:pPr>
      <w:r>
        <w:t>Приложение 1</w:t>
      </w:r>
    </w:p>
    <w:p w:rsidR="00000000" w:rsidRDefault="00E92EE2">
      <w:pPr>
        <w:ind w:firstLine="284"/>
        <w:jc w:val="right"/>
      </w:pPr>
      <w:r>
        <w:t>Обязательное</w:t>
      </w:r>
    </w:p>
    <w:p w:rsidR="00000000" w:rsidRDefault="00E92EE2">
      <w:pPr>
        <w:ind w:firstLine="284"/>
        <w:jc w:val="right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площади образца и скорости потока особо ч</w:t>
      </w:r>
      <w:r>
        <w:rPr>
          <w:rFonts w:ascii="Times New Roman" w:hAnsi="Times New Roman"/>
          <w:sz w:val="20"/>
        </w:rPr>
        <w:t>истого азота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продувки образца в зависимости от условий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эксплуатации материала 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Площадь образца рассчитывают по формуле</w:t>
      </w:r>
    </w:p>
    <w:p w:rsidR="00000000" w:rsidRDefault="00E92EE2">
      <w:pPr>
        <w:ind w:firstLine="284"/>
        <w:jc w:val="both"/>
      </w:pPr>
      <w:r>
        <w:rPr>
          <w:position w:val="-6"/>
        </w:rPr>
        <w:object w:dxaOrig="1260" w:dyaOrig="320">
          <v:shape id="_x0000_i1092" type="#_x0000_t75" style="width:63pt;height:15.75pt" o:ole="">
            <v:imagedata r:id="rId48" o:title=""/>
          </v:shape>
          <o:OLEObject Type="Embed" ProgID="Equation.3" ShapeID="_x0000_i1092" DrawAspect="Content" ObjectID="_1427202590" r:id="rId49"/>
        </w:object>
      </w:r>
      <w:r>
        <w:t>,             (1)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5"/>
        <w:gridCol w:w="73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</w:tcPr>
          <w:p w:rsidR="00000000" w:rsidRDefault="00E92EE2">
            <w:pPr>
              <w:jc w:val="right"/>
            </w:pPr>
            <w:r>
              <w:t xml:space="preserve">где   </w:t>
            </w:r>
            <w:r>
              <w:rPr>
                <w:position w:val="-6"/>
              </w:rPr>
              <w:pict>
                <v:shape id="_x0000_i1093" type="#_x0000_t75" style="width:18pt;height:12.75pt">
                  <v:imagedata r:id="rId50" o:title=""/>
                </v:shape>
              </w:pict>
            </w:r>
          </w:p>
        </w:tc>
        <w:tc>
          <w:tcPr>
            <w:tcW w:w="7323" w:type="dxa"/>
          </w:tcPr>
          <w:p w:rsidR="00000000" w:rsidRDefault="00E92EE2">
            <w:pPr>
              <w:jc w:val="both"/>
            </w:pPr>
            <w:r>
              <w:t>площадь образца, см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</w:tcPr>
          <w:p w:rsidR="00000000" w:rsidRDefault="00E92EE2">
            <w:pPr>
              <w:jc w:val="right"/>
            </w:pPr>
            <w:r>
              <w:rPr>
                <w:position w:val="-4"/>
              </w:rPr>
              <w:pict>
                <v:shape id="_x0000_i1094" type="#_x0000_t75" style="width:21pt;height:12pt">
                  <v:imagedata r:id="rId51" o:title=""/>
                </v:shape>
              </w:pict>
            </w:r>
          </w:p>
        </w:tc>
        <w:tc>
          <w:tcPr>
            <w:tcW w:w="7323" w:type="dxa"/>
          </w:tcPr>
          <w:p w:rsidR="00000000" w:rsidRDefault="00E92EE2">
            <w:pPr>
              <w:jc w:val="both"/>
            </w:pPr>
            <w:r>
              <w:t>отношение поверхности материала к объему помещения в реальных условиях эксплуатации, м</w:t>
            </w:r>
            <w:r>
              <w:rPr>
                <w:vertAlign w:val="superscript"/>
              </w:rPr>
              <w:t>2</w:t>
            </w:r>
            <w:r>
              <w:t>/м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</w:tcPr>
          <w:p w:rsidR="00000000" w:rsidRDefault="00E92EE2">
            <w:pPr>
              <w:jc w:val="right"/>
            </w:pPr>
            <w:r>
              <w:rPr>
                <w:position w:val="-6"/>
              </w:rPr>
              <w:pict>
                <v:shape id="_x0000_i1095" type="#_x0000_t75" style="width:18.75pt;height:12.75pt">
                  <v:imagedata r:id="rId52" o:title=""/>
                </v:shape>
              </w:pict>
            </w:r>
          </w:p>
        </w:tc>
        <w:tc>
          <w:tcPr>
            <w:tcW w:w="7323" w:type="dxa"/>
          </w:tcPr>
          <w:p w:rsidR="00000000" w:rsidRDefault="00E92EE2">
            <w:pPr>
              <w:jc w:val="both"/>
            </w:pPr>
            <w:r>
              <w:t>объем сосуда, см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</w:tcPr>
          <w:p w:rsidR="00000000" w:rsidRDefault="00E92EE2">
            <w:pPr>
              <w:jc w:val="right"/>
            </w:pPr>
            <w:r>
              <w:t>10</w:t>
            </w:r>
            <w:r>
              <w:rPr>
                <w:vertAlign w:val="superscript"/>
              </w:rPr>
              <w:t>-2</w:t>
            </w:r>
            <w:r>
              <w:t xml:space="preserve"> -</w:t>
            </w:r>
          </w:p>
        </w:tc>
        <w:tc>
          <w:tcPr>
            <w:tcW w:w="7323" w:type="dxa"/>
          </w:tcPr>
          <w:p w:rsidR="00000000" w:rsidRDefault="00E92EE2">
            <w:pPr>
              <w:jc w:val="both"/>
            </w:pPr>
            <w:r>
              <w:t>коэффициенты пересчета, учитывающий метрические соотношения площади и объема;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</w:tcPr>
          <w:p w:rsidR="00000000" w:rsidRDefault="00E92EE2">
            <w:pPr>
              <w:jc w:val="right"/>
            </w:pPr>
            <w:r>
              <w:t>5 -</w:t>
            </w:r>
          </w:p>
        </w:tc>
        <w:tc>
          <w:tcPr>
            <w:tcW w:w="7323" w:type="dxa"/>
          </w:tcPr>
          <w:p w:rsidR="00000000" w:rsidRDefault="00E92EE2">
            <w:pPr>
              <w:jc w:val="both"/>
            </w:pPr>
            <w:r>
              <w:t>коэффициент, учитывающий пятикратное увеличение насыщенности материала в продувочной камере, которое позволяе</w:t>
            </w:r>
            <w:r>
              <w:t xml:space="preserve">т увеличить воспроизводимость результатов анализа. Зависимость концентраций веществ </w:t>
            </w:r>
            <w:r>
              <w:rPr>
                <w:i/>
              </w:rPr>
              <w:t>С</w:t>
            </w:r>
            <w:r>
              <w:t xml:space="preserve"> от насыщенности </w:t>
            </w:r>
            <w:r>
              <w:rPr>
                <w:i/>
                <w:lang w:val="en-US"/>
              </w:rPr>
              <w:t>N</w:t>
            </w:r>
            <w:r>
              <w:t xml:space="preserve"> в интервале изменения последней от 0 до 5 прямо пропорциональна.</w:t>
            </w:r>
          </w:p>
        </w:tc>
      </w:tr>
    </w:tbl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Скорость потока особо чистого азота вычисляют по формуле</w:t>
      </w:r>
    </w:p>
    <w:p w:rsidR="00000000" w:rsidRDefault="00E92EE2">
      <w:pPr>
        <w:ind w:firstLine="284"/>
        <w:jc w:val="both"/>
      </w:pPr>
      <w:r>
        <w:pict>
          <v:shape id="_x0000_i1096" type="#_x0000_t75" style="width:78.75pt;height:33.75pt">
            <v:imagedata r:id="rId53" o:title=""/>
          </v:shape>
        </w:pic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0"/>
        <w:gridCol w:w="6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000000" w:rsidRDefault="00E92EE2">
            <w:pPr>
              <w:jc w:val="right"/>
            </w:pPr>
            <w:r>
              <w:t xml:space="preserve">где     </w:t>
            </w:r>
            <w:r>
              <w:rPr>
                <w:position w:val="-6"/>
              </w:rPr>
              <w:pict>
                <v:shape id="_x0000_i1097" type="#_x0000_t75" style="width:18.75pt;height:9.75pt">
                  <v:imagedata r:id="rId54" o:title=""/>
                </v:shape>
              </w:pict>
            </w:r>
          </w:p>
        </w:tc>
        <w:tc>
          <w:tcPr>
            <w:tcW w:w="6525" w:type="dxa"/>
          </w:tcPr>
          <w:p w:rsidR="00000000" w:rsidRDefault="00E92EE2">
            <w:pPr>
              <w:jc w:val="both"/>
            </w:pPr>
            <w:r>
              <w:t>скорость потока азота, см</w:t>
            </w:r>
            <w:r>
              <w:rPr>
                <w:vertAlign w:val="superscript"/>
              </w:rPr>
              <w:t>3</w:t>
            </w:r>
            <w:r>
              <w:t>/мин;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000000" w:rsidRDefault="00E92EE2">
            <w:pPr>
              <w:jc w:val="right"/>
            </w:pPr>
            <w:r>
              <w:rPr>
                <w:position w:val="-12"/>
              </w:rPr>
              <w:pict>
                <v:shape id="_x0000_i1098" type="#_x0000_t75" style="width:24pt;height:16.5pt">
                  <v:imagedata r:id="rId55" o:title=""/>
                </v:shape>
              </w:pict>
            </w:r>
          </w:p>
        </w:tc>
        <w:tc>
          <w:tcPr>
            <w:tcW w:w="6525" w:type="dxa"/>
          </w:tcPr>
          <w:p w:rsidR="00000000" w:rsidRDefault="00E92EE2">
            <w:pPr>
              <w:jc w:val="both"/>
            </w:pPr>
            <w:r>
              <w:t>воздухообмен в реальных условиях эксплуатации, ч</w:t>
            </w:r>
            <w:r>
              <w:rPr>
                <w:vertAlign w:val="superscript"/>
              </w:rPr>
              <w:t>-1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000000" w:rsidRDefault="00E92EE2">
            <w:pPr>
              <w:jc w:val="right"/>
            </w:pPr>
            <w:r>
              <w:rPr>
                <w:position w:val="-6"/>
              </w:rPr>
              <w:pict>
                <v:shape id="_x0000_i1099" type="#_x0000_t75" style="width:18.75pt;height:12.75pt">
                  <v:imagedata r:id="rId56" o:title=""/>
                </v:shape>
              </w:pict>
            </w:r>
          </w:p>
        </w:tc>
        <w:tc>
          <w:tcPr>
            <w:tcW w:w="6525" w:type="dxa"/>
          </w:tcPr>
          <w:p w:rsidR="00000000" w:rsidRDefault="00E92EE2">
            <w:pPr>
              <w:jc w:val="both"/>
            </w:pPr>
            <w:r>
              <w:t>объем сосуда, см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</w:tcPr>
          <w:p w:rsidR="00000000" w:rsidRDefault="00E92EE2">
            <w:pPr>
              <w:jc w:val="right"/>
            </w:pPr>
            <w:r>
              <w:t>60 -</w:t>
            </w:r>
          </w:p>
        </w:tc>
        <w:tc>
          <w:tcPr>
            <w:tcW w:w="6525" w:type="dxa"/>
          </w:tcPr>
          <w:p w:rsidR="00000000" w:rsidRDefault="00E92EE2">
            <w:pPr>
              <w:jc w:val="both"/>
            </w:pPr>
            <w:r>
              <w:t>коэффициент пересчета.</w:t>
            </w:r>
          </w:p>
        </w:tc>
      </w:tr>
    </w:tbl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right"/>
      </w:pPr>
      <w:r>
        <w:t>Приложение 2</w:t>
      </w:r>
    </w:p>
    <w:p w:rsidR="00000000" w:rsidRDefault="00E92EE2">
      <w:pPr>
        <w:ind w:firstLine="284"/>
        <w:jc w:val="right"/>
      </w:pPr>
      <w:r>
        <w:t>Справочное</w:t>
      </w:r>
    </w:p>
    <w:p w:rsidR="00000000" w:rsidRDefault="00E92EE2">
      <w:pPr>
        <w:ind w:firstLine="284"/>
        <w:jc w:val="right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Хроматограмма низкокипящих веществ, выделяющихся из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поливинилхлоридных ма</w:t>
      </w:r>
      <w:r>
        <w:rPr>
          <w:rFonts w:ascii="Times New Roman" w:hAnsi="Times New Roman"/>
          <w:sz w:val="20"/>
        </w:rPr>
        <w:t>териалов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92EE2">
      <w:pPr>
        <w:ind w:firstLine="284"/>
        <w:jc w:val="center"/>
      </w:pPr>
      <w:r>
        <w:pict>
          <v:shape id="_x0000_i1100" type="#_x0000_t75" style="width:357pt;height:359.25pt">
            <v:imagedata r:id="rId57" o:title=""/>
          </v:shape>
        </w:pict>
      </w:r>
    </w:p>
    <w:p w:rsidR="00000000" w:rsidRDefault="00E92EE2">
      <w:pPr>
        <w:ind w:firstLine="284"/>
        <w:jc w:val="center"/>
      </w:pPr>
      <w:r>
        <w:t>1 - гексен-1; 2 - четыреххлористый углерод; 3 - 2-этилгексен; 4 - хлороформ; 5 - бензол; 6, 7, 9, 10 - не идентифицированы; 8 - толуол; 11 - этилбензол; 12 - мезитилен.</w:t>
      </w:r>
    </w:p>
    <w:p w:rsidR="00000000" w:rsidRDefault="00E92EE2">
      <w:pPr>
        <w:ind w:firstLine="284"/>
        <w:jc w:val="center"/>
      </w:pPr>
    </w:p>
    <w:p w:rsidR="00000000" w:rsidRDefault="00E92EE2">
      <w:pPr>
        <w:ind w:firstLine="284"/>
        <w:jc w:val="center"/>
      </w:pPr>
      <w:r>
        <w:t xml:space="preserve">Черт.1 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Хроматограмма пластификаторов, выделяющихся из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поливинилхлоридных материалов 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92EE2">
      <w:pPr>
        <w:ind w:firstLine="284"/>
        <w:jc w:val="center"/>
      </w:pPr>
      <w:r>
        <w:pict>
          <v:shape id="_x0000_i1101" type="#_x0000_t75" style="width:254.25pt;height:311.25pt">
            <v:imagedata r:id="rId58" o:title=""/>
          </v:shape>
        </w:pict>
      </w:r>
    </w:p>
    <w:p w:rsidR="00000000" w:rsidRDefault="00E92EE2">
      <w:pPr>
        <w:ind w:firstLine="284"/>
        <w:jc w:val="center"/>
      </w:pPr>
      <w:r>
        <w:t>1 - метилэтилкетон; 2 - дибутилфталат.</w:t>
      </w:r>
    </w:p>
    <w:p w:rsidR="00000000" w:rsidRDefault="00E92EE2">
      <w:pPr>
        <w:ind w:firstLine="284"/>
        <w:jc w:val="center"/>
      </w:pPr>
    </w:p>
    <w:p w:rsidR="00000000" w:rsidRDefault="00E92EE2">
      <w:pPr>
        <w:ind w:firstLine="284"/>
        <w:jc w:val="center"/>
      </w:pPr>
      <w:r>
        <w:t>Черт.2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right"/>
      </w:pPr>
      <w:r>
        <w:t>Приложение 3</w:t>
      </w:r>
    </w:p>
    <w:p w:rsidR="00000000" w:rsidRDefault="00E92EE2">
      <w:pPr>
        <w:ind w:firstLine="284"/>
        <w:jc w:val="right"/>
      </w:pPr>
      <w:r>
        <w:t>Справочное</w:t>
      </w:r>
    </w:p>
    <w:p w:rsidR="00000000" w:rsidRDefault="00E92EE2">
      <w:pPr>
        <w:ind w:firstLine="284"/>
        <w:jc w:val="both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Типовая хроматограмма смеси веществ-эталонов 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92EE2">
      <w:pPr>
        <w:ind w:firstLine="284"/>
        <w:jc w:val="center"/>
      </w:pPr>
      <w:r>
        <w:pict>
          <v:shape id="_x0000_i1102" type="#_x0000_t75" style="width:435pt;height:131.25pt">
            <v:imagedata r:id="rId59" o:title=""/>
          </v:shape>
        </w:pict>
      </w:r>
    </w:p>
    <w:p w:rsidR="00000000" w:rsidRDefault="00E92EE2">
      <w:pPr>
        <w:ind w:firstLine="284"/>
        <w:jc w:val="center"/>
      </w:pPr>
    </w:p>
    <w:p w:rsidR="00000000" w:rsidRDefault="00E92EE2">
      <w:pPr>
        <w:ind w:firstLine="284"/>
        <w:jc w:val="center"/>
      </w:pPr>
      <w:r>
        <w:t xml:space="preserve">1 - винил хлористый; 2 - гексен-1; 3 - углерод четыреххлористый; 4 - метилен хлористый; </w:t>
      </w:r>
    </w:p>
    <w:p w:rsidR="00000000" w:rsidRDefault="00E92EE2">
      <w:pPr>
        <w:ind w:firstLine="284"/>
        <w:jc w:val="center"/>
      </w:pPr>
      <w:r>
        <w:t>5 - хлороформ; 6 - т</w:t>
      </w:r>
      <w:r>
        <w:t xml:space="preserve">рихлорэтилен; 7 - бензол; 8 - толуол; 9 - гексил хлористый; </w:t>
      </w:r>
    </w:p>
    <w:p w:rsidR="00000000" w:rsidRDefault="00E92EE2">
      <w:pPr>
        <w:ind w:firstLine="284"/>
        <w:jc w:val="center"/>
      </w:pPr>
      <w:r>
        <w:t xml:space="preserve">10 - этилбензол; 11 - м-ксилол; 12 - о-ксилол; 13 - кумол; 14 - мезитилен; 15 - псевдокумол; </w:t>
      </w:r>
    </w:p>
    <w:p w:rsidR="00000000" w:rsidRDefault="00E92EE2">
      <w:pPr>
        <w:ind w:firstLine="284"/>
        <w:jc w:val="center"/>
      </w:pPr>
      <w:r>
        <w:t>16 - анизол; 17 - циклогексанон.</w:t>
      </w:r>
    </w:p>
    <w:p w:rsidR="00000000" w:rsidRDefault="00E92EE2">
      <w:pPr>
        <w:ind w:firstLine="284"/>
        <w:jc w:val="center"/>
      </w:pPr>
    </w:p>
    <w:p w:rsidR="00000000" w:rsidRDefault="00E92EE2">
      <w:pPr>
        <w:ind w:firstLine="284"/>
        <w:jc w:val="center"/>
      </w:pPr>
      <w:r>
        <w:t xml:space="preserve">Черт.1 </w:t>
      </w:r>
    </w:p>
    <w:p w:rsidR="00000000" w:rsidRDefault="00E92EE2">
      <w:pPr>
        <w:ind w:firstLine="284"/>
        <w:jc w:val="both"/>
        <w:rPr>
          <w:lang w:val="en-US"/>
        </w:rPr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Типовая хроматограмма смеси пластификаторов 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92EE2">
      <w:pPr>
        <w:ind w:firstLine="284"/>
        <w:jc w:val="center"/>
      </w:pPr>
      <w:r>
        <w:pict>
          <v:shape id="_x0000_i1103" type="#_x0000_t75" style="width:312pt;height:303pt">
            <v:imagedata r:id="rId60" o:title=""/>
          </v:shape>
        </w:pict>
      </w:r>
    </w:p>
    <w:p w:rsidR="00000000" w:rsidRDefault="00E92EE2">
      <w:pPr>
        <w:ind w:firstLine="284"/>
        <w:jc w:val="center"/>
      </w:pPr>
    </w:p>
    <w:p w:rsidR="00000000" w:rsidRDefault="00E92EE2">
      <w:pPr>
        <w:ind w:firstLine="284"/>
        <w:jc w:val="center"/>
      </w:pPr>
      <w:r>
        <w:t>1 - метилэтилкетон; 2 - трихлорэтилфосфат; 3 - дибутилфталат; 4 - диоктилфталат.</w:t>
      </w:r>
    </w:p>
    <w:p w:rsidR="00000000" w:rsidRDefault="00E92EE2">
      <w:pPr>
        <w:ind w:firstLine="284"/>
        <w:jc w:val="center"/>
      </w:pPr>
      <w:r>
        <w:t xml:space="preserve">Черт.2 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right"/>
      </w:pPr>
      <w:r>
        <w:t>Приложение 4</w:t>
      </w:r>
    </w:p>
    <w:p w:rsidR="00000000" w:rsidRDefault="00E92EE2">
      <w:pPr>
        <w:ind w:firstLine="284"/>
        <w:jc w:val="right"/>
      </w:pPr>
      <w:r>
        <w:t>Справочное</w:t>
      </w:r>
    </w:p>
    <w:p w:rsidR="00000000" w:rsidRDefault="00E92EE2">
      <w:pPr>
        <w:ind w:firstLine="284"/>
        <w:jc w:val="right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Логарифмические индексы удерживания </w:t>
      </w: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низкокипящих веществ </w:t>
      </w:r>
    </w:p>
    <w:p w:rsidR="00000000" w:rsidRDefault="00E92EE2">
      <w:pPr>
        <w:ind w:firstLine="284"/>
        <w:jc w:val="both"/>
      </w:pPr>
    </w:p>
    <w:p w:rsidR="00000000" w:rsidRDefault="00E92EE2">
      <w:pPr>
        <w:ind w:firstLine="284"/>
        <w:jc w:val="both"/>
      </w:pPr>
      <w:r>
        <w:t>Таблица 1</w:t>
      </w:r>
    </w:p>
    <w:p w:rsidR="00000000" w:rsidRDefault="00E92EE2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0"/>
        <w:gridCol w:w="2040"/>
        <w:gridCol w:w="2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Вещество </w:t>
            </w:r>
          </w:p>
        </w:tc>
        <w:tc>
          <w:tcPr>
            <w:tcW w:w="4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Логарифмический индекс удерживания, </w:t>
            </w:r>
            <w:r>
              <w:rPr>
                <w:position w:val="-12"/>
              </w:rPr>
              <w:pict>
                <v:shape id="_x0000_i1104" type="#_x0000_t75" style="width:14.25pt;height:16.5pt">
                  <v:imagedata r:id="rId6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изотермический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>программ</w:t>
            </w:r>
            <w:r>
              <w:t xml:space="preserve">ирование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1. Винил хлористый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553,94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547,38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2. Гексен-1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652,35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665,00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3. Четыреххлористый углерод*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820,76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816,44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4. Метилен хлористый*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848,74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827,78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5. Хлороформ*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913,40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903,47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6. Трихлорэтилен*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922,00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912,00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7. Бензол**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929,10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920,00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8. Толуол**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1023,40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1024,40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9. Гексил хлористый*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1029,80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1028,62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10. Этилбензол**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1103,30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1112,00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11. М-ксилол**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1116,00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1126,13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12. О-ксилол**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1145,90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1157,16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13. Кумол**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1156,26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1167,40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14. Мезитилен**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1209,42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1221,15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15. Псевдокумол</w:t>
            </w:r>
            <w:r>
              <w:t>**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1241,50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1253,37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16. Анизол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1268,10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1277,93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17. Циклогексанон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1295,79 </w:t>
            </w:r>
          </w:p>
        </w:tc>
        <w:tc>
          <w:tcPr>
            <w:tcW w:w="2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1307,84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2EE2">
            <w:pPr>
              <w:ind w:firstLine="284"/>
              <w:jc w:val="both"/>
            </w:pPr>
            <w:r>
              <w:t>________________</w:t>
            </w:r>
          </w:p>
          <w:p w:rsidR="00000000" w:rsidRDefault="00E92EE2">
            <w:pPr>
              <w:ind w:firstLine="284"/>
              <w:jc w:val="both"/>
            </w:pPr>
            <w:r>
              <w:t>* Вещества первой группы, обладающие усилением действия.</w:t>
            </w:r>
          </w:p>
          <w:p w:rsidR="00000000" w:rsidRDefault="00E92EE2">
            <w:pPr>
              <w:ind w:firstLine="284"/>
              <w:jc w:val="both"/>
            </w:pPr>
            <w:r>
              <w:t>**Вещества второй группы, обладающие усилением действия.</w:t>
            </w:r>
          </w:p>
        </w:tc>
      </w:tr>
    </w:tbl>
    <w:p w:rsidR="00000000" w:rsidRDefault="00E92EE2">
      <w:pPr>
        <w:ind w:firstLine="284"/>
        <w:jc w:val="both"/>
      </w:pPr>
    </w:p>
    <w:p w:rsidR="00000000" w:rsidRDefault="00E92EE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Объемы удерживания для пластификаторов </w:t>
      </w:r>
    </w:p>
    <w:p w:rsidR="00000000" w:rsidRDefault="00E92EE2">
      <w:pPr>
        <w:ind w:firstLine="284"/>
        <w:jc w:val="both"/>
      </w:pPr>
      <w:r>
        <w:t>Таблица 2</w:t>
      </w:r>
    </w:p>
    <w:p w:rsidR="00000000" w:rsidRDefault="00E92EE2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29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Вещество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Объем удерживания  </w:t>
            </w:r>
            <w:r>
              <w:rPr>
                <w:position w:val="-13"/>
              </w:rPr>
              <w:pict>
                <v:shape id="_x0000_i1105" type="#_x0000_t75" style="width:16.5pt;height:17.25pt">
                  <v:imagedata r:id="rId62" o:title=""/>
                </v:shape>
              </w:pict>
            </w:r>
            <w:r>
              <w:t>,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1. Дибутилфталат*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2. Диоктилфталат*</w:t>
            </w:r>
          </w:p>
        </w:tc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22,3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92EE2">
            <w:pPr>
              <w:ind w:firstLine="321"/>
              <w:jc w:val="both"/>
            </w:pPr>
            <w:r>
              <w:t>________________</w:t>
            </w:r>
          </w:p>
          <w:p w:rsidR="00000000" w:rsidRDefault="00E92EE2">
            <w:pPr>
              <w:ind w:firstLine="321"/>
              <w:jc w:val="both"/>
            </w:pPr>
            <w:r>
              <w:t>*Вещества третьей группы, обладающие усилением действия.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both"/>
            </w:pPr>
            <w:r>
              <w:t>3. Трихлорэтилфосфат</w:t>
            </w:r>
          </w:p>
        </w:tc>
        <w:tc>
          <w:tcPr>
            <w:tcW w:w="2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92EE2">
            <w:pPr>
              <w:jc w:val="center"/>
            </w:pPr>
            <w:r>
              <w:t xml:space="preserve">14,3 </w:t>
            </w:r>
          </w:p>
        </w:tc>
      </w:tr>
    </w:tbl>
    <w:p w:rsidR="00000000" w:rsidRDefault="00E92EE2"/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EE2"/>
    <w:rsid w:val="00E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oleObject" Target="embeddings/oleObject3.bin"/><Relationship Id="rId26" Type="http://schemas.openxmlformats.org/officeDocument/2006/relationships/image" Target="media/image19.wmf"/><Relationship Id="rId39" Type="http://schemas.openxmlformats.org/officeDocument/2006/relationships/image" Target="media/image30.wmf"/><Relationship Id="rId21" Type="http://schemas.openxmlformats.org/officeDocument/2006/relationships/image" Target="media/image14.wmf"/><Relationship Id="rId34" Type="http://schemas.openxmlformats.org/officeDocument/2006/relationships/image" Target="media/image26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63" Type="http://schemas.openxmlformats.org/officeDocument/2006/relationships/fontTable" Target="fontTable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22.wmf"/><Relationship Id="rId41" Type="http://schemas.openxmlformats.org/officeDocument/2006/relationships/image" Target="media/image32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17.wmf"/><Relationship Id="rId32" Type="http://schemas.openxmlformats.org/officeDocument/2006/relationships/image" Target="media/image24.wmf"/><Relationship Id="rId37" Type="http://schemas.openxmlformats.org/officeDocument/2006/relationships/oleObject" Target="embeddings/oleObject6.bin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3.wmf"/><Relationship Id="rId58" Type="http://schemas.openxmlformats.org/officeDocument/2006/relationships/image" Target="media/image48.png"/><Relationship Id="rId5" Type="http://schemas.openxmlformats.org/officeDocument/2006/relationships/image" Target="media/image2.wmf"/><Relationship Id="rId15" Type="http://schemas.openxmlformats.org/officeDocument/2006/relationships/image" Target="media/image11.png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8.wmf"/><Relationship Id="rId49" Type="http://schemas.openxmlformats.org/officeDocument/2006/relationships/oleObject" Target="embeddings/oleObject7.bin"/><Relationship Id="rId57" Type="http://schemas.openxmlformats.org/officeDocument/2006/relationships/image" Target="media/image47.png"/><Relationship Id="rId61" Type="http://schemas.openxmlformats.org/officeDocument/2006/relationships/image" Target="media/image51.wmf"/><Relationship Id="rId10" Type="http://schemas.openxmlformats.org/officeDocument/2006/relationships/image" Target="media/image7.wmf"/><Relationship Id="rId19" Type="http://schemas.openxmlformats.org/officeDocument/2006/relationships/image" Target="media/image13.png"/><Relationship Id="rId31" Type="http://schemas.openxmlformats.org/officeDocument/2006/relationships/oleObject" Target="embeddings/oleObject5.bin"/><Relationship Id="rId44" Type="http://schemas.openxmlformats.org/officeDocument/2006/relationships/image" Target="media/image35.wmf"/><Relationship Id="rId52" Type="http://schemas.openxmlformats.org/officeDocument/2006/relationships/image" Target="media/image42.wmf"/><Relationship Id="rId60" Type="http://schemas.openxmlformats.org/officeDocument/2006/relationships/image" Target="media/image50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oleObject" Target="embeddings/oleObject1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7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6.wmf"/><Relationship Id="rId64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2.png"/><Relationship Id="rId25" Type="http://schemas.openxmlformats.org/officeDocument/2006/relationships/image" Target="media/image18.wmf"/><Relationship Id="rId33" Type="http://schemas.openxmlformats.org/officeDocument/2006/relationships/image" Target="media/image25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3699</Words>
  <Characters>21085</Characters>
  <Application>Microsoft Office Word</Application>
  <DocSecurity>0</DocSecurity>
  <Lines>175</Lines>
  <Paragraphs>49</Paragraphs>
  <ScaleCrop>false</ScaleCrop>
  <Company>Elcom Ltd</Company>
  <LinksUpToDate>false</LinksUpToDate>
  <CharactersWithSpaces>24735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26150-84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2013-04-11T11:02:00Z</dcterms:created>
  <dcterms:modified xsi:type="dcterms:W3CDTF">2013-04-11T11:02:00Z</dcterms:modified>
</cp:coreProperties>
</file>