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01B6A">
      <w:pPr>
        <w:jc w:val="right"/>
      </w:pPr>
      <w:bookmarkStart w:id="0" w:name="_GoBack"/>
      <w:bookmarkEnd w:id="0"/>
      <w:r>
        <w:t>ГОСТ 26602.4-99</w:t>
      </w:r>
    </w:p>
    <w:p w:rsidR="00000000" w:rsidRDefault="00C01B6A">
      <w:pPr>
        <w:jc w:val="right"/>
        <w:rPr>
          <w:lang w:val="en-US"/>
        </w:rPr>
      </w:pPr>
    </w:p>
    <w:p w:rsidR="00000000" w:rsidRDefault="00C01B6A">
      <w:pPr>
        <w:jc w:val="center"/>
        <w:rPr>
          <w:lang w:val="en-US"/>
        </w:rPr>
      </w:pPr>
      <w:r>
        <w:t>УДК</w:t>
      </w:r>
      <w:r>
        <w:rPr>
          <w:lang w:val="en-US"/>
        </w:rPr>
        <w:t xml:space="preserve"> [69+692.81+692.82](083.74)</w:t>
      </w:r>
      <w:r>
        <w:t xml:space="preserve"> </w:t>
      </w:r>
      <w:r>
        <w:rPr>
          <w:lang w:val="en-US"/>
        </w:rPr>
        <w:t xml:space="preserve">             </w:t>
      </w:r>
      <w:r>
        <w:t xml:space="preserve">                                                                </w:t>
      </w:r>
      <w:r>
        <w:rPr>
          <w:lang w:val="en-US"/>
        </w:rPr>
        <w:t xml:space="preserve">     </w:t>
      </w:r>
      <w:r>
        <w:t>Группа Ж39</w:t>
      </w:r>
    </w:p>
    <w:p w:rsidR="00000000" w:rsidRDefault="00C01B6A"/>
    <w:p w:rsidR="00000000" w:rsidRDefault="00C01B6A">
      <w:pPr>
        <w:jc w:val="center"/>
      </w:pPr>
      <w:r>
        <w:t>МЕЖГОСУДАРСТВЕННЫЙ СТАНДАРТ</w:t>
      </w:r>
    </w:p>
    <w:p w:rsidR="00000000" w:rsidRDefault="00C01B6A">
      <w:pPr>
        <w:jc w:val="center"/>
      </w:pPr>
    </w:p>
    <w:p w:rsidR="00000000" w:rsidRDefault="00C01B6A">
      <w:pPr>
        <w:jc w:val="center"/>
        <w:rPr>
          <w:b/>
        </w:rPr>
      </w:pPr>
      <w:r>
        <w:rPr>
          <w:b/>
        </w:rPr>
        <w:t xml:space="preserve">БЛОКИ ОКОННЫЕ И ДВЕРНЫЕ </w:t>
      </w:r>
    </w:p>
    <w:p w:rsidR="00000000" w:rsidRDefault="00C01B6A">
      <w:pPr>
        <w:jc w:val="center"/>
        <w:rPr>
          <w:b/>
        </w:rPr>
      </w:pPr>
      <w:r>
        <w:rPr>
          <w:b/>
        </w:rPr>
        <w:t>Метод определения общего коэффициента пропускания света</w:t>
      </w:r>
    </w:p>
    <w:p w:rsidR="00000000" w:rsidRDefault="00C01B6A">
      <w:pPr>
        <w:jc w:val="center"/>
        <w:rPr>
          <w:b/>
        </w:rPr>
      </w:pPr>
    </w:p>
    <w:p w:rsidR="00000000" w:rsidRDefault="00C01B6A">
      <w:pPr>
        <w:jc w:val="center"/>
        <w:rPr>
          <w:b/>
        </w:rPr>
      </w:pPr>
      <w:r>
        <w:rPr>
          <w:b/>
          <w:lang w:val="en-US"/>
        </w:rPr>
        <w:t>WIN</w:t>
      </w:r>
      <w:r>
        <w:rPr>
          <w:b/>
          <w:lang w:val="en-US"/>
        </w:rPr>
        <w:t xml:space="preserve">DOWS AND DOORS </w:t>
      </w:r>
    </w:p>
    <w:p w:rsidR="00000000" w:rsidRDefault="00C01B6A">
      <w:pPr>
        <w:jc w:val="center"/>
        <w:rPr>
          <w:b/>
        </w:rPr>
      </w:pPr>
      <w:r>
        <w:rPr>
          <w:b/>
          <w:lang w:val="en-US"/>
        </w:rPr>
        <w:t>Method of determination of total light transmittance</w:t>
      </w:r>
    </w:p>
    <w:p w:rsidR="00000000" w:rsidRDefault="00C01B6A">
      <w:pPr>
        <w:rPr>
          <w:lang w:val="en-US"/>
        </w:rPr>
      </w:pPr>
    </w:p>
    <w:p w:rsidR="00000000" w:rsidRDefault="00C01B6A">
      <w:pPr>
        <w:rPr>
          <w:lang w:val="en-US"/>
        </w:rPr>
      </w:pPr>
      <w:r>
        <w:rPr>
          <w:lang w:val="en-US"/>
        </w:rPr>
        <w:t>OKC</w:t>
      </w:r>
      <w:r>
        <w:t xml:space="preserve"> 91.060.50 </w:t>
      </w:r>
    </w:p>
    <w:p w:rsidR="00000000" w:rsidRDefault="00C01B6A">
      <w:r>
        <w:t>ОКСТУ 5309, 5209, 2209</w:t>
      </w:r>
    </w:p>
    <w:p w:rsidR="00000000" w:rsidRDefault="00C01B6A">
      <w:pPr>
        <w:jc w:val="right"/>
        <w:rPr>
          <w:i/>
        </w:rPr>
      </w:pPr>
      <w:r>
        <w:rPr>
          <w:i/>
        </w:rPr>
        <w:t>Дата введения 2000-01-01</w:t>
      </w:r>
    </w:p>
    <w:p w:rsidR="00000000" w:rsidRDefault="00C01B6A"/>
    <w:p w:rsidR="00000000" w:rsidRDefault="00C01B6A"/>
    <w:p w:rsidR="00000000" w:rsidRDefault="00C01B6A">
      <w:pPr>
        <w:jc w:val="center"/>
      </w:pPr>
      <w:r>
        <w:t>Предисловие</w:t>
      </w:r>
    </w:p>
    <w:p w:rsidR="00000000" w:rsidRDefault="00C01B6A"/>
    <w:p w:rsidR="00000000" w:rsidRDefault="00C01B6A">
      <w:pPr>
        <w:ind w:firstLine="284"/>
        <w:jc w:val="both"/>
      </w:pPr>
      <w:r>
        <w:t>1 РАЗРАБОТАН Научно-исследовательским институтом строительной физики Российской Академии архитектуры и строительных наук, ОАО «Институт стекла» с участием Федерального центра по сертификации в строительстве при Госстрое России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both"/>
      </w:pPr>
      <w:r>
        <w:t>ВНЕСЕН Госстроем России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both"/>
      </w:pPr>
      <w:r>
        <w:t>2 ПРИНЯТ Межгосударственной научно-технической комиссией по стандартизации, техническому нормированию и сертифи</w:t>
      </w:r>
      <w:r>
        <w:t>кации в строительстве (МНТКС) 20 мая 1999 г.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both"/>
      </w:pPr>
      <w:r>
        <w:t>За принятие проголосовали</w:t>
      </w:r>
    </w:p>
    <w:p w:rsidR="00000000" w:rsidRDefault="00C01B6A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0"/>
        <w:gridCol w:w="58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  <w:r>
              <w:t>Наименование государства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  <w: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both"/>
            </w:pPr>
            <w:r>
              <w:t>Республика Армения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both"/>
            </w:pPr>
            <w:r>
              <w:t>Министерство градостроительства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both"/>
            </w:pPr>
            <w:r>
              <w:t>Республика Казахстан</w:t>
            </w:r>
          </w:p>
        </w:tc>
        <w:tc>
          <w:tcPr>
            <w:tcW w:w="5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both"/>
            </w:pPr>
            <w:r>
              <w:t>Комитет по делам строительства Министерства энергетики, индустрии и торговли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both"/>
            </w:pPr>
            <w:r>
              <w:t>Кыргызская Республика</w:t>
            </w:r>
          </w:p>
        </w:tc>
        <w:tc>
          <w:tcPr>
            <w:tcW w:w="5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both"/>
            </w:pPr>
            <w:r>
              <w:t>Государственная инспекция по архитектуре и строительству при Правительстве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both"/>
            </w:pPr>
            <w:r>
              <w:t>Республика Молдова</w:t>
            </w:r>
          </w:p>
        </w:tc>
        <w:tc>
          <w:tcPr>
            <w:tcW w:w="5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both"/>
            </w:pPr>
            <w:r>
              <w:t>Министерство развити</w:t>
            </w:r>
            <w:r>
              <w:t>я территорий, строительства и коммунального хозяйства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both"/>
            </w:pPr>
            <w:r>
              <w:t>Российская Федерация</w:t>
            </w:r>
          </w:p>
        </w:tc>
        <w:tc>
          <w:tcPr>
            <w:tcW w:w="5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both"/>
            </w:pPr>
            <w:r>
              <w:t>Госстрой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both"/>
            </w:pPr>
            <w:r>
              <w:t>Республика Таджикистан</w:t>
            </w:r>
          </w:p>
        </w:tc>
        <w:tc>
          <w:tcPr>
            <w:tcW w:w="58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both"/>
            </w:pPr>
            <w:r>
              <w:t>Комитет по делам архитектуры и строительства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both"/>
            </w:pPr>
            <w:r>
              <w:t>Украина</w:t>
            </w:r>
          </w:p>
        </w:tc>
        <w:tc>
          <w:tcPr>
            <w:tcW w:w="5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both"/>
            </w:pPr>
            <w:r>
              <w:t>Государственный комитет строительства, архитектуры и жилищной политики Украины</w:t>
            </w:r>
          </w:p>
        </w:tc>
      </w:tr>
    </w:tbl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both"/>
      </w:pPr>
      <w:r>
        <w:t>3 ВВЕДЕН ВПЕРВЫЕ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both"/>
      </w:pPr>
      <w:r>
        <w:t>4 ВВЕДЕН В ДЕЙСТВИЕ с 1 января 2000 г. в качестве государственного стандарта Российской Федерации постановлением Госстроя России от 17 ноября 1999 г. № 63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center"/>
        <w:rPr>
          <w:b/>
        </w:rPr>
      </w:pPr>
      <w:r>
        <w:rPr>
          <w:b/>
        </w:rPr>
        <w:t>1 Область применения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both"/>
      </w:pPr>
      <w:r>
        <w:t>Настоящий стандарт рас</w:t>
      </w:r>
      <w:r>
        <w:t>пространяется на оконные и остекленные дверные блоки жилых, общественных, производственных и других зданий и устанавливает метод определения общего коэффициента пропускания света этих изделий.</w:t>
      </w:r>
    </w:p>
    <w:p w:rsidR="00000000" w:rsidRDefault="00C01B6A">
      <w:pPr>
        <w:ind w:firstLine="284"/>
        <w:jc w:val="both"/>
      </w:pPr>
      <w:r>
        <w:t xml:space="preserve">Метод может быть применен для определения общего коэффициента пропускания света витражей, витрин, зенитных фонарей и других светопрозрачных конструкций или их фрагментов, включающих в себя различные комбинации непрозрачных и светопропускающих </w:t>
      </w:r>
      <w:r>
        <w:lastRenderedPageBreak/>
        <w:t>элементов из различных видов стекол (прозрачных или окрашенных, без покрытий</w:t>
      </w:r>
      <w:r>
        <w:t xml:space="preserve"> или с покрытиями, узорчатых, армированных, многослойных и т.д.).</w:t>
      </w:r>
    </w:p>
    <w:p w:rsidR="00000000" w:rsidRDefault="00C01B6A">
      <w:pPr>
        <w:ind w:firstLine="284"/>
        <w:jc w:val="both"/>
      </w:pPr>
      <w:r>
        <w:t>Метод применяют для типовых, сертификационных и других периодических лабораторных испытаний.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center"/>
        <w:rPr>
          <w:b/>
        </w:rPr>
      </w:pPr>
      <w:r>
        <w:rPr>
          <w:b/>
        </w:rPr>
        <w:t>2 Нормативные ссылки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both"/>
      </w:pPr>
      <w:r>
        <w:t>В настоящем стандарте использованы ссылки на следующие стандарты:</w:t>
      </w:r>
    </w:p>
    <w:p w:rsidR="00000000" w:rsidRDefault="00C01B6A">
      <w:pPr>
        <w:ind w:firstLine="284"/>
        <w:jc w:val="both"/>
      </w:pPr>
      <w:r>
        <w:t>ГОСТ 8.326—89 ГСИ. Метрологическая аттестация средств измерений</w:t>
      </w:r>
    </w:p>
    <w:p w:rsidR="00000000" w:rsidRDefault="00C01B6A">
      <w:pPr>
        <w:ind w:firstLine="284"/>
        <w:jc w:val="both"/>
      </w:pPr>
      <w:r>
        <w:t>ГОСТ 8.332—78 ГСИ. Световые измерения. Значения относительной спектральной световой эффективности монохроматического излучения для дневного зрения</w:t>
      </w:r>
    </w:p>
    <w:p w:rsidR="00000000" w:rsidRDefault="00C01B6A">
      <w:pPr>
        <w:ind w:firstLine="284"/>
        <w:jc w:val="both"/>
      </w:pPr>
      <w:r>
        <w:t xml:space="preserve">ГОСТ 2327—89 Выключатели, выключатели-разъединители, </w:t>
      </w:r>
      <w:r>
        <w:t>переключатели и переключатели-разъединители врубные низковольтные. Общие технические условия</w:t>
      </w:r>
    </w:p>
    <w:p w:rsidR="00000000" w:rsidRDefault="00C01B6A">
      <w:pPr>
        <w:ind w:firstLine="284"/>
        <w:jc w:val="both"/>
      </w:pPr>
      <w:r>
        <w:t>ГОСТ 2388—70 Фотоэлементы селеновые для фотометрирования и колорирования пиротехнических средств. Общие технические требования</w:t>
      </w:r>
    </w:p>
    <w:p w:rsidR="00000000" w:rsidRDefault="00C01B6A">
      <w:pPr>
        <w:ind w:firstLine="284"/>
        <w:jc w:val="both"/>
      </w:pPr>
      <w:r>
        <w:t>ГОСТ 7721—89 Источники света для измерений цвета. Типы. Технические требования. Маркировка</w:t>
      </w:r>
    </w:p>
    <w:p w:rsidR="00000000" w:rsidRDefault="00C01B6A">
      <w:pPr>
        <w:ind w:firstLine="284"/>
        <w:jc w:val="both"/>
      </w:pPr>
      <w:r>
        <w:t>ГОСТ 8711—93 Приборы аналоговые показывающие электроизмерительные прямого действия и вспомогательные части к ним. Часть 2. Особые требования к амперметрам и вольтметрам</w:t>
      </w:r>
    </w:p>
    <w:p w:rsidR="00000000" w:rsidRDefault="00C01B6A">
      <w:pPr>
        <w:ind w:firstLine="284"/>
        <w:jc w:val="both"/>
      </w:pPr>
      <w:r>
        <w:t>ГОСТ 15543—70 Изделия электротех</w:t>
      </w:r>
      <w:r>
        <w:t>нические. Исполнения для различных климатических районов. Общие технические требования в части воздействия климатических факторов внешней среды</w:t>
      </w:r>
    </w:p>
    <w:p w:rsidR="00000000" w:rsidRDefault="00C01B6A">
      <w:pPr>
        <w:ind w:firstLine="284"/>
        <w:jc w:val="both"/>
      </w:pPr>
      <w:r>
        <w:t>ГОСТ 19798—74 Фотоэлементы. Общие технические условия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center"/>
        <w:rPr>
          <w:b/>
        </w:rPr>
      </w:pPr>
      <w:r>
        <w:rPr>
          <w:b/>
        </w:rPr>
        <w:t>3 Термины, обозначения и определения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both"/>
      </w:pPr>
      <w:r>
        <w:t>В настоящем стандарте применяют следующие термины с соответствующими определениями.</w:t>
      </w:r>
    </w:p>
    <w:p w:rsidR="00000000" w:rsidRDefault="00C01B6A">
      <w:pPr>
        <w:ind w:firstLine="284"/>
        <w:jc w:val="both"/>
      </w:pPr>
      <w:r>
        <w:rPr>
          <w:b/>
        </w:rPr>
        <w:t>Фрагмент изделия</w:t>
      </w:r>
      <w:r>
        <w:t xml:space="preserve"> — часть изделия, отражающая его основные конструктивные особенности и оптические характеристики.</w:t>
      </w:r>
    </w:p>
    <w:p w:rsidR="00000000" w:rsidRDefault="00C01B6A">
      <w:pPr>
        <w:ind w:firstLine="284"/>
        <w:jc w:val="both"/>
      </w:pPr>
      <w:r>
        <w:rPr>
          <w:b/>
        </w:rPr>
        <w:t>Образец для испытаний</w:t>
      </w:r>
      <w:r>
        <w:t xml:space="preserve"> — светопрозрачная ограждающая конструкция в сборе или е</w:t>
      </w:r>
      <w:r>
        <w:t>е фрагмент, пригодные для испытаний, технические характеристики которых полностью соответствуют представленным в испытательный центр (лабораторию) сопроводительной нормативной и конструкторской документации.</w:t>
      </w:r>
    </w:p>
    <w:p w:rsidR="00000000" w:rsidRDefault="00C01B6A">
      <w:pPr>
        <w:ind w:firstLine="284"/>
        <w:jc w:val="both"/>
      </w:pPr>
      <w:r>
        <w:rPr>
          <w:b/>
        </w:rPr>
        <w:t>Светопрозрачная ограждающая конструкция</w:t>
      </w:r>
      <w:r>
        <w:t xml:space="preserve"> — строительная конструкция, предназначенная для обеспечения естественного освещения внутренних помещений здания или сооружения.</w:t>
      </w:r>
    </w:p>
    <w:p w:rsidR="00000000" w:rsidRDefault="00C01B6A">
      <w:pPr>
        <w:ind w:firstLine="284"/>
        <w:jc w:val="both"/>
      </w:pPr>
      <w:r>
        <w:rPr>
          <w:b/>
        </w:rPr>
        <w:t>Световой поток Ф</w:t>
      </w:r>
      <w:r>
        <w:t>, лм — величина, пропорциональная потоку излучения, с учетом относительной спектральной эффективности монохроматического</w:t>
      </w:r>
      <w:r>
        <w:t xml:space="preserve"> излучения.</w:t>
      </w:r>
    </w:p>
    <w:p w:rsidR="00000000" w:rsidRDefault="00C01B6A">
      <w:pPr>
        <w:ind w:firstLine="284"/>
        <w:jc w:val="both"/>
      </w:pPr>
      <w:r>
        <w:rPr>
          <w:b/>
        </w:rPr>
        <w:t>Освещенность Е</w:t>
      </w:r>
      <w:r>
        <w:t>, лк — отношение светового потока, падающего на рассматриваемый малый участок поверхности, к площади этого участка.</w:t>
      </w:r>
    </w:p>
    <w:p w:rsidR="00000000" w:rsidRDefault="00C01B6A">
      <w:pPr>
        <w:ind w:firstLine="284"/>
        <w:jc w:val="both"/>
      </w:pPr>
      <w:r>
        <w:rPr>
          <w:b/>
        </w:rPr>
        <w:t>Средняя освещенность образца Е</w:t>
      </w:r>
      <w:r>
        <w:t>, лк — отношение светового потока, падающего на образец, к площади этого образца.</w:t>
      </w:r>
    </w:p>
    <w:p w:rsidR="00000000" w:rsidRDefault="00C01B6A">
      <w:pPr>
        <w:ind w:firstLine="284"/>
        <w:jc w:val="both"/>
      </w:pPr>
      <w:r>
        <w:rPr>
          <w:b/>
        </w:rPr>
        <w:t xml:space="preserve">Коэффициент остекления оконного блока (или другой светопрозрачной конструкции) </w:t>
      </w:r>
      <w:r>
        <w:rPr>
          <w:b/>
          <w:i/>
        </w:rPr>
        <w:t>К</w:t>
      </w:r>
      <w:r>
        <w:rPr>
          <w:b/>
          <w:vertAlign w:val="subscript"/>
        </w:rPr>
        <w:t>ост</w:t>
      </w:r>
      <w:r>
        <w:t>, — отношение площади светопрозрачной части оконного блока к его рабочей площади. В случае наличия в конструкции нескольких рядов остекления за площадь светопрозрачной части п</w:t>
      </w:r>
      <w:r>
        <w:t>ринимают площадь остекления ряда с наименьшей светопрозрачной частью.</w:t>
      </w:r>
    </w:p>
    <w:p w:rsidR="00000000" w:rsidRDefault="00C01B6A">
      <w:pPr>
        <w:ind w:firstLine="284"/>
        <w:jc w:val="both"/>
      </w:pPr>
      <w:r>
        <w:rPr>
          <w:b/>
        </w:rPr>
        <w:t xml:space="preserve">Общий коэффициент пропускания света </w:t>
      </w:r>
      <w:r>
        <w:rPr>
          <w:b/>
        </w:rPr>
        <w:sym w:font="Symbol" w:char="F074"/>
      </w:r>
      <w:r>
        <w:rPr>
          <w:b/>
          <w:vertAlign w:val="subscript"/>
          <w:lang w:val="en-US"/>
        </w:rPr>
        <w:t>L</w:t>
      </w:r>
      <w:r>
        <w:t>, отн. ед. — отношение светового потока, прошедшего сквозь изделие, к световому потоку, упавшему на него.</w:t>
      </w: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center"/>
        <w:rPr>
          <w:b/>
          <w:lang w:val="en-US"/>
        </w:rPr>
      </w:pPr>
      <w:r>
        <w:rPr>
          <w:b/>
        </w:rPr>
        <w:t>4 Аппаратура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both"/>
      </w:pPr>
      <w:r>
        <w:t>Испытательная установка, состоящая из:</w:t>
      </w:r>
    </w:p>
    <w:p w:rsidR="00000000" w:rsidRDefault="00C01B6A">
      <w:pPr>
        <w:ind w:firstLine="284"/>
        <w:jc w:val="both"/>
      </w:pPr>
      <w:r>
        <w:t>источника диффузного света типа А (искусственного небосвода отраженного света, окрашенного белой диффузно отражающей краской) по ГОСТ 7721;</w:t>
      </w:r>
    </w:p>
    <w:p w:rsidR="00000000" w:rsidRDefault="00C01B6A">
      <w:pPr>
        <w:ind w:firstLine="284"/>
        <w:jc w:val="both"/>
      </w:pPr>
      <w:r>
        <w:t>светомерной камеры, окрашенной матовой белой диффузно отражающей краской, разделенной горизонтальной пер</w:t>
      </w:r>
      <w:r>
        <w:t>егородкой с проемом и опорной решеткой в нем для установки испытываемого образца;</w:t>
      </w:r>
    </w:p>
    <w:p w:rsidR="00000000" w:rsidRDefault="00C01B6A">
      <w:pPr>
        <w:ind w:firstLine="284"/>
        <w:jc w:val="both"/>
      </w:pPr>
      <w:r>
        <w:lastRenderedPageBreak/>
        <w:t>измерительного блока, состоящего из наружного и не менее трех внутренних фотоэлементов по ГОСТ 2388, ГОСТ 19798, откалиброванных по ГОСТ 8.332 для светоадаптированного глаза с линейной зависимостью силы тока от падающего на него светового потока с относительной погрешностью не более ±1 %; микроамперметра по ГОСТ 8711 или гальванометра по нормативной документации, утвержденной в установленном порядке, не ниже 2-го класса точнос</w:t>
      </w:r>
      <w:r>
        <w:t>ти и переключателя по ГОСТ 2327 для фотоэлементов;</w:t>
      </w:r>
    </w:p>
    <w:p w:rsidR="00000000" w:rsidRDefault="00C01B6A">
      <w:pPr>
        <w:ind w:firstLine="284"/>
        <w:jc w:val="both"/>
        <w:rPr>
          <w:lang w:val="en-US"/>
        </w:rPr>
      </w:pPr>
      <w:r>
        <w:t>темнителя света по ГОСТ 15543.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center"/>
        <w:rPr>
          <w:b/>
        </w:rPr>
      </w:pPr>
      <w:r>
        <w:rPr>
          <w:b/>
        </w:rPr>
        <w:t>5 Порядок отбора и подготовки образцов к испытаниям</w:t>
      </w: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both"/>
      </w:pPr>
      <w:r>
        <w:t>5.1 Испытания проводят на образцах, представляющих собой готовые изделия или фрагменты изделий, соответствующих требованиям, установленным в нормативной (конструкторской) документации на конкретную продукцию полной заводской готовности.</w:t>
      </w:r>
    </w:p>
    <w:p w:rsidR="00000000" w:rsidRDefault="00C01B6A">
      <w:pPr>
        <w:ind w:firstLine="284"/>
        <w:jc w:val="both"/>
      </w:pPr>
      <w:r>
        <w:t>В случае, если результаты испытаний предполагается распространить на типоразмерный ряд (включающий испытываемую конструкцию), то для провед</w:t>
      </w:r>
      <w:r>
        <w:t>ения испытаний выбирают конструкцию с наименьшим коэффициентом остекления. Минимальный размер образцов — 700х700 мм, максимальный размер образцов определяют техническими возможностями испытательной установки.</w:t>
      </w:r>
    </w:p>
    <w:p w:rsidR="00000000" w:rsidRDefault="00C01B6A">
      <w:pPr>
        <w:ind w:firstLine="284"/>
        <w:jc w:val="both"/>
      </w:pPr>
      <w:r>
        <w:t>Рекомендуемые размеры образцов оконных блоков: высота — 1460 мм; ширина — 1470 (или 1320 ) мм.</w:t>
      </w:r>
    </w:p>
    <w:p w:rsidR="00000000" w:rsidRDefault="00C01B6A">
      <w:pPr>
        <w:ind w:firstLine="284"/>
        <w:jc w:val="both"/>
      </w:pPr>
      <w:r>
        <w:t>Окна, как правило, должны быть двустворчатыми, с форточным узлом. Если конструкция предусматривает откидное или поворотно-откидное открывание узкой створки, наличие форточного узла не обязательно.</w:t>
      </w:r>
    </w:p>
    <w:p w:rsidR="00000000" w:rsidRDefault="00C01B6A">
      <w:pPr>
        <w:ind w:firstLine="284"/>
        <w:jc w:val="both"/>
      </w:pPr>
      <w:r>
        <w:t>5.2 Порядок</w:t>
      </w:r>
      <w:r>
        <w:t xml:space="preserve"> отбора и количество образцов для испытаний устанавливают в нормативной документации на конкретную продукцию. Рекомендуется испытывать не менее двух идентичных образцов.</w:t>
      </w:r>
    </w:p>
    <w:p w:rsidR="00000000" w:rsidRDefault="00C01B6A">
      <w:pPr>
        <w:ind w:firstLine="284"/>
        <w:jc w:val="both"/>
        <w:rPr>
          <w:b/>
        </w:rPr>
      </w:pPr>
      <w:r>
        <w:rPr>
          <w:b/>
        </w:rPr>
        <w:t>5.3 Подготовка образцов к испытаниям</w:t>
      </w:r>
    </w:p>
    <w:p w:rsidR="00000000" w:rsidRDefault="00C01B6A">
      <w:pPr>
        <w:ind w:firstLine="284"/>
        <w:jc w:val="both"/>
      </w:pPr>
      <w:r>
        <w:t>5.3.1 Проверку комплектности конструкции и показателей внешнего вида образцов проводят визуально в соответствии с требованиями нормативной документации (далее — НД) на испытываемые изделия.</w:t>
      </w:r>
    </w:p>
    <w:p w:rsidR="00000000" w:rsidRDefault="00C01B6A">
      <w:pPr>
        <w:ind w:firstLine="284"/>
        <w:jc w:val="both"/>
      </w:pPr>
      <w:r>
        <w:t>5.3.2 Проверку геометрических размеров образцов проводят с помощью средств измерений по методикам, приведенным в НД</w:t>
      </w:r>
      <w:r>
        <w:t xml:space="preserve"> на испытываемые изделия.</w:t>
      </w:r>
    </w:p>
    <w:p w:rsidR="00000000" w:rsidRDefault="00C01B6A">
      <w:pPr>
        <w:ind w:firstLine="284"/>
        <w:jc w:val="both"/>
      </w:pPr>
      <w:r>
        <w:t>5.3.3 Перед испытаниями изделия должны быть тщательно очищены от загрязнения и промыты.</w:t>
      </w: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center"/>
        <w:rPr>
          <w:b/>
        </w:rPr>
      </w:pPr>
      <w:r>
        <w:rPr>
          <w:b/>
        </w:rPr>
        <w:t>6 Определение общего коэффициента пропускания света</w:t>
      </w:r>
    </w:p>
    <w:p w:rsidR="00000000" w:rsidRDefault="00C01B6A">
      <w:pPr>
        <w:ind w:firstLine="284"/>
        <w:jc w:val="both"/>
        <w:rPr>
          <w:b/>
          <w:lang w:val="en-US"/>
        </w:rPr>
      </w:pPr>
    </w:p>
    <w:p w:rsidR="00000000" w:rsidRDefault="00C01B6A">
      <w:pPr>
        <w:ind w:firstLine="284"/>
        <w:jc w:val="both"/>
        <w:rPr>
          <w:b/>
        </w:rPr>
      </w:pPr>
      <w:r>
        <w:rPr>
          <w:b/>
        </w:rPr>
        <w:t>6.1 Сущность метода</w:t>
      </w:r>
    </w:p>
    <w:p w:rsidR="00000000" w:rsidRDefault="00C01B6A">
      <w:pPr>
        <w:ind w:firstLine="284"/>
        <w:jc w:val="both"/>
      </w:pPr>
      <w:r>
        <w:t>Сущность метода состоит в определении отношения величины светового потока Ф</w:t>
      </w:r>
      <w:r>
        <w:rPr>
          <w:vertAlign w:val="subscript"/>
        </w:rPr>
        <w:sym w:font="Symbol" w:char="F074"/>
      </w:r>
      <w:r>
        <w:t>, лм, прошедшего сквозь изделие, к величине светового потока Ф</w:t>
      </w:r>
      <w:r>
        <w:rPr>
          <w:i/>
          <w:vertAlign w:val="subscript"/>
          <w:lang w:val="en-US"/>
        </w:rPr>
        <w:t>i</w:t>
      </w:r>
      <w:r>
        <w:t>, лм, падающего на это изделие из наружного пространства.</w:t>
      </w:r>
    </w:p>
    <w:p w:rsidR="00000000" w:rsidRDefault="00C01B6A">
      <w:pPr>
        <w:ind w:firstLine="284"/>
        <w:jc w:val="both"/>
        <w:rPr>
          <w:b/>
        </w:rPr>
      </w:pPr>
      <w:r>
        <w:rPr>
          <w:b/>
        </w:rPr>
        <w:t>6.2 Порядок проведения испытания</w:t>
      </w:r>
    </w:p>
    <w:p w:rsidR="00000000" w:rsidRDefault="00C01B6A">
      <w:pPr>
        <w:ind w:firstLine="284"/>
        <w:jc w:val="both"/>
      </w:pPr>
      <w:r>
        <w:t>6.2.1 Испытания проводят при значениях освещенности Е = (500, 750, 1000 ) лк ± 5 %, создаваемо</w:t>
      </w:r>
      <w:r>
        <w:t>й источником диффузного света на плоскости проема разделительной перегородки светомерной камеры.</w:t>
      </w:r>
    </w:p>
    <w:p w:rsidR="00000000" w:rsidRDefault="00C01B6A">
      <w:pPr>
        <w:ind w:firstLine="284"/>
        <w:jc w:val="both"/>
      </w:pPr>
      <w:r>
        <w:t>В обоснованных случаях допускается разрабатывать уточненную программу испытаний с другими характеристиками условий проведения испытаний, согласованную испытателем и заказчиком.</w:t>
      </w:r>
    </w:p>
    <w:p w:rsidR="00000000" w:rsidRDefault="00C01B6A">
      <w:pPr>
        <w:ind w:firstLine="284"/>
        <w:jc w:val="both"/>
      </w:pPr>
      <w:r>
        <w:t>6.2.2 Выполняют регулировку освещенности с помощью темнителя света и фиксируют ее величину.</w:t>
      </w:r>
    </w:p>
    <w:p w:rsidR="00000000" w:rsidRDefault="00C01B6A">
      <w:pPr>
        <w:ind w:firstLine="284"/>
        <w:jc w:val="both"/>
      </w:pPr>
      <w:r>
        <w:t>6.2.3 Контроль освещенности осуществляют подключенным к микроамперметру или гальванометру фотоэлементом, установленным в источнике диффузного свет</w:t>
      </w:r>
      <w:r>
        <w:t>а горизонтально (наружный фотоэлемент) и обращенным приемной поверхностью от испытываемого изделия в соответствии с рисунком А.1.</w:t>
      </w:r>
    </w:p>
    <w:p w:rsidR="00000000" w:rsidRDefault="00C01B6A">
      <w:pPr>
        <w:ind w:firstLine="284"/>
        <w:jc w:val="both"/>
      </w:pPr>
      <w:r>
        <w:t>6.2.4 Измерения светового потока, прошедшего через проем разделительной перегородки светомерной камеры, производят с помощью внутренних фотоэлементов, подключенных через переключатель к микроамперметру или гальванометру. Внутренние фотоэлементы должны быть закреплены внутри светомерной камеры и обращены приемной плоскостью в направлении от проема. Число внутренних фотоэлементов д</w:t>
      </w:r>
      <w:r>
        <w:t>олжно быть не менее четырех.</w:t>
      </w:r>
    </w:p>
    <w:p w:rsidR="00000000" w:rsidRDefault="00C01B6A">
      <w:pPr>
        <w:ind w:firstLine="284"/>
        <w:jc w:val="both"/>
      </w:pPr>
      <w:r>
        <w:t>6.2.5 Испытываемый образец горизонтально устанавливают на опорную решетку в проеме разделительной перегородки светомерной камеры заподлицо с нижней плоскостью перегородки так, чтобы геометрический центр образца находился на вертикальной оси светомерной камеры.</w:t>
      </w:r>
    </w:p>
    <w:p w:rsidR="00000000" w:rsidRDefault="00C01B6A">
      <w:pPr>
        <w:ind w:firstLine="284"/>
        <w:jc w:val="both"/>
      </w:pPr>
      <w:r>
        <w:t>6.2.6 Устанавливают ограничители проема разделительной перегородки по периметру оконного блока. Монтажные зазоры между образцом и проемом изолируют от прохождения света.</w:t>
      </w:r>
    </w:p>
    <w:p w:rsidR="00000000" w:rsidRDefault="00C01B6A">
      <w:pPr>
        <w:ind w:firstLine="284"/>
        <w:jc w:val="both"/>
      </w:pPr>
      <w:r>
        <w:t xml:space="preserve">6.2.7 Измеряют силу тока фотоэлемента по показаниям </w:t>
      </w:r>
      <w:r>
        <w:t>микроамперметра или гальванометра, соответствующую световому потоку Ф</w:t>
      </w:r>
      <w:r>
        <w:rPr>
          <w:vertAlign w:val="subscript"/>
        </w:rPr>
        <w:sym w:font="Symbol" w:char="F074"/>
      </w:r>
      <w:r>
        <w:t>, прошедшему через проем разделительной перегородки светомерной камеры с установленным в нем образцом.</w:t>
      </w:r>
    </w:p>
    <w:p w:rsidR="00000000" w:rsidRDefault="00C01B6A">
      <w:pPr>
        <w:ind w:firstLine="284"/>
        <w:jc w:val="both"/>
      </w:pPr>
      <w:r>
        <w:t>6.2.8 Удаляют образец из проема разделительной перегородки светомерной камеры, не нарушая положения ограничителей проема.</w:t>
      </w:r>
    </w:p>
    <w:p w:rsidR="00000000" w:rsidRDefault="00C01B6A">
      <w:pPr>
        <w:ind w:firstLine="284"/>
        <w:jc w:val="both"/>
      </w:pPr>
      <w:r>
        <w:t>6.2.9 Повторно измеряют силу тока фотоэлемента по показаниям микроамперметра или гальванометра, соответствующую световому потоку Ф</w:t>
      </w:r>
      <w:r>
        <w:rPr>
          <w:i/>
          <w:vertAlign w:val="subscript"/>
          <w:lang w:val="en-US"/>
        </w:rPr>
        <w:t>i</w:t>
      </w:r>
      <w:r>
        <w:t>, прошедшему через проем разделительной перегородки светомерной камеры без образца.</w:t>
      </w:r>
    </w:p>
    <w:p w:rsidR="00000000" w:rsidRDefault="00C01B6A">
      <w:pPr>
        <w:ind w:firstLine="284"/>
        <w:jc w:val="both"/>
      </w:pPr>
      <w:r>
        <w:t>6.</w:t>
      </w:r>
      <w:r>
        <w:t>2.10 Измерения проводят при трех фиксированных значениях освещенности по 6.2.1 с интервалом в 5 мин. Результаты измерений для каждого образца заносят в таблицу Б.1.</w:t>
      </w: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center"/>
        <w:rPr>
          <w:b/>
          <w:lang w:val="en-US"/>
        </w:rPr>
      </w:pPr>
      <w:r>
        <w:rPr>
          <w:b/>
        </w:rPr>
        <w:t>7 Обработка результатов испытаний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both"/>
      </w:pPr>
      <w:r>
        <w:t xml:space="preserve">7.1 Для каждого значения освещенности </w:t>
      </w:r>
      <w:r>
        <w:rPr>
          <w:i/>
        </w:rPr>
        <w:t>Е</w:t>
      </w:r>
      <w:r>
        <w:rPr>
          <w:i/>
          <w:vertAlign w:val="subscript"/>
          <w:lang w:val="en-US"/>
        </w:rPr>
        <w:t>j</w:t>
      </w:r>
      <w:r>
        <w:t xml:space="preserve"> вычисляют значение коэффициента пропускания света </w:t>
      </w:r>
      <w:r>
        <w:sym w:font="Symbol" w:char="F074"/>
      </w:r>
      <w:r>
        <w:rPr>
          <w:i/>
          <w:vertAlign w:val="subscript"/>
          <w:lang w:val="en-US"/>
        </w:rPr>
        <w:t>i</w:t>
      </w:r>
      <w:r>
        <w:t xml:space="preserve"> и относительную погрешность его определения по формулам:</w:t>
      </w:r>
    </w:p>
    <w:p w:rsidR="00000000" w:rsidRDefault="00C01B6A">
      <w:pPr>
        <w:ind w:firstLine="284"/>
        <w:jc w:val="both"/>
      </w:pPr>
    </w:p>
    <w:p w:rsidR="00000000" w:rsidRDefault="00C01B6A">
      <w:pPr>
        <w:pStyle w:val="FR4"/>
        <w:ind w:firstLine="284"/>
        <w:jc w:val="center"/>
        <w:rPr>
          <w:sz w:val="20"/>
        </w:rPr>
      </w:pPr>
      <w:r>
        <w:rPr>
          <w:position w:val="-22"/>
          <w:sz w:val="20"/>
        </w:rPr>
        <w:object w:dxaOrig="999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7.25pt" o:ole="">
            <v:imagedata r:id="rId4" o:title=""/>
          </v:shape>
          <o:OLEObject Type="Embed" ProgID="Equation.3" ShapeID="_x0000_i1025" DrawAspect="Content" ObjectID="_1427200392" r:id="rId5"/>
        </w:object>
      </w:r>
      <w:r>
        <w:rPr>
          <w:sz w:val="20"/>
        </w:rPr>
        <w:t>,                                     (1)</w:t>
      </w:r>
    </w:p>
    <w:p w:rsidR="00000000" w:rsidRDefault="00C01B6A">
      <w:pPr>
        <w:pStyle w:val="FR4"/>
        <w:ind w:firstLine="284"/>
        <w:jc w:val="both"/>
        <w:rPr>
          <w:sz w:val="20"/>
        </w:rPr>
      </w:pPr>
    </w:p>
    <w:p w:rsidR="00000000" w:rsidRDefault="00C01B6A">
      <w:pPr>
        <w:pStyle w:val="FR2"/>
        <w:ind w:firstLine="284"/>
        <w:jc w:val="center"/>
        <w:rPr>
          <w:sz w:val="20"/>
        </w:rPr>
      </w:pPr>
      <w:r>
        <w:rPr>
          <w:position w:val="-30"/>
          <w:sz w:val="20"/>
        </w:rPr>
        <w:object w:dxaOrig="1960" w:dyaOrig="780">
          <v:shape id="_x0000_i1026" type="#_x0000_t75" style="width:98.25pt;height:39pt" o:ole="">
            <v:imagedata r:id="rId6" o:title=""/>
          </v:shape>
          <o:OLEObject Type="Embed" ProgID="Equation.3" ShapeID="_x0000_i1026" DrawAspect="Content" ObjectID="_1427200393" r:id="rId7"/>
        </w:object>
      </w:r>
      <w:r>
        <w:rPr>
          <w:sz w:val="20"/>
        </w:rPr>
        <w:t>,                       (2)</w:t>
      </w:r>
    </w:p>
    <w:p w:rsidR="00000000" w:rsidRDefault="00C01B6A">
      <w:pPr>
        <w:ind w:firstLine="284"/>
        <w:jc w:val="both"/>
      </w:pPr>
      <w:r>
        <w:t xml:space="preserve">где </w:t>
      </w:r>
      <w:r>
        <w:rPr>
          <w:i/>
          <w:lang w:val="en-US"/>
        </w:rPr>
        <w:t>m</w:t>
      </w:r>
      <w:r>
        <w:t xml:space="preserve"> — количество внутренних фотоэлементо</w:t>
      </w:r>
      <w:r>
        <w:t>в;</w:t>
      </w:r>
    </w:p>
    <w:p w:rsidR="00000000" w:rsidRDefault="00C01B6A">
      <w:pPr>
        <w:ind w:firstLine="284"/>
        <w:jc w:val="both"/>
      </w:pPr>
      <w:r>
        <w:rPr>
          <w:position w:val="-14"/>
        </w:rPr>
        <w:object w:dxaOrig="380" w:dyaOrig="340">
          <v:shape id="_x0000_i1027" type="#_x0000_t75" style="width:18.75pt;height:17.25pt" o:ole="">
            <v:imagedata r:id="rId8" o:title=""/>
          </v:shape>
          <o:OLEObject Type="Embed" ProgID="Equation.3" ShapeID="_x0000_i1027" DrawAspect="Content" ObjectID="_1427200394" r:id="rId9"/>
        </w:object>
      </w:r>
      <w:r>
        <w:t xml:space="preserve"> — абсолютная погрешность определения коэффициента пропускания света при данной освещенности, отн. ед.;</w:t>
      </w:r>
    </w:p>
    <w:p w:rsidR="00000000" w:rsidRDefault="00C01B6A">
      <w:pPr>
        <w:ind w:firstLine="284"/>
        <w:jc w:val="both"/>
      </w:pPr>
      <w:r>
        <w:rPr>
          <w:position w:val="-10"/>
        </w:rPr>
        <w:object w:dxaOrig="220" w:dyaOrig="300">
          <v:shape id="_x0000_i1028" type="#_x0000_t75" style="width:11.25pt;height:15pt" o:ole="">
            <v:imagedata r:id="rId10" o:title=""/>
          </v:shape>
          <o:OLEObject Type="Embed" ProgID="Equation.3" ShapeID="_x0000_i1028" DrawAspect="Content" ObjectID="_1427200395" r:id="rId11"/>
        </w:object>
      </w:r>
      <w:r>
        <w:t xml:space="preserve"> — коэффициент пропускания света изделием в относительных единицах, определенный </w:t>
      </w:r>
      <w:r>
        <w:rPr>
          <w:lang w:val="en-US"/>
        </w:rPr>
        <w:t xml:space="preserve">  </w:t>
      </w:r>
      <w:r>
        <w:rPr>
          <w:i/>
          <w:lang w:val="en-US"/>
        </w:rPr>
        <w:t>i</w:t>
      </w:r>
      <w:r>
        <w:t>-м внутренним фотоэлементом при данном значении освещенности, рассчитанный с учетом относительной погрешности измерения по формулам:</w:t>
      </w:r>
    </w:p>
    <w:p w:rsidR="00000000" w:rsidRDefault="00C01B6A">
      <w:pPr>
        <w:pStyle w:val="FR3"/>
        <w:ind w:firstLine="284"/>
        <w:jc w:val="center"/>
        <w:rPr>
          <w:sz w:val="20"/>
        </w:rPr>
      </w:pPr>
      <w:r>
        <w:rPr>
          <w:position w:val="-26"/>
          <w:sz w:val="20"/>
          <w:lang w:val="en-US"/>
        </w:rPr>
        <w:object w:dxaOrig="700" w:dyaOrig="600">
          <v:shape id="_x0000_i1029" type="#_x0000_t75" style="width:40.5pt;height:34.5pt" o:ole="">
            <v:imagedata r:id="rId12" o:title=""/>
          </v:shape>
          <o:OLEObject Type="Embed" ProgID="Equation.3" ShapeID="_x0000_i1029" DrawAspect="Content" ObjectID="_1427200396" r:id="rId13"/>
        </w:object>
      </w:r>
      <w:r>
        <w:rPr>
          <w:sz w:val="20"/>
          <w:lang w:val="en-US"/>
        </w:rPr>
        <w:t>,</w:t>
      </w:r>
      <w:r>
        <w:rPr>
          <w:sz w:val="20"/>
        </w:rPr>
        <w:t xml:space="preserve">        </w:t>
      </w:r>
      <w:r>
        <w:rPr>
          <w:sz w:val="20"/>
          <w:lang w:val="en-US"/>
        </w:rPr>
        <w:t xml:space="preserve">                   </w:t>
      </w:r>
      <w:r>
        <w:rPr>
          <w:sz w:val="20"/>
        </w:rPr>
        <w:t xml:space="preserve">            (3)</w:t>
      </w:r>
    </w:p>
    <w:p w:rsidR="00000000" w:rsidRDefault="00C01B6A">
      <w:pPr>
        <w:ind w:firstLine="284"/>
        <w:jc w:val="center"/>
      </w:pPr>
      <w:r>
        <w:rPr>
          <w:position w:val="-26"/>
        </w:rPr>
        <w:object w:dxaOrig="1540" w:dyaOrig="600">
          <v:shape id="_x0000_i1030" type="#_x0000_t75" style="width:93.75pt;height:36pt" o:ole="">
            <v:imagedata r:id="rId14" o:title=""/>
          </v:shape>
          <o:OLEObject Type="Embed" ProgID="Equation.3" ShapeID="_x0000_i1030" DrawAspect="Content" ObjectID="_1427200397" r:id="rId15"/>
        </w:object>
      </w:r>
      <w:r>
        <w:t xml:space="preserve">                       (4)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both"/>
      </w:pPr>
      <w:r>
        <w:t xml:space="preserve">где </w:t>
      </w:r>
      <w:r>
        <w:rPr>
          <w:i/>
          <w:lang w:val="en-US"/>
        </w:rPr>
        <w:t>n</w:t>
      </w:r>
      <w:r>
        <w:rPr>
          <w:vertAlign w:val="subscript"/>
          <w:lang w:val="en-US"/>
        </w:rPr>
        <w:sym w:font="Symbol" w:char="F074"/>
      </w:r>
      <w:r>
        <w:t xml:space="preserve"> — показания микро</w:t>
      </w:r>
      <w:r>
        <w:t xml:space="preserve">амперметра или гальванометра в делениях их шкалы с </w:t>
      </w:r>
      <w:r>
        <w:rPr>
          <w:i/>
        </w:rPr>
        <w:t>i</w:t>
      </w:r>
      <w:r>
        <w:t>-м внутренним фотоэлементом, пропорциональные величине светового потока Ф</w:t>
      </w:r>
      <w:r>
        <w:rPr>
          <w:vertAlign w:val="subscript"/>
          <w:lang w:val="en-US"/>
        </w:rPr>
        <w:sym w:font="Symbol" w:char="F074"/>
      </w:r>
      <w:r>
        <w:t>, лм, прошедшего через проем разделительной перегородки светомерной камеры с образцом;</w:t>
      </w:r>
    </w:p>
    <w:p w:rsidR="00000000" w:rsidRDefault="00C01B6A">
      <w:pPr>
        <w:ind w:firstLine="284"/>
        <w:jc w:val="both"/>
      </w:pP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i</w:t>
      </w:r>
      <w:r>
        <w:t xml:space="preserve"> — показания микроамперметра или гальванометра в делениях их шкалы с </w:t>
      </w:r>
      <w:r>
        <w:rPr>
          <w:i/>
          <w:lang w:val="en-US"/>
        </w:rPr>
        <w:t>i</w:t>
      </w:r>
      <w:r>
        <w:t>-м внутренним фотоэлементом, пропорциональные величине светового потока Ф</w:t>
      </w:r>
      <w:r>
        <w:rPr>
          <w:i/>
          <w:vertAlign w:val="subscript"/>
          <w:lang w:val="en-US"/>
        </w:rPr>
        <w:t>i</w:t>
      </w:r>
      <w:r>
        <w:rPr>
          <w:lang w:val="en-US"/>
        </w:rPr>
        <w:t>,</w:t>
      </w:r>
      <w:r>
        <w:t xml:space="preserve"> лм, прошедшего через проем разделительной перегородки светомерной камеры без образца;</w:t>
      </w:r>
    </w:p>
    <w:p w:rsidR="00000000" w:rsidRDefault="00C01B6A">
      <w:pPr>
        <w:ind w:firstLine="284"/>
        <w:jc w:val="both"/>
      </w:pPr>
      <w:r>
        <w:rPr>
          <w:position w:val="-10"/>
        </w:rPr>
        <w:object w:dxaOrig="340" w:dyaOrig="300">
          <v:shape id="_x0000_i1031" type="#_x0000_t75" style="width:17.25pt;height:15pt" o:ole="">
            <v:imagedata r:id="rId16" o:title=""/>
          </v:shape>
          <o:OLEObject Type="Embed" ProgID="Equation.3" ShapeID="_x0000_i1031" DrawAspect="Content" ObjectID="_1427200398" r:id="rId17"/>
        </w:object>
      </w:r>
      <w:r>
        <w:t xml:space="preserve"> — абсолютная погрешность определения коэф</w:t>
      </w:r>
      <w:r>
        <w:t xml:space="preserve">фициента пропускания света </w:t>
      </w:r>
      <w:r>
        <w:rPr>
          <w:i/>
        </w:rPr>
        <w:t>i</w:t>
      </w:r>
      <w:r>
        <w:t>-м фотоэлементом при данной освещенности, отн. ед.;</w:t>
      </w:r>
    </w:p>
    <w:p w:rsidR="00000000" w:rsidRDefault="00C01B6A">
      <w:pPr>
        <w:ind w:firstLine="284"/>
        <w:jc w:val="both"/>
      </w:pPr>
      <w:r>
        <w:rPr>
          <w:position w:val="-10"/>
        </w:rPr>
        <w:object w:dxaOrig="380" w:dyaOrig="300">
          <v:shape id="_x0000_i1032" type="#_x0000_t75" style="width:18.75pt;height:15pt" o:ole="">
            <v:imagedata r:id="rId18" o:title=""/>
          </v:shape>
          <o:OLEObject Type="Embed" ProgID="Equation.3" ShapeID="_x0000_i1032" DrawAspect="Content" ObjectID="_1427200399" r:id="rId19"/>
        </w:object>
      </w:r>
      <w:r>
        <w:t xml:space="preserve"> — абсолютная погрешность измерения значения силы тока фотоприемника с исследуемым образцом в делениях шкалы микроамперметра или гальванометра;</w:t>
      </w:r>
    </w:p>
    <w:p w:rsidR="00000000" w:rsidRDefault="00C01B6A">
      <w:pPr>
        <w:ind w:firstLine="284"/>
        <w:jc w:val="both"/>
      </w:pPr>
      <w:r>
        <w:rPr>
          <w:position w:val="-10"/>
        </w:rPr>
        <w:object w:dxaOrig="360" w:dyaOrig="300">
          <v:shape id="_x0000_i1033" type="#_x0000_t75" style="width:18pt;height:15pt" o:ole="">
            <v:imagedata r:id="rId20" o:title=""/>
          </v:shape>
          <o:OLEObject Type="Embed" ProgID="Equation.3" ShapeID="_x0000_i1033" DrawAspect="Content" ObjectID="_1427200400" r:id="rId21"/>
        </w:object>
      </w:r>
      <w:r>
        <w:t xml:space="preserve"> — абсолютная погрешность измерения значения силы тока фотоприемника без образца в делениях шкалы микроамперметра или гальванометра.</w:t>
      </w:r>
    </w:p>
    <w:p w:rsidR="00000000" w:rsidRDefault="00C01B6A">
      <w:pPr>
        <w:ind w:firstLine="284"/>
        <w:jc w:val="both"/>
      </w:pPr>
      <w:r>
        <w:t xml:space="preserve">7.2 Общий коэффициент пропускания света образца изделия </w:t>
      </w:r>
      <w:r>
        <w:sym w:font="Symbol" w:char="F074"/>
      </w:r>
      <w:r>
        <w:rPr>
          <w:vertAlign w:val="subscript"/>
          <w:lang w:val="en-US"/>
        </w:rPr>
        <w:t>L</w:t>
      </w:r>
      <w:r>
        <w:t xml:space="preserve">, отн. ед., принимают равным среднеарифметическому </w:t>
      </w:r>
      <w:r>
        <w:t>значению результатов испытаний изделий, а относительную погрешность его определения принимают равной среднеквадратичному значению относительных погрешностей испытаний:</w:t>
      </w:r>
    </w:p>
    <w:p w:rsidR="00000000" w:rsidRDefault="00C01B6A">
      <w:pPr>
        <w:pStyle w:val="FR1"/>
        <w:ind w:firstLine="284"/>
        <w:jc w:val="center"/>
        <w:rPr>
          <w:sz w:val="20"/>
        </w:rPr>
      </w:pPr>
      <w:r>
        <w:rPr>
          <w:position w:val="-22"/>
          <w:sz w:val="20"/>
        </w:rPr>
        <w:object w:dxaOrig="1040" w:dyaOrig="960">
          <v:shape id="_x0000_i1034" type="#_x0000_t75" style="width:51.75pt;height:48pt" o:ole="">
            <v:imagedata r:id="rId22" o:title=""/>
          </v:shape>
          <o:OLEObject Type="Embed" ProgID="Equation.3" ShapeID="_x0000_i1034" DrawAspect="Content" ObjectID="_1427200401" r:id="rId23"/>
        </w:object>
      </w:r>
      <w:r>
        <w:rPr>
          <w:sz w:val="20"/>
        </w:rPr>
        <w:t>,                                    (5)</w:t>
      </w:r>
    </w:p>
    <w:p w:rsidR="00000000" w:rsidRDefault="00C01B6A">
      <w:pPr>
        <w:pStyle w:val="FR1"/>
        <w:ind w:firstLine="284"/>
        <w:jc w:val="center"/>
        <w:rPr>
          <w:sz w:val="20"/>
        </w:rPr>
      </w:pPr>
      <w:r>
        <w:rPr>
          <w:position w:val="-32"/>
          <w:sz w:val="20"/>
        </w:rPr>
        <w:object w:dxaOrig="1960" w:dyaOrig="820">
          <v:shape id="_x0000_i1035" type="#_x0000_t75" style="width:98.25pt;height:41.25pt" o:ole="">
            <v:imagedata r:id="rId24" o:title=""/>
          </v:shape>
          <o:OLEObject Type="Embed" ProgID="Equation.3" ShapeID="_x0000_i1035" DrawAspect="Content" ObjectID="_1427200402" r:id="rId25"/>
        </w:object>
      </w:r>
      <w:r>
        <w:rPr>
          <w:sz w:val="20"/>
        </w:rPr>
        <w:t>,                   (6)</w:t>
      </w:r>
    </w:p>
    <w:p w:rsidR="00000000" w:rsidRDefault="00C01B6A">
      <w:pPr>
        <w:ind w:firstLine="284"/>
        <w:jc w:val="both"/>
      </w:pPr>
      <w:r>
        <w:t>где 3 — число испытаний согласно 6.2.1.</w:t>
      </w:r>
    </w:p>
    <w:p w:rsidR="00000000" w:rsidRDefault="00C01B6A">
      <w:pPr>
        <w:ind w:firstLine="284"/>
        <w:jc w:val="both"/>
      </w:pPr>
      <w:r>
        <w:t>7.3 При испытании двух и более идентичных образцов за общий коэффициент пропускания света изделия принимают наименьшее значение из полученных по результатам испытаний каждого образца. Относител</w:t>
      </w:r>
      <w:r>
        <w:t>ьную погрешность определения общего коэффициента пропускания света изделия в этом случае вычисляют как среднеарифметическое значение</w:t>
      </w:r>
      <w:r>
        <w:rPr>
          <w:lang w:val="en-US"/>
        </w:rPr>
        <w:t xml:space="preserve"> </w:t>
      </w:r>
      <w:r>
        <w:rPr>
          <w:position w:val="-32"/>
          <w:lang w:val="en-US"/>
        </w:rPr>
        <w:object w:dxaOrig="800" w:dyaOrig="700">
          <v:shape id="_x0000_i1036" type="#_x0000_t75" style="width:39.75pt;height:35.25pt" o:ole="">
            <v:imagedata r:id="rId26" o:title=""/>
          </v:shape>
          <o:OLEObject Type="Embed" ProgID="Equation.3" ShapeID="_x0000_i1036" DrawAspect="Content" ObjectID="_1427200403" r:id="rId27"/>
        </w:object>
      </w:r>
      <w:r>
        <w:t xml:space="preserve"> для испытанных образцов.</w:t>
      </w:r>
    </w:p>
    <w:p w:rsidR="00000000" w:rsidRDefault="00C01B6A">
      <w:pPr>
        <w:ind w:firstLine="284"/>
        <w:jc w:val="both"/>
        <w:rPr>
          <w:lang w:val="en-US"/>
        </w:rPr>
      </w:pPr>
      <w:r>
        <w:t>7.4 Допускается за относительную погрешность измерения общего коэффициента пропускания света принимать погрешность измерения установки, полученную в результате ее метрологической аттестации по ГОСТ 8.326.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center"/>
        <w:rPr>
          <w:b/>
          <w:lang w:val="en-US"/>
        </w:rPr>
      </w:pPr>
      <w:r>
        <w:rPr>
          <w:b/>
        </w:rPr>
        <w:t>8 Оформление результатов испытаний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both"/>
      </w:pPr>
      <w:r>
        <w:t>Результаты испытаний оформляют протоколом, в котором указывают:</w:t>
      </w:r>
    </w:p>
    <w:p w:rsidR="00000000" w:rsidRDefault="00C01B6A">
      <w:pPr>
        <w:ind w:firstLine="284"/>
        <w:jc w:val="both"/>
      </w:pPr>
      <w:r>
        <w:t>наименование испытательн</w:t>
      </w:r>
      <w:r>
        <w:t>ого центра (лаборатории), проводившего испытания;</w:t>
      </w:r>
    </w:p>
    <w:p w:rsidR="00000000" w:rsidRDefault="00C01B6A">
      <w:pPr>
        <w:ind w:firstLine="284"/>
        <w:jc w:val="both"/>
      </w:pPr>
      <w:r>
        <w:t>номер аттестата аккредитации испытательного центра (лаборатории), проводившего испытания;</w:t>
      </w:r>
    </w:p>
    <w:p w:rsidR="00000000" w:rsidRDefault="00C01B6A">
      <w:pPr>
        <w:ind w:firstLine="284"/>
        <w:jc w:val="both"/>
      </w:pPr>
      <w:r>
        <w:t>наименование и юридический адрес организации—заказчика испытаний;</w:t>
      </w:r>
    </w:p>
    <w:p w:rsidR="00000000" w:rsidRDefault="00C01B6A">
      <w:pPr>
        <w:ind w:firstLine="284"/>
        <w:jc w:val="both"/>
      </w:pPr>
      <w:r>
        <w:t>наименование и юридический адрес организации—изготовителя испытываемой продукции;</w:t>
      </w:r>
    </w:p>
    <w:p w:rsidR="00000000" w:rsidRDefault="00C01B6A">
      <w:pPr>
        <w:ind w:firstLine="284"/>
        <w:jc w:val="both"/>
      </w:pPr>
      <w:r>
        <w:t>наименование испытываемой продукции и документа, регламентирующего требования к ее качеству;</w:t>
      </w:r>
    </w:p>
    <w:p w:rsidR="00000000" w:rsidRDefault="00C01B6A">
      <w:pPr>
        <w:ind w:firstLine="284"/>
        <w:jc w:val="both"/>
      </w:pPr>
      <w:r>
        <w:t>описание испытываемых образцов продукции: маркировка образцов, габаритные размеры образцов, тип использованного стекла, геометричес</w:t>
      </w:r>
      <w:r>
        <w:t>кие размеры сечений, вид окраски и др.;</w:t>
      </w:r>
    </w:p>
    <w:p w:rsidR="00000000" w:rsidRDefault="00C01B6A">
      <w:pPr>
        <w:ind w:firstLine="284"/>
        <w:jc w:val="both"/>
      </w:pPr>
      <w:r>
        <w:t>отношение площади остекления к общей площади образца (коэффициент остекления);</w:t>
      </w:r>
    </w:p>
    <w:p w:rsidR="00000000" w:rsidRDefault="00C01B6A">
      <w:pPr>
        <w:ind w:firstLine="284"/>
        <w:jc w:val="both"/>
      </w:pPr>
      <w:r>
        <w:t>дату поступления образцов в испытательный центр (лабораторию);</w:t>
      </w:r>
    </w:p>
    <w:p w:rsidR="00000000" w:rsidRDefault="00C01B6A">
      <w:pPr>
        <w:ind w:firstLine="284"/>
        <w:jc w:val="both"/>
      </w:pPr>
      <w:r>
        <w:t>номер регистрации образцов в испытательном центре (лаборатории);</w:t>
      </w:r>
    </w:p>
    <w:p w:rsidR="00000000" w:rsidRDefault="00C01B6A">
      <w:pPr>
        <w:ind w:firstLine="284"/>
        <w:jc w:val="both"/>
      </w:pPr>
      <w:r>
        <w:t>дату испытаний образцов;</w:t>
      </w:r>
    </w:p>
    <w:p w:rsidR="00000000" w:rsidRDefault="00C01B6A">
      <w:pPr>
        <w:ind w:firstLine="284"/>
        <w:jc w:val="both"/>
      </w:pPr>
      <w:r>
        <w:t>результаты испытаний — по форме таблицы Б.1;</w:t>
      </w:r>
    </w:p>
    <w:p w:rsidR="00000000" w:rsidRDefault="00C01B6A">
      <w:pPr>
        <w:ind w:firstLine="284"/>
        <w:jc w:val="both"/>
      </w:pPr>
      <w:r>
        <w:t>заключение: значение общего коэффициента пропускания света испытываемого образца (изделия) и относительной погрешности измерения;</w:t>
      </w:r>
    </w:p>
    <w:p w:rsidR="00000000" w:rsidRDefault="00C01B6A">
      <w:pPr>
        <w:ind w:firstLine="284"/>
        <w:jc w:val="both"/>
        <w:rPr>
          <w:lang w:val="en-US"/>
        </w:rPr>
      </w:pPr>
      <w:r>
        <w:t>подписи руководителя испытательного центра (лаборатории) и испыта</w:t>
      </w:r>
      <w:r>
        <w:t>теля, печать испытательного центра.</w:t>
      </w: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right"/>
        <w:rPr>
          <w:lang w:val="en-US"/>
        </w:rPr>
      </w:pPr>
      <w:r>
        <w:t>ПРИЛОЖЕНИЕ А</w:t>
      </w:r>
    </w:p>
    <w:p w:rsidR="00000000" w:rsidRDefault="00C01B6A">
      <w:pPr>
        <w:ind w:firstLine="284"/>
        <w:jc w:val="right"/>
        <w:rPr>
          <w:lang w:val="en-US"/>
        </w:rPr>
      </w:pPr>
      <w:r>
        <w:t>(обязательное)</w:t>
      </w:r>
    </w:p>
    <w:p w:rsidR="00000000" w:rsidRDefault="00C01B6A">
      <w:pPr>
        <w:ind w:firstLine="284"/>
        <w:jc w:val="right"/>
      </w:pPr>
    </w:p>
    <w:p w:rsidR="00000000" w:rsidRDefault="00C01B6A">
      <w:pPr>
        <w:ind w:firstLine="284"/>
        <w:jc w:val="center"/>
        <w:rPr>
          <w:b/>
        </w:rPr>
      </w:pPr>
      <w:r>
        <w:rPr>
          <w:b/>
        </w:rPr>
        <w:t>Установка для определения общего коэффициента пропускания света</w:t>
      </w:r>
    </w:p>
    <w:p w:rsidR="00000000" w:rsidRDefault="00C01B6A">
      <w:pPr>
        <w:ind w:firstLine="284"/>
        <w:jc w:val="center"/>
        <w:rPr>
          <w:lang w:val="en-US"/>
        </w:rPr>
      </w:pPr>
      <w:r>
        <w:pict>
          <v:shape id="_x0000_i1037" type="#_x0000_t75" style="width:292.5pt;height:417pt">
            <v:imagedata r:id="rId28" o:title=""/>
          </v:shape>
        </w:pict>
      </w:r>
    </w:p>
    <w:p w:rsidR="00000000" w:rsidRDefault="00C01B6A">
      <w:pPr>
        <w:ind w:firstLine="284"/>
        <w:jc w:val="center"/>
      </w:pPr>
    </w:p>
    <w:p w:rsidR="00000000" w:rsidRDefault="00C01B6A">
      <w:pPr>
        <w:ind w:firstLine="284"/>
        <w:jc w:val="center"/>
        <w:rPr>
          <w:lang w:val="en-US"/>
        </w:rPr>
      </w:pPr>
      <w:r>
        <w:t xml:space="preserve">1 — источник диффузного света; 2 — светомерная камера; 3 — проем с опорной решеткой; </w:t>
      </w:r>
    </w:p>
    <w:p w:rsidR="00000000" w:rsidRDefault="00C01B6A">
      <w:pPr>
        <w:ind w:firstLine="284"/>
        <w:jc w:val="center"/>
        <w:rPr>
          <w:lang w:val="en-US"/>
        </w:rPr>
      </w:pPr>
      <w:r>
        <w:t xml:space="preserve">4 — осветительные приборы источника света; 5 — наружный фотоэлемент, 6 — внутренний фотоэлемент; 7— переключатель фотоэлементов; 8— микроамперметр или гальванометр; </w:t>
      </w:r>
    </w:p>
    <w:p w:rsidR="00000000" w:rsidRDefault="00C01B6A">
      <w:pPr>
        <w:ind w:firstLine="284"/>
        <w:jc w:val="center"/>
        <w:rPr>
          <w:lang w:val="en-US"/>
        </w:rPr>
      </w:pPr>
      <w:r>
        <w:t>9 — регулятор напряжения осветительных приборов;</w:t>
      </w:r>
      <w:r>
        <w:rPr>
          <w:lang w:val="en-US"/>
        </w:rPr>
        <w:t xml:space="preserve"> </w:t>
      </w:r>
      <w:r>
        <w:t>10 — экран фотоэлемента от прямого света источника</w:t>
      </w:r>
    </w:p>
    <w:p w:rsidR="00000000" w:rsidRDefault="00C01B6A">
      <w:pPr>
        <w:ind w:firstLine="284"/>
        <w:jc w:val="center"/>
      </w:pPr>
    </w:p>
    <w:p w:rsidR="00000000" w:rsidRDefault="00C01B6A">
      <w:pPr>
        <w:ind w:firstLine="284"/>
        <w:jc w:val="center"/>
        <w:rPr>
          <w:lang w:val="en-US"/>
        </w:rPr>
      </w:pPr>
      <w:r>
        <w:t>Рисунок А. 1</w:t>
      </w: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right"/>
        <w:rPr>
          <w:lang w:val="en-US"/>
        </w:rPr>
      </w:pPr>
      <w:r>
        <w:t>ПРИЛОЖЕНИЕ Б</w:t>
      </w:r>
    </w:p>
    <w:p w:rsidR="00000000" w:rsidRDefault="00C01B6A">
      <w:pPr>
        <w:ind w:firstLine="284"/>
        <w:jc w:val="right"/>
        <w:rPr>
          <w:lang w:val="en-US"/>
        </w:rPr>
      </w:pPr>
      <w:r>
        <w:t>(обязательное)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center"/>
        <w:rPr>
          <w:b/>
          <w:lang w:val="en-US"/>
        </w:rPr>
      </w:pPr>
      <w:r>
        <w:rPr>
          <w:b/>
        </w:rPr>
        <w:t>Оформление результатов измерений и определение общего коэффициента пропускания света образца изделия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both"/>
        <w:rPr>
          <w:lang w:val="en-US"/>
        </w:rPr>
      </w:pPr>
      <w:r>
        <w:t>Таблица Б.1</w:t>
      </w:r>
    </w:p>
    <w:p w:rsidR="00000000" w:rsidRDefault="00C01B6A">
      <w:pPr>
        <w:ind w:firstLine="284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275"/>
        <w:gridCol w:w="993"/>
        <w:gridCol w:w="962"/>
        <w:gridCol w:w="1447"/>
        <w:gridCol w:w="851"/>
        <w:gridCol w:w="1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  <w:r>
              <w:t xml:space="preserve">Показания гальванометра, подключенного к наружному фотоэлементу, соответствующие величине горизонтальной освещенности, создаваемой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  <w:r>
              <w:t>Номер внутреннего фотоэлемента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(1...</w:t>
            </w:r>
            <w:r>
              <w:rPr>
                <w:i/>
                <w:lang w:val="en-US"/>
              </w:rPr>
              <w:t>m</w:t>
            </w:r>
            <w:r>
              <w:rPr>
                <w:lang w:val="en-US"/>
              </w:rPr>
              <w:t>)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  <w:r>
              <w:t>Показания гальванометра, подключенного к внутренним фотоэлементам, соответствующие величине светового потока, прошедшего через проем светомерной камеры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  <w:r>
              <w:t>Коэффициент пропускания света при данно</w:t>
            </w:r>
            <w:r>
              <w:t xml:space="preserve">м значении освещенности, определенной </w:t>
            </w:r>
            <w:r>
              <w:rPr>
                <w:i/>
              </w:rPr>
              <w:t>i</w:t>
            </w:r>
            <w:r>
              <w:t>-м внутренним фотоэлементом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74"/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  <w:r>
              <w:t xml:space="preserve">Коэффициент пропускания света для каждого значения освещенности </w:t>
            </w:r>
            <w:r>
              <w:rPr>
                <w:lang w:val="en-US"/>
              </w:rPr>
              <w:sym w:font="Symbol" w:char="F074"/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  <w:r>
              <w:t xml:space="preserve">Общий коэффициент пропускания света образца </w:t>
            </w:r>
            <w:r>
              <w:rPr>
                <w:lang w:val="en-US"/>
              </w:rPr>
              <w:sym w:font="Symbol" w:char="F074"/>
            </w:r>
            <w:r>
              <w:rPr>
                <w:i/>
                <w:vertAlign w:val="subscript"/>
                <w:lang w:val="en-US"/>
              </w:rP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  <w:r>
              <w:t>источником диффузного света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  <w:rPr>
                <w:lang w:val="en-US"/>
              </w:rPr>
            </w:pPr>
            <w:r>
              <w:t>с оконным блоком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sym w:font="Symbol" w:char="F074"/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  <w:r>
              <w:t xml:space="preserve">без оконного блока </w:t>
            </w:r>
            <w:r>
              <w:rPr>
                <w:i/>
                <w:lang w:val="en-US"/>
              </w:rPr>
              <w:t>n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1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12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  <w: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  <w: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  <w:r>
              <w:t>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1B6A">
            <w:pPr>
              <w:jc w:val="center"/>
            </w:pPr>
          </w:p>
        </w:tc>
      </w:tr>
    </w:tbl>
    <w:p w:rsidR="00000000" w:rsidRDefault="00C01B6A">
      <w:pPr>
        <w:ind w:firstLine="284"/>
        <w:jc w:val="both"/>
        <w:rPr>
          <w:lang w:val="en-US"/>
        </w:rPr>
      </w:pP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right"/>
        <w:rPr>
          <w:lang w:val="en-US"/>
        </w:rPr>
      </w:pPr>
      <w:r>
        <w:t>ПРИЛОЖЕНИЕ В</w:t>
      </w:r>
    </w:p>
    <w:p w:rsidR="00000000" w:rsidRDefault="00C01B6A">
      <w:pPr>
        <w:ind w:firstLine="284"/>
        <w:jc w:val="right"/>
        <w:rPr>
          <w:lang w:val="en-US"/>
        </w:rPr>
      </w:pPr>
      <w:r>
        <w:t>(информационное)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center"/>
        <w:rPr>
          <w:b/>
          <w:lang w:val="en-US"/>
        </w:rPr>
      </w:pPr>
      <w:r>
        <w:rPr>
          <w:b/>
        </w:rPr>
        <w:t>Сведения о разработчиках стандарта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both"/>
      </w:pPr>
      <w:r>
        <w:t>Настоящий стандарт разработан рабочей группой исполнителей в составе:</w:t>
      </w:r>
    </w:p>
    <w:p w:rsidR="00000000" w:rsidRDefault="00C01B6A">
      <w:pPr>
        <w:ind w:firstLine="284"/>
        <w:jc w:val="both"/>
      </w:pPr>
      <w:r>
        <w:t>В.А. Земцов, канд.техн.наук (руководитель), НИИСФ РААСН;</w:t>
      </w:r>
    </w:p>
    <w:p w:rsidR="00000000" w:rsidRDefault="00C01B6A">
      <w:pPr>
        <w:ind w:firstLine="284"/>
        <w:jc w:val="both"/>
      </w:pPr>
      <w:r>
        <w:t>В.Г. Гагарин, кан</w:t>
      </w:r>
      <w:r>
        <w:t>д.техн.наук, НИИСФ РААСН;</w:t>
      </w:r>
    </w:p>
    <w:p w:rsidR="00000000" w:rsidRDefault="00C01B6A">
      <w:pPr>
        <w:ind w:firstLine="284"/>
        <w:jc w:val="both"/>
      </w:pPr>
      <w:r>
        <w:t>А.Г. Чесноков, канд.техн.наук, ОАО "Институт стекла";</w:t>
      </w:r>
    </w:p>
    <w:p w:rsidR="00000000" w:rsidRDefault="00C01B6A">
      <w:pPr>
        <w:ind w:firstLine="284"/>
        <w:jc w:val="both"/>
      </w:pPr>
      <w:r>
        <w:t>О.А. Емельянова, ОАО "Институт стекла";</w:t>
      </w:r>
    </w:p>
    <w:p w:rsidR="00000000" w:rsidRDefault="00C01B6A">
      <w:pPr>
        <w:ind w:firstLine="284"/>
        <w:jc w:val="both"/>
      </w:pPr>
      <w:r>
        <w:rPr>
          <w:lang w:val="en-US"/>
        </w:rPr>
        <w:t>B.C.</w:t>
      </w:r>
      <w:r>
        <w:t xml:space="preserve"> Савич, ГП ЦНС;</w:t>
      </w:r>
    </w:p>
    <w:p w:rsidR="00000000" w:rsidRDefault="00C01B6A">
      <w:pPr>
        <w:ind w:firstLine="284"/>
        <w:jc w:val="both"/>
      </w:pPr>
      <w:r>
        <w:t>Н.В. Шведов, Госстрой России.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both"/>
      </w:pPr>
      <w:r>
        <w:t>СОДЕРЖАНИЕ</w:t>
      </w:r>
    </w:p>
    <w:p w:rsidR="00000000" w:rsidRDefault="00C01B6A">
      <w:pPr>
        <w:ind w:firstLine="284"/>
        <w:jc w:val="both"/>
      </w:pPr>
      <w:r>
        <w:t>1 Область применения</w:t>
      </w:r>
    </w:p>
    <w:p w:rsidR="00000000" w:rsidRDefault="00C01B6A">
      <w:pPr>
        <w:ind w:firstLine="284"/>
        <w:jc w:val="both"/>
      </w:pPr>
      <w:r>
        <w:t>2 Нормативные ссылки</w:t>
      </w:r>
    </w:p>
    <w:p w:rsidR="00000000" w:rsidRDefault="00C01B6A">
      <w:pPr>
        <w:ind w:firstLine="284"/>
        <w:jc w:val="both"/>
      </w:pPr>
      <w:r>
        <w:t xml:space="preserve">3 Термины, обозначения и определения </w:t>
      </w:r>
    </w:p>
    <w:p w:rsidR="00000000" w:rsidRDefault="00C01B6A">
      <w:pPr>
        <w:ind w:firstLine="284"/>
        <w:jc w:val="both"/>
      </w:pPr>
      <w:r>
        <w:t>4 Аппаратура</w:t>
      </w:r>
    </w:p>
    <w:p w:rsidR="00000000" w:rsidRDefault="00C01B6A">
      <w:pPr>
        <w:ind w:firstLine="284"/>
        <w:jc w:val="both"/>
      </w:pPr>
      <w:r>
        <w:t xml:space="preserve">5 Порядок отбора и подготовки образцов к испытаниям </w:t>
      </w:r>
    </w:p>
    <w:p w:rsidR="00000000" w:rsidRDefault="00C01B6A">
      <w:pPr>
        <w:ind w:firstLine="284"/>
        <w:jc w:val="both"/>
      </w:pPr>
      <w:r>
        <w:t xml:space="preserve">6 Определение общего коэффициента пропускания света </w:t>
      </w:r>
    </w:p>
    <w:p w:rsidR="00000000" w:rsidRDefault="00C01B6A">
      <w:pPr>
        <w:ind w:firstLine="284"/>
        <w:jc w:val="both"/>
      </w:pPr>
      <w:r>
        <w:t xml:space="preserve">7 Обработка результатов испытаний </w:t>
      </w:r>
    </w:p>
    <w:p w:rsidR="00000000" w:rsidRDefault="00C01B6A">
      <w:pPr>
        <w:ind w:firstLine="284"/>
        <w:jc w:val="both"/>
      </w:pPr>
      <w:r>
        <w:t xml:space="preserve">8 Оформление результатов испытаний </w:t>
      </w:r>
    </w:p>
    <w:p w:rsidR="00000000" w:rsidRDefault="00C01B6A">
      <w:pPr>
        <w:ind w:firstLine="284"/>
        <w:jc w:val="both"/>
      </w:pPr>
      <w:r>
        <w:t>Приложение А Установка для определения общего коэффициента п</w:t>
      </w:r>
      <w:r>
        <w:t>ропускания света</w:t>
      </w:r>
    </w:p>
    <w:p w:rsidR="00000000" w:rsidRDefault="00C01B6A">
      <w:pPr>
        <w:ind w:firstLine="284"/>
        <w:jc w:val="both"/>
      </w:pPr>
      <w:r>
        <w:t>Приложение Б Оформление результатов измерений и определение общего коэффициента пропускания света образца изделия</w:t>
      </w:r>
    </w:p>
    <w:p w:rsidR="00000000" w:rsidRDefault="00C01B6A">
      <w:pPr>
        <w:ind w:firstLine="284"/>
        <w:jc w:val="both"/>
      </w:pPr>
      <w:r>
        <w:t>Приложение В Сведения о разработчиках стандарта</w:t>
      </w:r>
    </w:p>
    <w:p w:rsidR="00000000" w:rsidRDefault="00C01B6A">
      <w:pPr>
        <w:ind w:firstLine="284"/>
        <w:jc w:val="both"/>
      </w:pPr>
    </w:p>
    <w:p w:rsidR="00000000" w:rsidRDefault="00C01B6A">
      <w:pPr>
        <w:ind w:firstLine="284"/>
        <w:jc w:val="both"/>
      </w:pPr>
      <w:r>
        <w:t>Ключевые слова: оконные блоки, дверные блоки, общий коэффициент пропускания света, метод определения, световой поток, освещенность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B6A"/>
    <w:rsid w:val="00C0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textAlignment w:val="baseline"/>
    </w:pPr>
    <w:rPr>
      <w:sz w:val="48"/>
      <w:lang w:val="en-US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textAlignment w:val="baseline"/>
    </w:pPr>
    <w:rPr>
      <w:sz w:val="32"/>
    </w:rPr>
  </w:style>
  <w:style w:type="paragraph" w:customStyle="1" w:styleId="FR4">
    <w:name w:val="FR4"/>
    <w:pPr>
      <w:widowControl w:val="0"/>
      <w:overflowPunct w:val="0"/>
      <w:autoSpaceDE w:val="0"/>
      <w:autoSpaceDN w:val="0"/>
      <w:adjustRightInd w:val="0"/>
      <w:textAlignment w:val="baseline"/>
    </w:pPr>
    <w:rPr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png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2453</Words>
  <Characters>13986</Characters>
  <Application>Microsoft Office Word</Application>
  <DocSecurity>0</DocSecurity>
  <Lines>116</Lines>
  <Paragraphs>32</Paragraphs>
  <ScaleCrop>false</ScaleCrop>
  <Company>Elcom Ltd</Company>
  <LinksUpToDate>false</LinksUpToDate>
  <CharactersWithSpaces>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CNTI</dc:creator>
  <cp:keywords/>
  <dc:description/>
  <cp:lastModifiedBy>Parhomeiai</cp:lastModifiedBy>
  <cp:revision>2</cp:revision>
  <cp:lastPrinted>2000-07-19T12:46:00Z</cp:lastPrinted>
  <dcterms:created xsi:type="dcterms:W3CDTF">2013-04-11T10:53:00Z</dcterms:created>
  <dcterms:modified xsi:type="dcterms:W3CDTF">2013-04-11T10:53:00Z</dcterms:modified>
</cp:coreProperties>
</file>