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26607-85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(СТ СЭВ 4416-83 )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624.04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  Группа Ж02 </w:t>
      </w:r>
    </w:p>
    <w:p w:rsidR="00000000" w:rsidRDefault="00F8082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ОБЕСПЕЧЕНИЯ ТОЧНОСТИ ГЕОМЕТРИЧЕСКИХ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ПАРАМЕТРОВ В СТРОИТ</w:t>
      </w:r>
      <w:r>
        <w:rPr>
          <w:rFonts w:ascii="Times New Roman" w:hAnsi="Times New Roman"/>
          <w:sz w:val="20"/>
        </w:rPr>
        <w:t>ЕЛЬСТВЕ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Функциональные допуски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ensuring geometrical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parameters аccuracy in construction.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Functional tolerances</w:t>
      </w:r>
    </w:p>
    <w:p w:rsidR="00000000" w:rsidRDefault="00F808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5003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Центральным  научно-исследовательским институтом типового и экспериментального проектирования школ, дошкольных учреждений, средних и высших учебных заведений (ЦНИИЭП учебных зданий) Госгражданстроя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ордена Трудового Красного Знамени научно-исследовательским и проектным институтом типового и экспериме</w:t>
      </w:r>
      <w:r>
        <w:rPr>
          <w:rFonts w:ascii="Times New Roman" w:hAnsi="Times New Roman"/>
          <w:sz w:val="20"/>
        </w:rPr>
        <w:t>нтального проектирования жилища (ЦНИИЭП жилища) Госгражданстроя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научно-исследовательским институтом строительных конструкций (ЦНИИСК) им. В.А. Кучеренко Госстроя СССР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Ордена Трудового Красного Знамени Центральным научно-исследовательским и проектным институтом строительных металлоконструкций (ЦНИИпроектстальконструкция) Госстроя СССР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ИСПОЛНИТЕЛИ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Д.М.Лаковский (руководитель темы); И.В.Колечицкая; А.В.Цареградский; Л.C.Экслер; Л.А.Вассердам; Б.И.Беляев; В.Д.Райзер, д-р техн. наук; В.В.Волков, </w:t>
      </w:r>
      <w:r>
        <w:rPr>
          <w:rFonts w:ascii="Times New Roman" w:hAnsi="Times New Roman"/>
          <w:sz w:val="20"/>
        </w:rPr>
        <w:t>канд. техн. наук; У.П.Шибаев, канд. техн. наук; В.В.Тишенко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ВНЕСЕН Центральным научно-исследовательским институтом типового и экспериментального проектирования школ, дошкольных учреждений, средних и высших учебных заведений (ЦНИИЭП учебных зданий) Госгражданстроя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В.С. Егерев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УТВЕРЖДЕН И ВВЕДЕН В ДЕЙСТВИЕ Постановлением Государственного комитета СССР по делам строительства от 28 июня 1985 г. № 102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Настоящий стандарт распространяется на проектирование и строительство зданий, сооружений и </w:t>
      </w:r>
      <w:r>
        <w:rPr>
          <w:rFonts w:ascii="Times New Roman" w:hAnsi="Times New Roman"/>
          <w:sz w:val="20"/>
        </w:rPr>
        <w:t>их элементов и устанавливает номенклатуру и основные принципы назначения функциональных допусков геометрических параметров в строительстве.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4416-83 в части, указанной в справочном приложении 1.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Пояснения терминов, применяемых в настоящем стандарте, приведены в справочном приложении 2.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соответствии с требованиями настоящего стандарта в проектной документации, а также во вновь разрабатываемых и пересматриваемых стандартах и других нормативно-технических документах, содержащ</w:t>
      </w:r>
      <w:r>
        <w:rPr>
          <w:rFonts w:ascii="Times New Roman" w:hAnsi="Times New Roman"/>
          <w:sz w:val="20"/>
        </w:rPr>
        <w:t>их требования к точности геометрических параметров зданий, сооружений и их элементов, устанавливают точность функциональных геометрических параметров.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Функциональными допусками регламентируют точность размеров, формы и положения </w:t>
      </w:r>
      <w:r>
        <w:rPr>
          <w:rFonts w:ascii="Times New Roman" w:hAnsi="Times New Roman"/>
          <w:sz w:val="20"/>
        </w:rPr>
        <w:lastRenderedPageBreak/>
        <w:t>элементов зданий и сооружений.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функциональных допусков приведена в рекомендуемом приложении 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Функциональные допуски </w:t>
      </w:r>
      <w:r>
        <w:rPr>
          <w:rFonts w:ascii="Times New Roman" w:hAnsi="Times New Roman"/>
          <w:position w:val="-9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, функциональные предельные отклонения или предельные значения функциональных геометрических параметров, которыми в соответствии с ГОСТ 21778-8</w:t>
      </w:r>
      <w:r>
        <w:rPr>
          <w:rFonts w:ascii="Times New Roman" w:hAnsi="Times New Roman"/>
          <w:sz w:val="20"/>
        </w:rPr>
        <w:t>1 регламентируется точность этих параметров на стадии проектирования, назначают исходя из предъявляемых к строительным конструкциям функциональных требований.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Функциональные требования по уровню надежности строительных конструкций, а также конструктивные, технологические, эстетические, экономические и другие требования, принимаемые для назначения допусков, должны обеспечивать соблюдение эксплуатационных показателей зданий, сооружений и их элементов в допустимых пределах.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Функциональные допуски рассм</w:t>
      </w:r>
      <w:r>
        <w:rPr>
          <w:rFonts w:ascii="Times New Roman" w:hAnsi="Times New Roman"/>
          <w:sz w:val="20"/>
        </w:rPr>
        <w:t>атриваются как компенсаторы технологических погрешностей и возможность обеспечения принимаемых значений этих допусков должна проверяться на стадии проектирования расчетом точности геометрических параметров зданий, сооружений и их элементов по ГОСТ 21780-83.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В зависимости от учитываемой в расчете точности допускаемой вероятности появления действительных значений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20.25pt;height:16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функционального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5pt;height:16.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ниже минимального 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30pt;height:16.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или выше максимального значения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31.5pt;height:16.5pt">
            <v:imagedata r:id="rId8" o:title=""/>
          </v:shape>
        </w:pict>
      </w:r>
      <w:r>
        <w:rPr>
          <w:rFonts w:ascii="Times New Roman" w:hAnsi="Times New Roman"/>
          <w:sz w:val="20"/>
        </w:rPr>
        <w:t>, при назначении функциональных допусков уста</w:t>
      </w:r>
      <w:r>
        <w:rPr>
          <w:rFonts w:ascii="Times New Roman" w:hAnsi="Times New Roman"/>
          <w:sz w:val="20"/>
        </w:rPr>
        <w:t xml:space="preserve">навливают соответствующие им значения стандартизированной случайной величины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27.75pt;height:16.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31" type="#_x0000_t75" style="width:29.25pt;height:16.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(рекомендуемое приложение 4).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Допускаемую вероятность появления действительных значений </w:t>
      </w:r>
      <w:r>
        <w:rPr>
          <w:rFonts w:ascii="Times New Roman" w:hAnsi="Times New Roman"/>
          <w:position w:val="-3"/>
          <w:sz w:val="20"/>
        </w:rPr>
        <w:pict>
          <v:shape id="_x0000_i1032" type="#_x0000_t75" style="width:20.25pt;height:16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функционального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15pt;height:16.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ниже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30pt;height:16.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или выше 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31.5pt;height:16.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, т.е. в случаях, когда 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59.25pt;height:16.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6"/>
          <w:sz w:val="20"/>
        </w:rPr>
        <w:pict>
          <v:shape id="_x0000_i1037" type="#_x0000_t75" style="width:60.75pt;height:16.5pt">
            <v:imagedata r:id="rId12" o:title=""/>
          </v:shape>
        </w:pict>
      </w:r>
      <w:r>
        <w:rPr>
          <w:rFonts w:ascii="Times New Roman" w:hAnsi="Times New Roman"/>
          <w:sz w:val="20"/>
        </w:rPr>
        <w:t>, принимают исходя из социальных или экономических последствий отказа строительных конструкций здания, сооружения или их элемента.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Значения функциональных допусков принимают в соответствии с числовым рядом по ГОСТ 21778-81.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При назнач</w:t>
      </w:r>
      <w:r>
        <w:rPr>
          <w:rFonts w:ascii="Times New Roman" w:hAnsi="Times New Roman"/>
          <w:sz w:val="20"/>
        </w:rPr>
        <w:t>ении функциональных допусков и предельных отклонений необходимо указывать способы и условия измерения функциональных геометрических параметров.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Справочное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 О СООТВЕТСТВИИ ГОСТ 26607-85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 СЭВ 4416-83</w:t>
      </w:r>
    </w:p>
    <w:p w:rsidR="00000000" w:rsidRDefault="00F808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Первый абзац п. 1 ГОСТ 26607-85 соответствует п.1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2 ГОСТ 26607-85 включает требования п. 7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3 ГОСТ 26607-85 включает требования п. 5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4 ГОСТ 26607-85 включает требования п. 2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5 ГОСТ 26607-85 включае</w:t>
      </w:r>
      <w:r>
        <w:rPr>
          <w:rFonts w:ascii="Times New Roman" w:hAnsi="Times New Roman"/>
          <w:sz w:val="20"/>
        </w:rPr>
        <w:t>т требования п. 2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7 ГОСТ 26607-85 соответствует п. 3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8 ГОСТ 26607-85 соответствует п. 4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9 ГОСТ 26607-85 соответствует п. 6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 приложение 2 ГОСТ 26607-85 включает информационное приложение 1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 приложение 3 ГОСТ 26607-85 включает рекомендуемое приложение 4 СТ СЭВ 4416-83.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 приложение 4 ГОСТ 26607-85 соответствует рекомендуемому приложению СТ СЭВ 4416-83.</w:t>
      </w:r>
    </w:p>
    <w:p w:rsidR="00000000" w:rsidRDefault="00F8082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</w:t>
      </w:r>
      <w:r>
        <w:rPr>
          <w:rFonts w:ascii="Times New Roman" w:hAnsi="Times New Roman"/>
          <w:sz w:val="20"/>
        </w:rPr>
        <w:t>ИЯ ТЕРМИНОВ, ПРИМЕНЯЕМЫХ 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НАСТОЯЩЕМ СТАНДАРТЕ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Функциональный геометрический параметр</w:t>
      </w:r>
      <w:r>
        <w:rPr>
          <w:rFonts w:ascii="Times New Roman" w:hAnsi="Times New Roman"/>
          <w:sz w:val="20"/>
        </w:rPr>
        <w:t xml:space="preserve"> - геометрический параметр, точность которого непосредственно влияет на эксплуатационные показатели здания, сооружения или их элемента.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Функциональный допуск</w:t>
      </w:r>
      <w:r>
        <w:rPr>
          <w:rFonts w:ascii="Times New Roman" w:hAnsi="Times New Roman"/>
          <w:sz w:val="20"/>
        </w:rPr>
        <w:t xml:space="preserve"> - по ГОСТ 21778-81.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Функциональное предельное отклонение</w:t>
      </w:r>
      <w:r>
        <w:rPr>
          <w:rFonts w:ascii="Times New Roman" w:hAnsi="Times New Roman"/>
          <w:sz w:val="20"/>
        </w:rPr>
        <w:t xml:space="preserve"> - предельное отклонение геометрического параметра, точность которого непосредственно влияет на эксплуатационные показатели здания, сооружения или их элемента.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3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ФУНКЦИОН</w:t>
      </w:r>
      <w:r>
        <w:rPr>
          <w:rFonts w:ascii="Times New Roman" w:hAnsi="Times New Roman"/>
          <w:sz w:val="20"/>
        </w:rPr>
        <w:t>АЛЬНЫХ ДОПУСКОВ</w:t>
      </w:r>
    </w:p>
    <w:p w:rsidR="00000000" w:rsidRDefault="00F808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5420"/>
        <w:gridCol w:w="16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допуска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Функциональные требования к конструкции, на основе которых определяется значение допуска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Допуски размеров 1.1. Допуски расстояния между элементами или характерными участками: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266.25pt;height:157.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зазора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267.75pt;height:62.2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пролета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294pt;height:219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в пролете элементов с заданными размерами (связи, перегородки, оборудование, встроенная мебель и т.д.), в том числе подъемно- транспортного оборудования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высоты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291pt;height:199.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</w:t>
            </w:r>
            <w:r>
              <w:rPr>
                <w:rFonts w:ascii="Times New Roman" w:hAnsi="Times New Roman"/>
                <w:sz w:val="20"/>
              </w:rPr>
              <w:t>мещение по высоте элементов с заданными размерами, в том числе подъемно- транспортного оборудования.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Эксплуатационные требования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Допуски размеров опирания элементов: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250.5pt;height:183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длины опирания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223.5pt;height:108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элемента при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30pt;height:16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ширины опирания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222pt;height:180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элемента при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30pt;height:16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2.Допуски формы     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2.1.Допуски формы профиля: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прямолинейности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274.5pt;height:143.2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(устойчивость) элемента.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формы заданного профиля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98.75pt;height:128.2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Эст</w:t>
            </w:r>
            <w:r>
              <w:rPr>
                <w:rFonts w:ascii="Times New Roman" w:hAnsi="Times New Roman"/>
                <w:sz w:val="20"/>
              </w:rPr>
              <w:t xml:space="preserve">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2.2.Допуск формы поверхности: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плоскостности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261pt;height:175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(устойчивость) элемента.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Эстетическое восприятие.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формы заданной поверхности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268.5pt;height:141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(устойчивость) сжатого элемента.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Допуски положения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Допуски взаимного положения элементов: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45.5pt;height:177pt">
                  <v:imagedata r:id="rId24" o:title=""/>
                </v:shape>
              </w:pict>
            </w: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сопрягаемых элементов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совпадения осей (соосности)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244.5pt;height:115.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совпадени</w:t>
            </w:r>
            <w:r>
              <w:rPr>
                <w:rFonts w:ascii="Times New Roman" w:hAnsi="Times New Roman"/>
                <w:sz w:val="20"/>
              </w:rPr>
              <w:t xml:space="preserve">я поверхностей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234pt;height:151.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перпендику- лярности поверхностей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228pt;height:160.5pt">
                  <v:imagedata r:id="rId27" o:title=""/>
                </v:shape>
              </w:pict>
            </w: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заданного угла между поверхностями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255pt;height:204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Допуски положения элементов в пространстве: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вертикальности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94.25pt;height:157.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(устойчивость) элемента.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горизонтальности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273pt;height:133.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left w:val="nil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Эстетическое восприятие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заданного наклона 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F808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293.25pt;height:147.75pt">
                  <v:imagedata r:id="rId31" o:title=""/>
                </v:shape>
              </w:pict>
            </w:r>
          </w:p>
        </w:tc>
        <w:tc>
          <w:tcPr>
            <w:tcW w:w="16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Эксплуатационные требования.</w:t>
            </w:r>
          </w:p>
          <w:p w:rsidR="00000000" w:rsidRDefault="00F8082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8082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</w:t>
      </w:r>
      <w:r>
        <w:rPr>
          <w:rFonts w:ascii="Times New Roman" w:hAnsi="Times New Roman"/>
          <w:sz w:val="20"/>
        </w:rPr>
        <w:t xml:space="preserve">ые обозначения: </w:t>
      </w:r>
      <w:r>
        <w:rPr>
          <w:rFonts w:ascii="Times New Roman" w:hAnsi="Times New Roman"/>
          <w:position w:val="-7"/>
          <w:sz w:val="20"/>
        </w:rPr>
        <w:pict>
          <v:shape id="_x0000_i1059" type="#_x0000_t75" style="width:30.75pt;height:16.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- номинильное значение функционального геометрического параметра; </w:t>
      </w:r>
      <w:r>
        <w:rPr>
          <w:rFonts w:ascii="Times New Roman" w:hAnsi="Times New Roman"/>
          <w:position w:val="-1"/>
          <w:sz w:val="20"/>
        </w:rPr>
        <w:pict>
          <v:shape id="_x0000_i1060" type="#_x0000_t75" style="width:30pt;height:16.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"/>
          <w:sz w:val="20"/>
        </w:rPr>
        <w:pict>
          <v:shape id="_x0000_i1061" type="#_x0000_t75" style="width:31.5pt;height:16.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допустимые предельные значения функционального геометрического параметра; </w:t>
      </w:r>
      <w:r>
        <w:rPr>
          <w:rFonts w:ascii="Times New Roman" w:hAnsi="Times New Roman"/>
          <w:position w:val="-3"/>
          <w:sz w:val="20"/>
        </w:rPr>
        <w:pict>
          <v:shape id="_x0000_i1062" type="#_x0000_t75" style="width:30.75pt;height:16.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3"/>
          <w:sz w:val="20"/>
        </w:rPr>
        <w:pict>
          <v:shape id="_x0000_i1063" type="#_x0000_t75" style="width:33pt;height:16.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- предельные отклонения функционального геометрического параметра; </w:t>
      </w:r>
      <w:r>
        <w:rPr>
          <w:rFonts w:ascii="Times New Roman" w:hAnsi="Times New Roman"/>
          <w:position w:val="-7"/>
          <w:sz w:val="20"/>
        </w:rPr>
        <w:pict>
          <v:shape id="_x0000_i1064" type="#_x0000_t75" style="width:21.7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- функциональный допуск.</w:t>
      </w: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4 </w:t>
      </w:r>
    </w:p>
    <w:p w:rsidR="00000000" w:rsidRDefault="00F8082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F808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</w:t>
      </w:r>
      <w:r>
        <w:rPr>
          <w:rFonts w:ascii="Times New Roman" w:hAnsi="Times New Roman"/>
          <w:position w:val="-4"/>
          <w:sz w:val="20"/>
        </w:rPr>
        <w:pict>
          <v:shape id="_x0000_i1065" type="#_x0000_t75" style="width:27.75pt;height:16.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position w:val="-6"/>
          <w:sz w:val="20"/>
        </w:rPr>
        <w:pict>
          <v:shape id="_x0000_i1066" type="#_x0000_t75" style="width:29.25pt;height:16.5pt">
            <v:imagedata r:id="rId10" o:title=""/>
          </v:shape>
        </w:pict>
      </w:r>
      <w:r>
        <w:rPr>
          <w:rFonts w:ascii="Times New Roman" w:hAnsi="Times New Roman"/>
          <w:sz w:val="20"/>
        </w:rPr>
        <w:t>для нормального распределения</w:t>
      </w:r>
    </w:p>
    <w:p w:rsidR="00000000" w:rsidRDefault="00F808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0"/>
        <w:gridCol w:w="960"/>
        <w:gridCol w:w="960"/>
        <w:gridCol w:w="960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Допускаемая вероятность появления   действительных значений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67" type="#_x0000_t75" style="width:20.25pt;height:16.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ниже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8" type="#_x0000_t75" style="width:30pt;height:16.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или выше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9" type="#_x0000_t75" style="width:29.25pt;height:16.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%    </w:t>
            </w:r>
          </w:p>
          <w:p w:rsidR="00000000" w:rsidRDefault="00F8082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000000" w:rsidRDefault="00F8082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0,13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0,75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</w:t>
            </w:r>
            <w:r>
              <w:rPr>
                <w:rFonts w:ascii="Times New Roman" w:hAnsi="Times New Roman"/>
                <w:sz w:val="20"/>
              </w:rPr>
              <w:t xml:space="preserve">,0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27.75pt;height:16.5pt">
                  <v:imagedata r:id="rId9" o:title=""/>
                </v:shape>
              </w:pic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29.25pt;height:16.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3,0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2,4 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2,1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1,6 </w:t>
            </w:r>
          </w:p>
          <w:p w:rsidR="00000000" w:rsidRDefault="00F8082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80823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808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808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ИНФОРМАЦИОННЫЕ ДАННЫЕ О СООТВЕТСТВИИ ГОСТ 26607-85 СТ СЭВ 4416-83</w:t>
      </w:r>
    </w:p>
    <w:p w:rsidR="00000000" w:rsidRDefault="00F808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(справочное). ПОЯСНЕНИЯ ТЕРМИНОВ, ПРИМЕНЯЕМЫХ В НАСТОЯЩЕМ СТАНДАРТЕ</w:t>
      </w:r>
    </w:p>
    <w:p w:rsidR="00000000" w:rsidRDefault="00F808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НОМЕНКЛАТУРА ФУНКЦИОНАЛЬНЫХ ДОПУСКОВ</w:t>
      </w:r>
    </w:p>
    <w:p w:rsidR="00000000" w:rsidRDefault="00F808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823"/>
    <w:rsid w:val="00F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pn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png" Type="http://schemas.openxmlformats.org/officeDocument/2006/relationships/image"/><Relationship Id="rId34" Target="media/image31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33" Target="media/image30.wmf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pn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jpeg" Type="http://schemas.openxmlformats.org/officeDocument/2006/relationships/image"/><Relationship Id="rId32" Target="media/image29.wmf" Type="http://schemas.openxmlformats.org/officeDocument/2006/relationships/image"/><Relationship Id="rId5" Target="media/image2.wmf" Type="http://schemas.openxmlformats.org/officeDocument/2006/relationships/image"/><Relationship Id="rId15" Target="media/image12.jpeg" Type="http://schemas.openxmlformats.org/officeDocument/2006/relationships/image"/><Relationship Id="rId23" Target="media/image20.png" Type="http://schemas.openxmlformats.org/officeDocument/2006/relationships/image"/><Relationship Id="rId28" Target="media/image25.jpeg" Type="http://schemas.openxmlformats.org/officeDocument/2006/relationships/image"/><Relationship Id="rId36" Target="theme/theme1.xml" Type="http://schemas.openxmlformats.org/officeDocument/2006/relationships/theme"/><Relationship Id="rId10" Target="media/image7.wmf" Type="http://schemas.openxmlformats.org/officeDocument/2006/relationships/image"/><Relationship Id="rId19" Target="media/image16.jpeg" Type="http://schemas.openxmlformats.org/officeDocument/2006/relationships/image"/><Relationship Id="rId31" Target="media/image28.png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png" Type="http://schemas.openxmlformats.org/officeDocument/2006/relationships/image"/><Relationship Id="rId22" Target="media/image19.png" Type="http://schemas.openxmlformats.org/officeDocument/2006/relationships/image"/><Relationship Id="rId27" Target="media/image24.jpeg" Type="http://schemas.openxmlformats.org/officeDocument/2006/relationships/image"/><Relationship Id="rId30" Target="media/image27.png" Type="http://schemas.openxmlformats.org/officeDocument/2006/relationships/image"/><Relationship Id="rId3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7490</Characters>
  <Application>Microsoft Office Word</Application>
  <DocSecurity>0</DocSecurity>
  <Lines>62</Lines>
  <Paragraphs>17</Paragraphs>
  <ScaleCrop>false</ScaleCrop>
  <Company> 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26607-85</dc:title>
  <dc:subject/>
  <dc:creator> ЦНТИ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182371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