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0E7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27180-86</w:t>
      </w:r>
    </w:p>
    <w:p w:rsidR="00000000" w:rsidRDefault="00A30E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4870-84)</w:t>
      </w:r>
    </w:p>
    <w:p w:rsidR="00000000" w:rsidRDefault="00A30E74">
      <w:pPr>
        <w:jc w:val="right"/>
        <w:rPr>
          <w:rFonts w:ascii="Times New Roman" w:hAnsi="Times New Roman"/>
          <w:sz w:val="20"/>
        </w:rPr>
      </w:pPr>
    </w:p>
    <w:p w:rsidR="00000000" w:rsidRDefault="00A30E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691.43-431.001.4:006.354                                                                                     Группа Ж16 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КЕРАМИЧЕСКИЕ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испытаний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Ceramic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tiles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ethods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57 5200</w:t>
      </w:r>
    </w:p>
    <w:p w:rsidR="00000000" w:rsidRDefault="00A30E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1987-01-01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Министерством промышленности строительных материалов СССР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промышленности строительных материалов Украинской ССР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В.И.Канаева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Л.С.Опалейчук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С.Н.Зотов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Т.Н.Солнышкина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Г.И.Зубова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Г.А.Павлова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А.С.Тимофеева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Л.П.Черняк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Е.М.Голик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Л.М.Лейбенгруб</w:t>
      </w:r>
      <w:proofErr w:type="spellEnd"/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промышленности строительных материало</w:t>
      </w:r>
      <w:r>
        <w:rPr>
          <w:rFonts w:ascii="Times New Roman" w:hAnsi="Times New Roman"/>
          <w:sz w:val="20"/>
        </w:rPr>
        <w:t>в СССР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11 декабря 1986 г. № 47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ССЫЛОЧНЫЕ НОРМАТИВНО-ТЕХНИЧЕСКИЕ ДОКУМЕНТЫ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36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подпункта, перечисления, приложения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1.1, 6.1, 7.1, 14.1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882-75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2156-76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2874-82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3118-77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3584-73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8.1, 11.1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3749-77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4108-72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4126-82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</w:t>
            </w:r>
            <w:r>
              <w:rPr>
                <w:rFonts w:ascii="Times New Roman" w:hAnsi="Times New Roman"/>
                <w:sz w:val="20"/>
              </w:rPr>
              <w:t>199-76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4204-77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4328-77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6709-72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11.1, 12.1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9285-78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10798-85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13079-81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14791-79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14919-83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22028-76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22551-77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23932-79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11.1, 14.1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24104-80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25742.1-83 - ГОСТ 25742.4-83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12.1  </w:t>
            </w:r>
          </w:p>
        </w:tc>
      </w:tr>
    </w:tbl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глазурованные и неглазурованные плитки для полов, внутренней облицовки стен и отделки фасадов, изготавливаемые по соответствующей нормативно-технической документ</w:t>
      </w:r>
      <w:r>
        <w:rPr>
          <w:rFonts w:ascii="Times New Roman" w:hAnsi="Times New Roman"/>
          <w:sz w:val="20"/>
        </w:rPr>
        <w:t>ации, и устанавливает методы их испытаний.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кислотостойкие и термостойкие керамические изделия.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отбора плиток для испытаний, их количество, а также виды и периодичность испытаний устанавливают и соответствии с нормативно-технической документацией на плитки конкретных видов.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КОНТРОЛЬ ЛИНЕЙНЫХ РАЗМЕРОВ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ПРАВИЛЬНОСТИ ФОРМЫ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Инструменты и принадлежности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Штангенциркуль по ГОСТ 166-80.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Угольник поверочный (90°) по ГОСТ 3749-77.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Щупы по ГОСТ 882-75.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Шабл</w:t>
      </w:r>
      <w:r>
        <w:rPr>
          <w:rFonts w:ascii="Times New Roman" w:hAnsi="Times New Roman"/>
          <w:sz w:val="20"/>
        </w:rPr>
        <w:t xml:space="preserve">оны радиусные по ГОСТ 4126-82.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измерительная с погрешностью измерения не более 1 мм по Г0СТ 427-75.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стандартного измерительного инструмента допускается использование ведомственных средств измерений, поверенных в установленном порядке.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плиток (штангенциркулем, угольником, шаблонами, щупом) проводят с погрешностью не более 0,1 мм, а ковров из плиток (далее - ковров) - не более 1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измерение не должно превышать допускаемых отклонений, указанных в стандартах на изд</w:t>
      </w:r>
      <w:r>
        <w:rPr>
          <w:rFonts w:ascii="Times New Roman" w:hAnsi="Times New Roman"/>
          <w:sz w:val="20"/>
        </w:rPr>
        <w:t>елия конкретных видов.</w:t>
      </w:r>
    </w:p>
    <w:p w:rsidR="00000000" w:rsidRDefault="00A30E7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1.1.1. </w:t>
      </w:r>
      <w:r>
        <w:rPr>
          <w:rFonts w:ascii="Times New Roman" w:hAnsi="Times New Roman"/>
          <w:i/>
          <w:sz w:val="20"/>
        </w:rPr>
        <w:t>Измерение длины, ширины и толщины</w:t>
      </w:r>
    </w:p>
    <w:p w:rsidR="00000000" w:rsidRDefault="00A30E74">
      <w:pPr>
        <w:ind w:firstLine="225"/>
        <w:jc w:val="both"/>
        <w:rPr>
          <w:rFonts w:ascii="Times New Roman" w:hAnsi="Times New Roman"/>
          <w:i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и ширину плитки измеряют штангенциркулем по двум граням лицевой поверхности на расстоянии не менее 5 мм от грани.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и ширину фигурных плиток измеряют по двум взаимно перпендикулярным прямым, проведенным через центр плитки, максимально ограниченных формой плитки.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и ширину ковра измеряют линейкой в двух местах по крайним рядам плиток на расстоянии не менее 50 мм от граней ковра и по центру ковра.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Ширину шва в коврах измеряют </w:t>
      </w:r>
      <w:r>
        <w:rPr>
          <w:rFonts w:ascii="Times New Roman" w:hAnsi="Times New Roman"/>
          <w:sz w:val="20"/>
        </w:rPr>
        <w:t>линейкой, прикладывая ее в нескольких местах. При этом результат измерения должен быть в пределах допускаемых отклонений.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длину и ширину плиток (ковров) принимают среднее арифметическое значение результатов двух измерений.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Толщину плитки измеряют штангенциркулем в четырех местах на расстоянии не менее 15 мм от середины каждой грани к краю плитки.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Высоту </w:t>
      </w:r>
      <w:proofErr w:type="spellStart"/>
      <w:r>
        <w:rPr>
          <w:rFonts w:ascii="Times New Roman" w:hAnsi="Times New Roman"/>
          <w:sz w:val="20"/>
        </w:rPr>
        <w:t>рифлений</w:t>
      </w:r>
      <w:proofErr w:type="spellEnd"/>
      <w:r>
        <w:rPr>
          <w:rFonts w:ascii="Times New Roman" w:hAnsi="Times New Roman"/>
          <w:sz w:val="20"/>
        </w:rPr>
        <w:t xml:space="preserve"> на монтажной поверхности и высоту рельефа на лицевой поверхности плитки следует включать в измеряемую толщину, если нет возможности произвест</w:t>
      </w:r>
      <w:r>
        <w:rPr>
          <w:rFonts w:ascii="Times New Roman" w:hAnsi="Times New Roman"/>
          <w:sz w:val="20"/>
        </w:rPr>
        <w:t>и замер без них.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плитки принимают среднее арифметическое значение четырех измерений.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1.1.2. </w:t>
      </w:r>
      <w:r>
        <w:rPr>
          <w:rFonts w:ascii="Times New Roman" w:hAnsi="Times New Roman"/>
          <w:i/>
          <w:sz w:val="20"/>
        </w:rPr>
        <w:t>Определение разности длин диагоналей ковров</w:t>
      </w:r>
    </w:p>
    <w:p w:rsidR="00000000" w:rsidRDefault="00A30E74">
      <w:pPr>
        <w:ind w:firstLine="225"/>
        <w:jc w:val="both"/>
        <w:rPr>
          <w:rFonts w:ascii="Times New Roman" w:hAnsi="Times New Roman"/>
          <w:i/>
          <w:sz w:val="20"/>
        </w:rPr>
      </w:pPr>
    </w:p>
    <w:p w:rsidR="00000000" w:rsidRDefault="00A30E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длин диагоналей ковров проводят линейкой с погрешностью 1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принимают разность длин измеренных диагоналей.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1.1.3. </w:t>
      </w:r>
      <w:r>
        <w:rPr>
          <w:rFonts w:ascii="Times New Roman" w:hAnsi="Times New Roman"/>
          <w:i/>
          <w:sz w:val="20"/>
        </w:rPr>
        <w:t>Контроль кривизны лицевой поверхности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Искривление лицевой поверхности измеряют следующим образом: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вогнутой поверхности - измерением при помощи щупа (калибра) наибольшего зазора между лицевой поверхностью плитки и р</w:t>
      </w:r>
      <w:r>
        <w:rPr>
          <w:rFonts w:ascii="Times New Roman" w:hAnsi="Times New Roman"/>
          <w:sz w:val="20"/>
        </w:rPr>
        <w:t>ебром металлической линейки, поставленной по диагонали;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выпуклой поверхности - измерением наибольшего зазора между лицевой поверхностью плитки и ребром металлической линейки, поставленной по диагонали и опирающейся одним концом на щуп (калибр), равный допускаемой величине искривления.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искривления рельефных плиток определяют с монтажной стороны по двум взаимно перпендикулярным направлениям между </w:t>
      </w:r>
      <w:proofErr w:type="spellStart"/>
      <w:r>
        <w:rPr>
          <w:rFonts w:ascii="Times New Roman" w:hAnsi="Times New Roman"/>
          <w:sz w:val="20"/>
        </w:rPr>
        <w:t>рифлениями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измерения принимают наибольшее значение в миллиметрах.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1.1.4. </w:t>
      </w:r>
      <w:r>
        <w:rPr>
          <w:rFonts w:ascii="Times New Roman" w:hAnsi="Times New Roman"/>
          <w:i/>
          <w:sz w:val="20"/>
        </w:rPr>
        <w:t xml:space="preserve">Измерение </w:t>
      </w:r>
      <w:r>
        <w:rPr>
          <w:rFonts w:ascii="Times New Roman" w:hAnsi="Times New Roman"/>
          <w:i/>
          <w:sz w:val="20"/>
        </w:rPr>
        <w:t>искривления граней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Контроль искривления граней проводят по п.1.1.3.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Контролируют все прямые грани плитки.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Измерение граней плиток с завалом производят с монтажной стороны до </w:t>
      </w:r>
      <w:proofErr w:type="spellStart"/>
      <w:r>
        <w:rPr>
          <w:rFonts w:ascii="Times New Roman" w:hAnsi="Times New Roman"/>
          <w:sz w:val="20"/>
        </w:rPr>
        <w:t>рифлений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вогнутой грани плитки за искривление принимают измеренную ширину зазора.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выпуклой грани плитки за искривление принимают половину суммы толщины щупа (калибра) и измеренной ширины зазора.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1.1.5. </w:t>
      </w:r>
      <w:r>
        <w:rPr>
          <w:rFonts w:ascii="Times New Roman" w:hAnsi="Times New Roman"/>
          <w:i/>
          <w:sz w:val="20"/>
        </w:rPr>
        <w:t xml:space="preserve">Определение </w:t>
      </w:r>
      <w:proofErr w:type="spellStart"/>
      <w:r>
        <w:rPr>
          <w:rFonts w:ascii="Times New Roman" w:hAnsi="Times New Roman"/>
          <w:i/>
          <w:sz w:val="20"/>
        </w:rPr>
        <w:t>косоугольности</w:t>
      </w:r>
      <w:proofErr w:type="spellEnd"/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Косоугольность</w:t>
      </w:r>
      <w:proofErr w:type="spellEnd"/>
      <w:r>
        <w:rPr>
          <w:rFonts w:ascii="Times New Roman" w:hAnsi="Times New Roman"/>
          <w:sz w:val="20"/>
        </w:rPr>
        <w:t xml:space="preserve"> плитки определяют с помощью угольника с углом 90° и длиной</w:t>
      </w:r>
      <w:r>
        <w:rPr>
          <w:rFonts w:ascii="Times New Roman" w:hAnsi="Times New Roman"/>
          <w:sz w:val="20"/>
        </w:rPr>
        <w:t xml:space="preserve"> сторон не менее длины граней измеряемой плитки, измерительного щупа (калибра) или других измерительных инструментов с погрешностью не более 0,1 мм. Для этого угольник прикладывают поочередно к граням плитки и измеряют калибром или щупом наибольший зазор между второй контролируемой гранью плитки и внутренним краем угольника. Угольник прикладывают так, чтобы одна грань плитки плотно лежала на горизонтальной стороне угольника, а другая - касалась вертикальной.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ВНЕШНЕГО ВИДА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Сплошной контр</w:t>
      </w:r>
      <w:r>
        <w:rPr>
          <w:rFonts w:ascii="Times New Roman" w:hAnsi="Times New Roman"/>
          <w:sz w:val="20"/>
        </w:rPr>
        <w:t xml:space="preserve">оль внешнего вида плитки осуществляют визуально на расстоянии не более 1 м от глаза наблюдателя при рассеянном искусственном свете при освещенности от 300 до 400 </w:t>
      </w:r>
      <w:proofErr w:type="spellStart"/>
      <w:r>
        <w:rPr>
          <w:rFonts w:ascii="Times New Roman" w:hAnsi="Times New Roman"/>
          <w:sz w:val="20"/>
        </w:rPr>
        <w:t>лк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Приемочный контроль осуществляют при этих же условиях с укладкой плиток на щите площадью не менее 1 м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>, расположенном под углом (45±3)° с шириной зазора между плитками до 3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Наличие невидимых трещин определяют на слух путем простукивания плиток деревянным или металлическим молоточком массой 0,25 кг.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Плитки, имеющие трещины, при прост</w:t>
      </w:r>
      <w:r>
        <w:rPr>
          <w:rFonts w:ascii="Times New Roman" w:hAnsi="Times New Roman"/>
          <w:sz w:val="20"/>
        </w:rPr>
        <w:t>укивании издают дребезжащий звук.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Измеряемые показатели внешнего вида плиток контролируют штангенциркулем с погрешностью не более 0,1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За результат контроля внешнего вида принимают количество плиток, у которых суммарное количество отклонений по показателям внешнего вида превышает установленные в нормативно-технической документации на плитки конкретных видов.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контроле цвета (оттенка) плитки укладывают на щите вперемежку с образцами-эталонами. Осмотр проводят с расстояния 1 м при дневном с</w:t>
      </w:r>
      <w:r>
        <w:rPr>
          <w:rFonts w:ascii="Times New Roman" w:hAnsi="Times New Roman"/>
          <w:sz w:val="20"/>
        </w:rPr>
        <w:t>вете.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цвета ковров образцам-эталонам проверяют при выборочном контроле осмотром с расстояния 10 м при дневном свете, после предварительного снятия бумаги.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контроля цвета (оттенка) регистрируют видимое расхождение между контролируемыми плитками и образцами-эталонами.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ОПРЕДЕЛЕНИЕ ПРОЧНОСТИ НАКЛЕИВАНИЯ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ПЛИТОК НА БУМАГУ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Прочность наклеивания плиток размерами не более 48х48х4 мм на бумагу в коврах определяют плотным свертыванием ковра в рулон бумагой внутрь и его последующи</w:t>
      </w:r>
      <w:r>
        <w:rPr>
          <w:rFonts w:ascii="Times New Roman" w:hAnsi="Times New Roman"/>
          <w:sz w:val="20"/>
        </w:rPr>
        <w:t>м развертыванием. В начале свертывания ковра два смежных крайних ряда плиток должны соприкасаться сторонами, наклеенными на бумагу.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трехкратного свертывания и развертывания ни одна плитка не должна оторваться от бумаги.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Прочность наклеивания плиток размерами св. 48х48х4 до 150х75х7 мм на бумагу в коврах определяют, установив ковер в вертикальное положение не менее чем на 1 мин. При этом ни одна плитка не должна оторваться от бумаги.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ОПРЕДЕЛЕНИЕ ПЛОТНОСТИ УКЛАДКИ ПЛИТОК В КОВРАХ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Плотно</w:t>
      </w:r>
      <w:r>
        <w:rPr>
          <w:rFonts w:ascii="Times New Roman" w:hAnsi="Times New Roman"/>
          <w:sz w:val="20"/>
        </w:rPr>
        <w:t xml:space="preserve">сть укладки плиток в коврах с произвольной укладкой и в коврах типа "брекчия" </w:t>
      </w:r>
      <w:r>
        <w:rPr>
          <w:rFonts w:ascii="Times New Roman" w:hAnsi="Times New Roman"/>
          <w:sz w:val="20"/>
        </w:rPr>
        <w:pict>
          <v:shape id="_x0000_i1026" type="#_x0000_t75" style="width:12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27" type="#_x0000_t75" style="width:66.75pt;height:30.75pt">
            <v:imagedata r:id="rId6" o:title=""/>
          </v:shape>
        </w:pict>
      </w:r>
      <w:r>
        <w:rPr>
          <w:rFonts w:ascii="Times New Roman" w:hAnsi="Times New Roman"/>
          <w:sz w:val="20"/>
        </w:rPr>
        <w:t>,                                     (1)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28" type="#_x0000_t75" style="width:12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проверяемого ковра,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29" type="#_x0000_t75" style="width:13.5pt;height:1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масса основы ковра (бумаги, смазанной клеем),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30" type="#_x0000_t75" style="width:15pt;height:1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масса 1 м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7.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наклеиваемых плиток,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9pt;height:9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число ковров, приходящихся на 1 м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7.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1 м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7.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плиток определяют как среднее арифметическое значение результатов трех взвешиваний 1 м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7.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плиток одной партии.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ОПРЕДЕЛЕНИЕ ВОДОПОГЛОЩЕНИЯ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Аппаратура и материалы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</w:t>
      </w:r>
      <w:r>
        <w:rPr>
          <w:rFonts w:ascii="Times New Roman" w:hAnsi="Times New Roman"/>
          <w:sz w:val="20"/>
        </w:rPr>
        <w:t xml:space="preserve">р экспресс контроля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(ЭКВ).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Весы технические с погрешностью взвешивания не более 0,01 г.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Шкаф сушильный электрический с регулированием температуры до 120°С.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Плита электрическая по ГОСТ 14919-83 или газовая бытовая по ГОСТ 10798 -85.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Сосуд для кипячения с металлической сеткой или проволочной подставкой для образцов.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Вода питьевая по ГОСТ 2874-82.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Мягкая ткань или губка.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на целых плитках или на отколотых частях любой формы.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масса о</w:t>
      </w:r>
      <w:r>
        <w:rPr>
          <w:rFonts w:ascii="Times New Roman" w:hAnsi="Times New Roman"/>
          <w:sz w:val="20"/>
        </w:rPr>
        <w:t>бразца меньше 50 г, то для одного испытания применяют такое количество образцов или отколотых частей, общая масса которых составляет от 50 до 100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большего размера можно разделить на отдельные части, которые используют для испытаний.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Проведение испытания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высушивают до постоянной массы при температуре (110±5)°С, охлаждают и взвешивают с погрешностью не более 0,01 г. Допускается не высушивать образцы, взятые непосредственно после обжига. Образцы помещают в сетчатую подставку так, что</w:t>
      </w:r>
      <w:r>
        <w:rPr>
          <w:rFonts w:ascii="Times New Roman" w:hAnsi="Times New Roman"/>
          <w:sz w:val="20"/>
        </w:rPr>
        <w:t>бы они не соприкасались друг с другом. Подставку с образцами помещают в сосуд и заливают водой выше уровня образцов. Воду в сосуде доводят до слабого кипения и кипятят 3 ч. В процессе кипячения воду доливают, чтобы образцы были всегда покрыты водой. Затем образцы оставляют в воде на 24 ч для охлаждения, после чего их вынимают из воды, вытирают влажной губкой или мягкой тканью и взвешивают с погрешностью не более 0,01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Обработка результатов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3"/>
          <w:sz w:val="20"/>
        </w:rPr>
        <w:pict>
          <v:shape id="_x0000_i1036" type="#_x0000_t75" style="width:12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37" type="#_x0000_t75" style="width:76.5pt;height:27.75pt">
            <v:imagedata r:id="rId13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                       (2)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38" type="#_x0000_t75" style="width:13.5pt;height:1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кипячения,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1"/>
          <w:sz w:val="20"/>
        </w:rPr>
        <w:pict>
          <v:shape id="_x0000_i1039" type="#_x0000_t75" style="width:12pt;height:9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масса высушенною образца,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При ускоренном определении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плиток допускается проводить насыщение образцов в воде кипячением в течение: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ч - плиток для внутренней облицовки стен и полов;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 мин - плиток фасадных;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 мин - плиток литых, с последующим охлаждением в проточной воде.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вычисляют по формуле 2.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расчета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округляют до первой значащей цифры после запятой. Если для </w:t>
      </w:r>
      <w:r>
        <w:rPr>
          <w:rFonts w:ascii="Times New Roman" w:hAnsi="Times New Roman"/>
          <w:sz w:val="20"/>
        </w:rPr>
        <w:t>испытаний использовали отдельные части плиток (см. п. 5.2), то за результат принимают среднее арифметическое значение результатов испытаний всех отдельных частей.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насыщением под вакуумом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5.6.1. </w:t>
      </w:r>
      <w:r>
        <w:rPr>
          <w:rFonts w:ascii="Times New Roman" w:hAnsi="Times New Roman"/>
          <w:i/>
          <w:sz w:val="20"/>
        </w:rPr>
        <w:t>Аппаратура и материалы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Аппаратура по п. 5.1 и черт. 1.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5.6.2. </w:t>
      </w:r>
      <w:r>
        <w:rPr>
          <w:rFonts w:ascii="Times New Roman" w:hAnsi="Times New Roman"/>
          <w:i/>
          <w:sz w:val="20"/>
        </w:rPr>
        <w:t>Проведение испытания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высушенные, охлажденные и взвешенные в порядке, указанном в п. 5.3, помещают в вакуумную камеру </w:t>
      </w:r>
      <w:r>
        <w:rPr>
          <w:rFonts w:ascii="Times New Roman" w:hAnsi="Times New Roman"/>
          <w:i/>
          <w:sz w:val="20"/>
        </w:rPr>
        <w:t>1</w:t>
      </w:r>
      <w:r>
        <w:rPr>
          <w:rFonts w:ascii="Times New Roman" w:hAnsi="Times New Roman"/>
          <w:sz w:val="20"/>
        </w:rPr>
        <w:t xml:space="preserve"> (черт. 1), соединенную через электромагнитный клапан </w:t>
      </w:r>
      <w:r>
        <w:rPr>
          <w:rFonts w:ascii="Times New Roman" w:hAnsi="Times New Roman"/>
          <w:i/>
          <w:sz w:val="20"/>
        </w:rPr>
        <w:t>7</w:t>
      </w:r>
      <w:r>
        <w:rPr>
          <w:rFonts w:ascii="Times New Roman" w:hAnsi="Times New Roman"/>
          <w:sz w:val="20"/>
        </w:rPr>
        <w:t xml:space="preserve"> с вакуумметром 6 и вакуумным насос</w:t>
      </w:r>
      <w:r>
        <w:rPr>
          <w:rFonts w:ascii="Times New Roman" w:hAnsi="Times New Roman"/>
          <w:sz w:val="20"/>
        </w:rPr>
        <w:t>ом</w:t>
      </w:r>
      <w:r>
        <w:rPr>
          <w:rFonts w:ascii="Times New Roman" w:hAnsi="Times New Roman"/>
          <w:i/>
          <w:sz w:val="20"/>
        </w:rPr>
        <w:t xml:space="preserve"> 5</w:t>
      </w:r>
      <w:r>
        <w:rPr>
          <w:rFonts w:ascii="Times New Roman" w:hAnsi="Times New Roman"/>
          <w:sz w:val="20"/>
        </w:rPr>
        <w:t xml:space="preserve">. Затем закрывают крышку вакуумной камеры, включают вакуумный насос и откачивают воздух до остаточного давления не более 2,7 кПа (~20 мм </w:t>
      </w:r>
      <w:proofErr w:type="spellStart"/>
      <w:r>
        <w:rPr>
          <w:rFonts w:ascii="Times New Roman" w:hAnsi="Times New Roman"/>
          <w:sz w:val="20"/>
        </w:rPr>
        <w:t>рт</w:t>
      </w:r>
      <w:proofErr w:type="spellEnd"/>
      <w:r>
        <w:rPr>
          <w:rFonts w:ascii="Times New Roman" w:hAnsi="Times New Roman"/>
          <w:sz w:val="20"/>
        </w:rPr>
        <w:t xml:space="preserve">. ст.). После выдержки 10 с вода бака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 xml:space="preserve"> поступает в вакуумную камеру. Подъем воды продолжают до заданного уровня, который фиксируется сигнализатором уровня воды </w:t>
      </w:r>
      <w:r>
        <w:rPr>
          <w:rFonts w:ascii="Times New Roman" w:hAnsi="Times New Roman"/>
          <w:i/>
          <w:sz w:val="20"/>
        </w:rPr>
        <w:t>8</w:t>
      </w:r>
      <w:r>
        <w:rPr>
          <w:rFonts w:ascii="Times New Roman" w:hAnsi="Times New Roman"/>
          <w:sz w:val="20"/>
        </w:rPr>
        <w:t>. После чего отключают вакуум-насос и электромагнитный клапан сообщает пространство над водой в вакуумной камере с атмосферой. В этом положении плитки выдерживают еще 60 с. Затем вакуумную камеру открывают и</w:t>
      </w:r>
      <w:r>
        <w:rPr>
          <w:rFonts w:ascii="Times New Roman" w:hAnsi="Times New Roman"/>
          <w:sz w:val="20"/>
        </w:rPr>
        <w:t xml:space="preserve"> вынимают плитки. Плитки протирают мягкой тканью и взвешивают с погрешностью не более 0,1 г.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4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82.25pt;height:135pt">
            <v:imagedata r:id="rId16" o:title=""/>
          </v:shape>
        </w:pic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1 - сигнализатор уровня воды; 2 - вакуумная камера, 3 - контролируемые плитки;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электромагнитный клапан подачи и слива воды; 5  - бак с водой; 6 - вакуумный насос;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вакуумметр; 8 - электромагнитный клапан сообщения вакуумной камеры с атмосферой.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5.6.2. </w:t>
      </w:r>
      <w:r>
        <w:rPr>
          <w:rFonts w:ascii="Times New Roman" w:hAnsi="Times New Roman"/>
          <w:i/>
          <w:sz w:val="20"/>
        </w:rPr>
        <w:t>Обработка результатов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вычисляют по формуле 2.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ОПРЕДЕЛЕНИЕ ПРЕДЕЛА ПРОЧНОСТИ ПРИ ИЗГИБЕ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6.1.Аппаратура и материалы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</w:t>
      </w:r>
      <w:r>
        <w:rPr>
          <w:rFonts w:ascii="Times New Roman" w:hAnsi="Times New Roman"/>
          <w:sz w:val="20"/>
        </w:rPr>
        <w:t>р для определения предела прочности при изгибе должен отвечать следующим требованиям: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 опоры должны иметь возможность качаться около своей горизонтальной оси;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опоры и нажимная кромка должны иметь радиус закругления 10 мм и быть длиннее, чем ширина испытуемого образца;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образца должно быть равномерным и плавным; прокладки из резины следующих размеров: толщина - (2,5±0,5) мм, ширина - (20±5) мм, длина должна быть равна ширине испытуемого образца.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 электрический с регулированием т</w:t>
      </w:r>
      <w:r>
        <w:rPr>
          <w:rFonts w:ascii="Times New Roman" w:hAnsi="Times New Roman"/>
          <w:sz w:val="20"/>
        </w:rPr>
        <w:t xml:space="preserve">емпературы до 120°С.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Штангенциркуль по ГОСТ 166-80.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Проведение испытания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Высушенный образец (плитку) устанавливают на две опоры лицевой поверхностью вверх и в середине образца прикладывают нагрузку (черт. 2). При этом образцы располагают перпендикулярно направлению рифления монтажной поверхности.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194.25pt;height:125.25pt">
            <v:imagedata r:id="rId17" o:title=""/>
          </v:shape>
        </w:pic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Р</w:t>
      </w:r>
      <w:r>
        <w:rPr>
          <w:rFonts w:ascii="Times New Roman" w:hAnsi="Times New Roman"/>
          <w:sz w:val="20"/>
        </w:rPr>
        <w:t xml:space="preserve"> - нагрузка; </w:t>
      </w:r>
      <w:r>
        <w:rPr>
          <w:rFonts w:ascii="Times New Roman" w:hAnsi="Times New Roman"/>
          <w:sz w:val="20"/>
        </w:rPr>
        <w:pict>
          <v:shape id="_x0000_i1042" type="#_x0000_t75" style="width:7.5pt;height:12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расстояние между опорами: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плитка; 2 - резиновая прокладка: 3 - опора: 4 - нажимная кромка 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опорами выбирают в зависимости от размеров образца и регулир</w:t>
      </w:r>
      <w:r>
        <w:rPr>
          <w:rFonts w:ascii="Times New Roman" w:hAnsi="Times New Roman"/>
          <w:sz w:val="20"/>
        </w:rPr>
        <w:t xml:space="preserve">уют в пределах от 80 до 90 % его длины.     </w:t>
      </w:r>
    </w:p>
    <w:p w:rsidR="00000000" w:rsidRDefault="00A30E74">
      <w:pPr>
        <w:ind w:firstLine="85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испытуемого образца производят равномерно, без толчков до разрушения.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Нагрузку, зафиксированную при разрушении с погрешностью ±2 %, принимают для расчета предела прочности при изгибе.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Обработка результатов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 прочности при изгибе </w:t>
      </w:r>
      <w:r>
        <w:rPr>
          <w:rFonts w:ascii="Times New Roman" w:hAnsi="Times New Roman"/>
          <w:position w:val="-6"/>
          <w:sz w:val="20"/>
        </w:rPr>
        <w:pict>
          <v:shape id="_x0000_i1043" type="#_x0000_t75" style="width:9.75pt;height:9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>) вычисляют по формуле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45" type="#_x0000_t75" style="width:49.5pt;height:33pt">
            <v:imagedata r:id="rId21" o:title=""/>
          </v:shape>
        </w:pict>
      </w:r>
      <w:r>
        <w:rPr>
          <w:rFonts w:ascii="Times New Roman" w:hAnsi="Times New Roman"/>
          <w:sz w:val="20"/>
        </w:rPr>
        <w:t>,                                       (3)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46" type="#_x0000_t75" style="width:11.25pt;height:12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нагрузка в момент разрушения образца, Н;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7" type="#_x0000_t75" style="width:6pt;height:12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расстояние между опорами, см;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8" type="#_x0000_t75" style="width:9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>- ширина образца, см;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9" type="#_x0000_t75" style="width:9pt;height:12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наименьшая т</w:t>
      </w:r>
      <w:r>
        <w:rPr>
          <w:rFonts w:ascii="Times New Roman" w:hAnsi="Times New Roman"/>
          <w:sz w:val="20"/>
        </w:rPr>
        <w:t xml:space="preserve">олщина образца без </w:t>
      </w:r>
      <w:proofErr w:type="spellStart"/>
      <w:r>
        <w:rPr>
          <w:rFonts w:ascii="Times New Roman" w:hAnsi="Times New Roman"/>
          <w:sz w:val="20"/>
        </w:rPr>
        <w:t>рифлений</w:t>
      </w:r>
      <w:proofErr w:type="spellEnd"/>
      <w:r>
        <w:rPr>
          <w:rFonts w:ascii="Times New Roman" w:hAnsi="Times New Roman"/>
          <w:sz w:val="20"/>
        </w:rPr>
        <w:t xml:space="preserve"> в месте излома, см.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 прочности при изгибе вычисляют как среднее арифметическое результатов испытаний всех образцов.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ОПРЕДЕЛЕНИЕ ИЗНОСОСТОЙКОСТИ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НЕГЛАЗУРОВАННЫХ ПЛИТОК ДЛЯ ПОЛОВ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Аппаратура и материалы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 электрический с регулированием температуры до 120°С.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технические с погрешностью взвешивания не более 0,01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 ЛКИ-З или прибор, приведенный на черт. 3.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Корунд синтетический с зернами размером от 0,</w:t>
      </w:r>
      <w:r>
        <w:rPr>
          <w:rFonts w:ascii="Times New Roman" w:hAnsi="Times New Roman"/>
          <w:sz w:val="20"/>
        </w:rPr>
        <w:t>20 до 0,16 мм по ГОСТ 22028-76 или песок кварцевый фракций от 0,5 до 0,25 мм (50 %) и от 0,25 до 0,16 мм (50 %) по ГОСТ 22551- 77.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 для испытания (см. черт. 3) состоит из горизонтального  металлического шлифовального диска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 xml:space="preserve"> на вертикальном приводном валу, держателя </w:t>
      </w:r>
      <w:r>
        <w:rPr>
          <w:rFonts w:ascii="Times New Roman" w:hAnsi="Times New Roman"/>
          <w:i/>
          <w:sz w:val="20"/>
        </w:rPr>
        <w:t>1</w:t>
      </w:r>
      <w:r>
        <w:rPr>
          <w:rFonts w:ascii="Times New Roman" w:hAnsi="Times New Roman"/>
          <w:sz w:val="20"/>
        </w:rPr>
        <w:t xml:space="preserve">, испытуемого образца </w:t>
      </w:r>
      <w:r>
        <w:rPr>
          <w:rFonts w:ascii="Times New Roman" w:hAnsi="Times New Roman"/>
          <w:i/>
          <w:sz w:val="20"/>
        </w:rPr>
        <w:t>2</w:t>
      </w:r>
      <w:r>
        <w:rPr>
          <w:rFonts w:ascii="Times New Roman" w:hAnsi="Times New Roman"/>
          <w:sz w:val="20"/>
        </w:rPr>
        <w:t xml:space="preserve"> и нагрузочного устройства </w:t>
      </w:r>
      <w:r>
        <w:rPr>
          <w:rFonts w:ascii="Times New Roman" w:hAnsi="Times New Roman"/>
          <w:i/>
          <w:sz w:val="20"/>
        </w:rPr>
        <w:t>5</w:t>
      </w:r>
      <w:r>
        <w:rPr>
          <w:rFonts w:ascii="Times New Roman" w:hAnsi="Times New Roman"/>
          <w:sz w:val="20"/>
        </w:rPr>
        <w:t>. Образец удерживает квадратная с одной стороны открытая рамка, нижняя грань которой находится на (3±1) мм выше шлифовального диска. За держателем образца расположены два резиновых скреб</w:t>
      </w:r>
      <w:r>
        <w:rPr>
          <w:rFonts w:ascii="Times New Roman" w:hAnsi="Times New Roman"/>
          <w:sz w:val="20"/>
        </w:rPr>
        <w:t>ка</w:t>
      </w:r>
      <w:r>
        <w:rPr>
          <w:rFonts w:ascii="Times New Roman" w:hAnsi="Times New Roman"/>
          <w:i/>
          <w:sz w:val="20"/>
        </w:rPr>
        <w:t xml:space="preserve"> 3</w:t>
      </w:r>
      <w:r>
        <w:rPr>
          <w:rFonts w:ascii="Times New Roman" w:hAnsi="Times New Roman"/>
          <w:sz w:val="20"/>
        </w:rPr>
        <w:t>, которые направляют абразивный материал так, чтобы он попадал на центр набегающей грани образца.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195pt;height:211.5pt">
            <v:imagedata r:id="rId26" o:title=""/>
          </v:shape>
        </w:pic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держатель; 2 - испытуемый образец; 3 - резиновый скребок;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шлифовальный диск; 5 - нагрузочное устройство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    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Нагрузочное устройство должно обеспечивать равномерное давление на образец 0,06 </w:t>
      </w:r>
      <w:proofErr w:type="spellStart"/>
      <w:r>
        <w:rPr>
          <w:rFonts w:ascii="Times New Roman" w:hAnsi="Times New Roman"/>
          <w:sz w:val="20"/>
        </w:rPr>
        <w:t>MПa</w:t>
      </w:r>
      <w:proofErr w:type="spellEnd"/>
      <w:r>
        <w:rPr>
          <w:rFonts w:ascii="Times New Roman" w:hAnsi="Times New Roman"/>
          <w:sz w:val="20"/>
        </w:rPr>
        <w:t xml:space="preserve"> (0,6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). Скорость вращения шлифовального диска должна быть (30±1) об/мин.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на квадратных образцах неглазурованных плиток для полов со сторо</w:t>
      </w:r>
      <w:r>
        <w:rPr>
          <w:rFonts w:ascii="Times New Roman" w:hAnsi="Times New Roman"/>
          <w:sz w:val="20"/>
        </w:rPr>
        <w:t xml:space="preserve">нами размером (70±1) мм или (50±1) мм. Из плиток большего размера выпиливают образцы указанных размеров.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Проведение испытания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плитки для полов высушивают при температуре (110±5)°С до постоянной массы. Высушенный образец взвешивают с погрешностью не более 0,01 г, измеряют его длину и ширину с погрешностью не более 0,1 мм. Взвешенный и измеренный образец помещают в держатель лицевой поверхностью к шлифовальному диску и нагружают его так, чтобы было обеспечено давление 0,06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 На шлифовальную</w:t>
      </w:r>
      <w:r>
        <w:rPr>
          <w:rFonts w:ascii="Times New Roman" w:hAnsi="Times New Roman"/>
          <w:sz w:val="20"/>
        </w:rPr>
        <w:t xml:space="preserve"> дорожку насыпают равномерно слой абразивного материала в количестве 0,4 г на 1 см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поверхности образца и шлифовальный диск включают на 1 мин. После 30 оборотов диска машину выключают, образец вынимают, тщательно очищают и взвешивают с погрешностью не более 0,01 г. Шлифовальный диск очищают от отработанного абразивного материала.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испытуемый образец поворачивают на 90° и снова шлифуют с новой порцией абразивного материала. Этот процесс повторяют четыре раза на тех же образцах, каждый раз поворачивая о</w:t>
      </w:r>
      <w:r>
        <w:rPr>
          <w:rFonts w:ascii="Times New Roman" w:hAnsi="Times New Roman"/>
          <w:sz w:val="20"/>
        </w:rPr>
        <w:t>бразец на 90°.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расхождение между наименьшей и наибольшей потерями массы после отдельных циклов меньше 3% общей потери массы после четырех циклов, то испытание считают завершенным. Если это расхождение больше, то испытание продолжают тем же способом и проводят 12 циклов шлифования на тех же образцах.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7.4. Обработка результатов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Износостойкость </w:t>
      </w:r>
      <w:r>
        <w:rPr>
          <w:rFonts w:ascii="Times New Roman" w:hAnsi="Times New Roman"/>
          <w:position w:val="-1"/>
          <w:sz w:val="20"/>
        </w:rPr>
        <w:pict>
          <v:shape id="_x0000_i1053" type="#_x0000_t75" style="width:11.25pt;height:12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в г/см</w:t>
      </w:r>
      <w:r>
        <w:rPr>
          <w:rFonts w:ascii="Times New Roman" w:hAnsi="Times New Roman"/>
          <w:sz w:val="20"/>
        </w:rPr>
        <w:pict>
          <v:shape id="_x0000_i1054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вычисляют но формулам: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55" type="#_x0000_t75" style="width:42pt;height:27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,                (4);              </w:t>
      </w:r>
      <w:r>
        <w:rPr>
          <w:rFonts w:ascii="Times New Roman" w:hAnsi="Times New Roman"/>
          <w:position w:val="-24"/>
          <w:sz w:val="20"/>
        </w:rPr>
        <w:pict>
          <v:shape id="_x0000_i1056" type="#_x0000_t75" style="width:39.75pt;height:27.75pt">
            <v:imagedata r:id="rId29" o:title=""/>
          </v:shape>
        </w:pict>
      </w:r>
      <w:r>
        <w:rPr>
          <w:rFonts w:ascii="Times New Roman" w:hAnsi="Times New Roman"/>
          <w:sz w:val="20"/>
        </w:rPr>
        <w:t>,           (5)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57" type="#_x0000_t75" style="width:15pt;height:1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суммарная потеря массы после 4 циклов, г;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58" type="#_x0000_t75" style="width:18pt;height:1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- суммарная </w:t>
      </w:r>
      <w:r>
        <w:rPr>
          <w:rFonts w:ascii="Times New Roman" w:hAnsi="Times New Roman"/>
          <w:sz w:val="20"/>
        </w:rPr>
        <w:t xml:space="preserve">потеря массы после 12 циклов, г;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59" type="#_x0000_t75" style="width:9.75pt;height:12.7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шлифованная площадь образца, см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ОПРЕДЕЛЕНИЕ ИЗНОСОСТОЙКОСТИ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ГЛАЗУРОВАННЫХ ПЛИТОК ДЛЯ ПОЛОВ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Аппаратура и материалы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 для испытания (черт. 4), состоящий из основной несущей плиты </w:t>
      </w:r>
      <w:r>
        <w:rPr>
          <w:rFonts w:ascii="Times New Roman" w:hAnsi="Times New Roman"/>
          <w:i/>
          <w:sz w:val="20"/>
        </w:rPr>
        <w:t>1</w:t>
      </w:r>
      <w:r>
        <w:rPr>
          <w:rFonts w:ascii="Times New Roman" w:hAnsi="Times New Roman"/>
          <w:sz w:val="20"/>
        </w:rPr>
        <w:t xml:space="preserve">, приводимой в эксцентрическое круговое движение валом </w:t>
      </w:r>
      <w:r>
        <w:rPr>
          <w:rFonts w:ascii="Times New Roman" w:hAnsi="Times New Roman"/>
          <w:i/>
          <w:sz w:val="20"/>
        </w:rPr>
        <w:t>2</w:t>
      </w:r>
      <w:r>
        <w:rPr>
          <w:rFonts w:ascii="Times New Roman" w:hAnsi="Times New Roman"/>
          <w:sz w:val="20"/>
        </w:rPr>
        <w:t xml:space="preserve"> со скоростью вращения 300 об/мин при эксцентриситете 22,5 мм, испытуемого образца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, прижимаемого к основной плите с помощью накладок </w:t>
      </w:r>
      <w:r>
        <w:rPr>
          <w:rFonts w:ascii="Times New Roman" w:hAnsi="Times New Roman"/>
          <w:i/>
          <w:sz w:val="20"/>
        </w:rPr>
        <w:t>5</w:t>
      </w:r>
      <w:r>
        <w:rPr>
          <w:rFonts w:ascii="Times New Roman" w:hAnsi="Times New Roman"/>
          <w:sz w:val="20"/>
        </w:rPr>
        <w:t xml:space="preserve"> с резиновыми шайбами 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>, которые ограничивают внутреннюю площадь шайбы, равную</w:t>
      </w:r>
      <w:r>
        <w:rPr>
          <w:rFonts w:ascii="Times New Roman" w:hAnsi="Times New Roman"/>
          <w:sz w:val="20"/>
        </w:rPr>
        <w:t xml:space="preserve"> 54 см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>, и заполняются заданным количеством шлифовальной смеси.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 с регулированием температуры до 120°С.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технические с погрешностью взвешивания не более 0,01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Стальные шарики диаметром 1, 2, 3 и 5 мм.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Корунд синтетический с зернами размером от 0,125 до 0,160 мм.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Мерный цилиндр вместимостью 20 см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Сито с отверстиями от 0,63 до 0,7 мм по ГОСТ 3584-73.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131.25pt;height:207pt">
            <v:imagedata r:id="rId34" o:title=""/>
          </v:shape>
        </w:pic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несущая плита; 2 - вал; 3 - испытуемый образец;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резиновая шайба; 5 накладка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Подготовка</w:t>
      </w:r>
      <w:r>
        <w:rPr>
          <w:rFonts w:ascii="Times New Roman" w:hAnsi="Times New Roman"/>
          <w:sz w:val="20"/>
        </w:rPr>
        <w:t xml:space="preserve">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испытания применяют образцы глазурованных плиток для полов размерами 100х100 мм. Из плиток большего размера соответственно выпиливают образцы указанных размеров, а из мелких плиток готовят ковер для испытания. Для испытания готовят не менее 16 образцов. Из этого количества 8 шт. плиток подвергают истиранию, а 8 оставляют для визуального сравнения.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 Проведение испытаний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Восемь очищенных от пыли и высушенных в сушильном шкафу образцов укрепляют в приборе для испытания. В шайбы, ограничив</w:t>
      </w:r>
      <w:r>
        <w:rPr>
          <w:rFonts w:ascii="Times New Roman" w:hAnsi="Times New Roman"/>
          <w:sz w:val="20"/>
        </w:rPr>
        <w:t>ающие площадь 54 см</w:t>
      </w:r>
      <w:r>
        <w:rPr>
          <w:rFonts w:ascii="Times New Roman" w:hAnsi="Times New Roman"/>
          <w:position w:val="-4"/>
          <w:sz w:val="20"/>
        </w:rPr>
        <w:pict>
          <v:shape id="_x0000_i1064" type="#_x0000_t75" style="width:7.5pt;height:14.25pt">
            <v:imagedata r:id="rId20" o:title=""/>
          </v:shape>
        </w:pict>
      </w:r>
      <w:r>
        <w:rPr>
          <w:rFonts w:ascii="Times New Roman" w:hAnsi="Times New Roman"/>
          <w:sz w:val="20"/>
        </w:rPr>
        <w:t>, помещают шлифовальную смесь следующего состава: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175 г смеси стальных шариков, состоящей из: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5 % (8,75 г) шариков диаметром 1 мм,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25 % (43,75 г) шариков диаметром 2 мм;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30 % (52,50 г) шариков диаметром 3 мм;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40 % (70,00 г) шариков диаметром 5 мм;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г искусственного корунда;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 см</w:t>
      </w:r>
      <w:r>
        <w:rPr>
          <w:rFonts w:ascii="Times New Roman" w:hAnsi="Times New Roman"/>
          <w:sz w:val="20"/>
        </w:rPr>
        <w:pict>
          <v:shape id="_x0000_i1065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>дистиллированной воды.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приводят в движение, а затем последовательно после 150, 300, 450, 600, 900, 1200, 1500 и более 1500 оборотов плиты извлекают по одному образцу из прибора. Приспособле</w:t>
      </w:r>
      <w:r>
        <w:rPr>
          <w:rFonts w:ascii="Times New Roman" w:hAnsi="Times New Roman"/>
          <w:sz w:val="20"/>
        </w:rPr>
        <w:t xml:space="preserve">ния для шлифования ополаскивают водой на ситах с отверстиями от 0,63 до 0,7 мм. Стальные шарики, после удаления с них абразивного материала, высушивают и применяют для дальнейших испытаний.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8.4. Обработка результатов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Очищенные от пыли и высушенные образцы последовательно после каждого цикла вкладывают в середину квадрата, составленного из 8 плиток, оставленных для сравнения. Квадрат из плиток рассматривают с расстояния 2 м с высоты человеческого роста при освещенности 300-400 </w:t>
      </w:r>
      <w:proofErr w:type="spellStart"/>
      <w:r>
        <w:rPr>
          <w:rFonts w:ascii="Times New Roman" w:hAnsi="Times New Roman"/>
          <w:sz w:val="20"/>
        </w:rPr>
        <w:t>лк</w:t>
      </w:r>
      <w:proofErr w:type="spellEnd"/>
      <w:r>
        <w:rPr>
          <w:rFonts w:ascii="Times New Roman" w:hAnsi="Times New Roman"/>
          <w:sz w:val="20"/>
        </w:rPr>
        <w:t xml:space="preserve"> в закрытом помещении. По</w:t>
      </w:r>
      <w:r>
        <w:rPr>
          <w:rFonts w:ascii="Times New Roman" w:hAnsi="Times New Roman"/>
          <w:sz w:val="20"/>
        </w:rPr>
        <w:t xml:space="preserve"> циклу испытания, в котором обнаружено первое видимое повреждение или изменение поверхности испытуемого образца, для плиток устанавливают степень износостойкости в соответствии с табл. 1.</w:t>
      </w:r>
    </w:p>
    <w:p w:rsidR="00000000" w:rsidRDefault="00A30E7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1</w:t>
      </w:r>
    </w:p>
    <w:p w:rsidR="00000000" w:rsidRDefault="00A30E7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 износостойкости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Цикл испытания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оборотов плиты прибора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1500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ОПРЕДЕЛЕНИЕ ТЕРМИЧЕСКОЙ СТОЙКОСТИ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9.1. Аппаратура и материалы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 электрический с регулированием температуры до 1</w:t>
      </w:r>
      <w:r>
        <w:rPr>
          <w:rFonts w:ascii="Times New Roman" w:hAnsi="Times New Roman"/>
          <w:sz w:val="20"/>
        </w:rPr>
        <w:t>50°С.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Подставка для установки образцов в наклонном положении таким образом, чтобы они не соприкасались друг с другом.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Раствор органического красителя (чернила).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Проведение испытания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(сухие неповрежденные плитки) ставят на подставку и вместе с ней помещают в нагретый сушильный шкаф.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достижении температуры в шкафу 100°С (для плиток литых, фасадных и плиток для полов) или 125, 150°С (для плиток для внутренней облицовки стен) образцы выдерживают в течение: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мин - для плиток литых;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0 мин - для плиток фасадных и для полов;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 мин - для плиток для внутренней облицовки стен;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60 мин - для плиток, поставляемых на экспорт.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выдержки плитки вынимают из шкафа и сразу опускают в сосуд с проточной водой, температура которой плюс 15-20°С так, чтобы плитки полностью покрывались водой. После охлаждения плитки вынимают из воды и на их глазурованную поверхность наносят несколько капель органического красителя и протирают мягкой тканью.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9.3. Обработка результатов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считают термически </w:t>
      </w:r>
      <w:r>
        <w:rPr>
          <w:rFonts w:ascii="Times New Roman" w:hAnsi="Times New Roman"/>
          <w:sz w:val="20"/>
        </w:rPr>
        <w:t xml:space="preserve">стойкими, если в результате однократного испытания не будет обнаружено повреждение их глазурованной поверхности.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ОПРЕДЕЛЕНИЕ МОРОЗОСТОЙКОСТИ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10.1. Аппаратура и принадлежности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Морозильная камера, обеспечивающая температуру от минус 15 до минус 20°С.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Термостат или другой прибор, обеспечивающий поддержание температуры воды в сосуде от 15 до 20°С.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Сосуд с деревянной решеткой.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Контейнер для укладки образцов.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морозостойкости по степени повреждения ис</w:t>
      </w:r>
      <w:r>
        <w:rPr>
          <w:rFonts w:ascii="Times New Roman" w:hAnsi="Times New Roman"/>
          <w:sz w:val="20"/>
        </w:rPr>
        <w:t xml:space="preserve">пользуют целые неповрежденные плитки.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Насыщение образцов водой производят двумя способами.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1-й способ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насыщают водой таким же способом, что и при определении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(п. 5.3). </w:t>
      </w:r>
    </w:p>
    <w:p w:rsidR="00000000" w:rsidRDefault="00A30E74">
      <w:pPr>
        <w:pStyle w:val="Heading"/>
        <w:rPr>
          <w:rFonts w:ascii="Times New Roman" w:hAnsi="Times New Roman"/>
          <w:i/>
          <w:sz w:val="20"/>
        </w:rPr>
      </w:pPr>
    </w:p>
    <w:p w:rsidR="00000000" w:rsidRDefault="00A30E74">
      <w:pPr>
        <w:pStyle w:val="Heading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2-й способ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высушивают до постоянной массы при температуре (110±5)°С и охлаждают. Образцы укладывают в сосуд с водой, температура которой плюс 15-20°С, в один ряд на решетку так, чтобы уровень воды в нем был выше верха образцов на 20-100 мм. Образцы выдерживают в воде в течение 48 ч, после чего вынимают</w:t>
      </w:r>
      <w:r>
        <w:rPr>
          <w:rFonts w:ascii="Times New Roman" w:hAnsi="Times New Roman"/>
          <w:sz w:val="20"/>
        </w:rPr>
        <w:t xml:space="preserve"> из сосуда и протирают влажной тканью.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10.3. Проведение испытаний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Насыщенные образцы помещают в контейнер так, чтобы они не соприкасались. При размещении образцов в несколько рядов по высоте отдельные ряды разделяют прокладками высотой не менее 20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Общий объем контейнера с образцами не должен превышать 50 % объема морозильной камеры. Образцы замораживают не менее 2 ч при температуре в морозильной камере от минус 20 до минус 15°С. Температуру в камере минус 15°С считают началом замораживания образцов.</w:t>
      </w:r>
      <w:r>
        <w:rPr>
          <w:rFonts w:ascii="Times New Roman" w:hAnsi="Times New Roman"/>
          <w:sz w:val="20"/>
        </w:rPr>
        <w:t xml:space="preserve"> После 2 ч замораживания контейнер с плитками полностью погружают в сосуд с водой, температура которой должна быть плюс 15-20°С. Эту температуру поддерживают в течение всего периода оттаивания образцов, т.е. не менее половины продолжительности их замораживания. Одно замораживание и оттаивание составляет один цикл испытания. В случае временного прекращения испытания образцы после оттаивания должны храниться в воздушной среде.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10.4. Обработка результатов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осматривают через каждые 5 циклов, если требу</w:t>
      </w:r>
      <w:r>
        <w:rPr>
          <w:rFonts w:ascii="Times New Roman" w:hAnsi="Times New Roman"/>
          <w:sz w:val="20"/>
        </w:rPr>
        <w:t>емое количество циклов менее 35, и через каждые 10 циклов, если большее количество циклов. Выявление повреждений образцов (разрушение, образование трещин, расслоение и т. п.) проводят после их оттаивания.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считают морозостойкими, если после требуемого числа циклов не было обнаружено их повреждение. Если повреждение образцов наступило раньше, указывают то количество циклов, при котором было обнаружено повреждение.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Определение </w:t>
      </w:r>
      <w:proofErr w:type="spellStart"/>
      <w:r>
        <w:rPr>
          <w:rFonts w:ascii="Times New Roman" w:hAnsi="Times New Roman"/>
          <w:sz w:val="20"/>
        </w:rPr>
        <w:t>кислото</w:t>
      </w:r>
      <w:proofErr w:type="spellEnd"/>
      <w:r>
        <w:rPr>
          <w:rFonts w:ascii="Times New Roman" w:hAnsi="Times New Roman"/>
          <w:sz w:val="20"/>
        </w:rPr>
        <w:t xml:space="preserve">- и </w:t>
      </w:r>
      <w:proofErr w:type="spellStart"/>
      <w:r>
        <w:rPr>
          <w:rFonts w:ascii="Times New Roman" w:hAnsi="Times New Roman"/>
          <w:sz w:val="20"/>
        </w:rPr>
        <w:t>щелочестойкости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11.1. Аппаратура и реактивы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</w:t>
      </w:r>
      <w:r>
        <w:rPr>
          <w:rFonts w:ascii="Times New Roman" w:hAnsi="Times New Roman"/>
          <w:sz w:val="20"/>
        </w:rPr>
        <w:t xml:space="preserve">шильный электрический с регулированием температуры до 120°С.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Весы лабораторные с погрешностью взвешивания не более 0,001 г по ГОСТ 24104-80.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Сита из сетки с ячейками размерами 0,100; 0,500; 0,630; 0,800 мм по ГОСТ 3584-73.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Холодильник стеклянный по ГОСТ 23932-79.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Водоструйный вакуумный насос по ГОСТ 23932-79.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Эксикатор по ГОСТ 23932-79.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песчаная или масляная.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Колбы конические вместимостью 500 см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по ГОСТ 23932-79.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Тигли фильтровальные фарфоровые или стеклянные вместимостью около 50 м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Кислота серная, 70%-ный раствор по ГОСТ 4204-77.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Натрия гидроокись, 1 %-</w:t>
      </w:r>
      <w:proofErr w:type="spellStart"/>
      <w:r>
        <w:rPr>
          <w:rFonts w:ascii="Times New Roman" w:hAnsi="Times New Roman"/>
          <w:sz w:val="20"/>
        </w:rPr>
        <w:t>ный</w:t>
      </w:r>
      <w:proofErr w:type="spellEnd"/>
      <w:r>
        <w:rPr>
          <w:rFonts w:ascii="Times New Roman" w:hAnsi="Times New Roman"/>
          <w:sz w:val="20"/>
        </w:rPr>
        <w:t xml:space="preserve"> раствор по ГОСТ 4328-77.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Хлорид бария по ГОСТ 4108-72.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6709-72.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изделия измельчают до полного прохождения через сито с сеткой № 08 (при определении </w:t>
      </w:r>
      <w:proofErr w:type="spellStart"/>
      <w:r>
        <w:rPr>
          <w:rFonts w:ascii="Times New Roman" w:hAnsi="Times New Roman"/>
          <w:sz w:val="20"/>
        </w:rPr>
        <w:t>кислотостойкости</w:t>
      </w:r>
      <w:proofErr w:type="spellEnd"/>
      <w:r>
        <w:rPr>
          <w:rFonts w:ascii="Times New Roman" w:hAnsi="Times New Roman"/>
          <w:sz w:val="20"/>
        </w:rPr>
        <w:t xml:space="preserve">) или  № 05 (при определении </w:t>
      </w:r>
      <w:proofErr w:type="spellStart"/>
      <w:r>
        <w:rPr>
          <w:rFonts w:ascii="Times New Roman" w:hAnsi="Times New Roman"/>
          <w:sz w:val="20"/>
        </w:rPr>
        <w:t>щелочестойкости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плиток, предназначенных на экспорт, с образцов перед измельчением удаляют глазурь.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подготовленную пробу просеивают через сито с сеткой № 0</w:t>
      </w:r>
      <w:r>
        <w:rPr>
          <w:rFonts w:ascii="Times New Roman" w:hAnsi="Times New Roman"/>
          <w:sz w:val="20"/>
        </w:rPr>
        <w:t xml:space="preserve">63 (при определении </w:t>
      </w:r>
      <w:proofErr w:type="spellStart"/>
      <w:r>
        <w:rPr>
          <w:rFonts w:ascii="Times New Roman" w:hAnsi="Times New Roman"/>
          <w:sz w:val="20"/>
        </w:rPr>
        <w:t>кислотостойкости</w:t>
      </w:r>
      <w:proofErr w:type="spellEnd"/>
      <w:r>
        <w:rPr>
          <w:rFonts w:ascii="Times New Roman" w:hAnsi="Times New Roman"/>
          <w:sz w:val="20"/>
        </w:rPr>
        <w:t xml:space="preserve">) или № 01 (при определении </w:t>
      </w:r>
      <w:proofErr w:type="spellStart"/>
      <w:r>
        <w:rPr>
          <w:rFonts w:ascii="Times New Roman" w:hAnsi="Times New Roman"/>
          <w:sz w:val="20"/>
        </w:rPr>
        <w:t>щелочестойкости</w:t>
      </w:r>
      <w:proofErr w:type="spellEnd"/>
      <w:r>
        <w:rPr>
          <w:rFonts w:ascii="Times New Roman" w:hAnsi="Times New Roman"/>
          <w:sz w:val="20"/>
        </w:rPr>
        <w:t xml:space="preserve">).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Остаток на сите промывают дистиллированной водой для удаления пылевидной части и высушивают при температуре (110±5)°C до постоянной массы.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Высушенную пробу охлаждают и эксикаторе и для испытания берут навески по 20 г каждая с погрешностью не более 0,001 г; проводят не менее двух параллельных испытаний.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11.3. Проведение испытания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11.3.1. </w:t>
      </w:r>
      <w:r>
        <w:rPr>
          <w:rFonts w:ascii="Times New Roman" w:hAnsi="Times New Roman"/>
          <w:i/>
          <w:sz w:val="20"/>
        </w:rPr>
        <w:t xml:space="preserve">Определение </w:t>
      </w:r>
      <w:proofErr w:type="spellStart"/>
      <w:r>
        <w:rPr>
          <w:rFonts w:ascii="Times New Roman" w:hAnsi="Times New Roman"/>
          <w:i/>
          <w:sz w:val="20"/>
        </w:rPr>
        <w:t>кислотостойкости</w:t>
      </w:r>
      <w:proofErr w:type="spellEnd"/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Навеску пробы массой 20 г помещают в коническую кол</w:t>
      </w:r>
      <w:r>
        <w:rPr>
          <w:rFonts w:ascii="Times New Roman" w:hAnsi="Times New Roman"/>
          <w:sz w:val="20"/>
        </w:rPr>
        <w:t>бу вместимостью 500 см</w:t>
      </w:r>
      <w:r>
        <w:rPr>
          <w:rFonts w:ascii="Times New Roman" w:hAnsi="Times New Roman"/>
          <w:position w:val="-4"/>
          <w:sz w:val="20"/>
        </w:rPr>
        <w:pict>
          <v:shape id="_x0000_i1068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наливают 200 см</w:t>
      </w:r>
      <w:r>
        <w:rPr>
          <w:rFonts w:ascii="Times New Roman" w:hAnsi="Times New Roman"/>
          <w:position w:val="-4"/>
          <w:sz w:val="20"/>
        </w:rPr>
        <w:pict>
          <v:shape id="_x0000_i1069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раствора серной кислоты. Колбу соединяют с обратным холодильником и на песчаной или масляной бане доводят до кипения в течение 30 мин. Слабое кипячение поддерживают в течение 6 ч, после чего колбу снимают с бани и оставляют на 1 ч для охлаждения. Затем отстоявшийся раствор сливают, в колбу доливают дистиллированной воды до объема 500 см</w:t>
      </w:r>
      <w:r>
        <w:rPr>
          <w:rFonts w:ascii="Times New Roman" w:hAnsi="Times New Roman"/>
          <w:position w:val="-4"/>
          <w:sz w:val="20"/>
        </w:rPr>
        <w:pict>
          <v:shape id="_x0000_i1070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все содержимое колбы фильтруют через высушенный до постоянной массы и взвешенный фильтровальный тигель.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Раствор отсасывают вод</w:t>
      </w:r>
      <w:r>
        <w:rPr>
          <w:rFonts w:ascii="Times New Roman" w:hAnsi="Times New Roman"/>
          <w:sz w:val="20"/>
        </w:rPr>
        <w:t xml:space="preserve">оструйным вакуумным насосом. Остаток на тигле промывают водой до отрицательной реакции фильтрата на серную кислоту при добавлении хлорида бария (в фильтрате не должно быть помутнения). Тигель с остатком высушивают при температуре (110±5)°С до постоянной массы. Перед каждым взвешиванием тигель с остатком охлаждают в эксикаторе.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Рассчитывают окончательную массу остатка.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11.3.2. </w:t>
      </w:r>
      <w:r>
        <w:rPr>
          <w:rFonts w:ascii="Times New Roman" w:hAnsi="Times New Roman"/>
          <w:i/>
          <w:sz w:val="20"/>
        </w:rPr>
        <w:t xml:space="preserve">Определение </w:t>
      </w:r>
      <w:proofErr w:type="spellStart"/>
      <w:r>
        <w:rPr>
          <w:rFonts w:ascii="Times New Roman" w:hAnsi="Times New Roman"/>
          <w:i/>
          <w:sz w:val="20"/>
        </w:rPr>
        <w:t>щелочестойкости</w:t>
      </w:r>
      <w:proofErr w:type="spellEnd"/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Навеску пробы массой 20 г помещают в коническую колбу вместимостью 500 см</w:t>
      </w:r>
      <w:r>
        <w:rPr>
          <w:rFonts w:ascii="Times New Roman" w:hAnsi="Times New Roman"/>
          <w:position w:val="-4"/>
          <w:sz w:val="20"/>
        </w:rPr>
        <w:pict>
          <v:shape id="_x0000_i1071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наливают 200 см</w:t>
      </w:r>
      <w:r>
        <w:rPr>
          <w:rFonts w:ascii="Times New Roman" w:hAnsi="Times New Roman"/>
          <w:position w:val="-4"/>
          <w:sz w:val="20"/>
        </w:rPr>
        <w:pict>
          <v:shape id="_x0000_i1072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раство</w:t>
      </w:r>
      <w:r>
        <w:rPr>
          <w:rFonts w:ascii="Times New Roman" w:hAnsi="Times New Roman"/>
          <w:sz w:val="20"/>
        </w:rPr>
        <w:t>ра гидроокиси натрия. Колбу соединяют с обратным холодильником и на песчаной или масляной бане доводят до кипения в течение 30 мин. Слабое кипячение поддерживают в течение 6 ч. Затем колбу снимают с бани и охлаждают. Содержимое колбы доливают дистиллированной водой до 500 см</w:t>
      </w:r>
      <w:r>
        <w:rPr>
          <w:rFonts w:ascii="Times New Roman" w:hAnsi="Times New Roman"/>
          <w:position w:val="-4"/>
          <w:sz w:val="20"/>
        </w:rPr>
        <w:pict>
          <v:shape id="_x0000_i1073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после 1 ч отстаивания </w:t>
      </w:r>
      <w:proofErr w:type="spellStart"/>
      <w:r>
        <w:rPr>
          <w:rFonts w:ascii="Times New Roman" w:hAnsi="Times New Roman"/>
          <w:sz w:val="20"/>
        </w:rPr>
        <w:t>декантируют</w:t>
      </w:r>
      <w:proofErr w:type="spellEnd"/>
      <w:r>
        <w:rPr>
          <w:rFonts w:ascii="Times New Roman" w:hAnsi="Times New Roman"/>
          <w:sz w:val="20"/>
        </w:rPr>
        <w:t>. Колбу вновь доливают дистиллированной водой до 500 см</w:t>
      </w:r>
      <w:r>
        <w:rPr>
          <w:rFonts w:ascii="Times New Roman" w:hAnsi="Times New Roman"/>
          <w:position w:val="-4"/>
          <w:sz w:val="20"/>
        </w:rPr>
        <w:pict>
          <v:shape id="_x0000_i1074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, оставляют на ночь и на  второй день вновь </w:t>
      </w:r>
      <w:proofErr w:type="spellStart"/>
      <w:r>
        <w:rPr>
          <w:rFonts w:ascii="Times New Roman" w:hAnsi="Times New Roman"/>
          <w:sz w:val="20"/>
        </w:rPr>
        <w:t>декантируют</w:t>
      </w:r>
      <w:proofErr w:type="spellEnd"/>
      <w:r>
        <w:rPr>
          <w:rFonts w:ascii="Times New Roman" w:hAnsi="Times New Roman"/>
          <w:sz w:val="20"/>
        </w:rPr>
        <w:t>. Остаток переносят в сухой взвешенный фильтровальный тигель и промывают его дистиллирова</w:t>
      </w:r>
      <w:r>
        <w:rPr>
          <w:rFonts w:ascii="Times New Roman" w:hAnsi="Times New Roman"/>
          <w:sz w:val="20"/>
        </w:rPr>
        <w:t xml:space="preserve">нной водой, нагретой до 60-70°С. Раствор отсасывают водоструйным вакуумным насосом. Затем остаток в </w:t>
      </w:r>
      <w:proofErr w:type="spellStart"/>
      <w:r>
        <w:rPr>
          <w:rFonts w:ascii="Times New Roman" w:hAnsi="Times New Roman"/>
          <w:sz w:val="20"/>
        </w:rPr>
        <w:t>тигеле</w:t>
      </w:r>
      <w:proofErr w:type="spellEnd"/>
      <w:r>
        <w:rPr>
          <w:rFonts w:ascii="Times New Roman" w:hAnsi="Times New Roman"/>
          <w:sz w:val="20"/>
        </w:rPr>
        <w:t xml:space="preserve"> высушивают при температуре (110±5)°С до постоянной массы. Перед каждым взвешиванием тигель с остатком охлаждают в эксикаторе.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окончательную массу остатка.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11.4. Обработка результатов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11.4.1. </w:t>
      </w:r>
      <w:proofErr w:type="spellStart"/>
      <w:r>
        <w:rPr>
          <w:rFonts w:ascii="Times New Roman" w:hAnsi="Times New Roman"/>
          <w:sz w:val="20"/>
        </w:rPr>
        <w:t>Кислотостойкость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75" type="#_x0000_t75" style="width:12pt;height:12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76" type="#_x0000_t75" style="width:57pt;height:27.75pt">
            <v:imagedata r:id="rId36" o:title=""/>
          </v:shape>
        </w:pict>
      </w:r>
      <w:r>
        <w:rPr>
          <w:rFonts w:ascii="Times New Roman" w:hAnsi="Times New Roman"/>
          <w:sz w:val="20"/>
        </w:rPr>
        <w:t>,                           (6)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77" type="#_x0000_t75" style="width:13.5pt;height:1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масса остатка после действия кислоты,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78" type="#_x0000_t75" style="width:12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высушенной навески, г.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11.4.2. </w:t>
      </w:r>
      <w:proofErr w:type="spellStart"/>
      <w:r>
        <w:rPr>
          <w:rFonts w:ascii="Times New Roman" w:hAnsi="Times New Roman"/>
          <w:sz w:val="20"/>
        </w:rPr>
        <w:t>Щелочестойкост</w:t>
      </w:r>
      <w:r>
        <w:rPr>
          <w:rFonts w:ascii="Times New Roman" w:hAnsi="Times New Roman"/>
          <w:sz w:val="20"/>
        </w:rPr>
        <w:t>ь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79" type="#_x0000_t75" style="width:12.75pt;height:12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 в процентах вычисляют по формуле     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80" type="#_x0000_t75" style="width:57pt;height:27.75pt">
            <v:imagedata r:id="rId38" o:title=""/>
          </v:shape>
        </w:pict>
      </w:r>
      <w:r>
        <w:rPr>
          <w:rFonts w:ascii="Times New Roman" w:hAnsi="Times New Roman"/>
          <w:sz w:val="20"/>
        </w:rPr>
        <w:t>,                           (7)</w:t>
      </w:r>
    </w:p>
    <w:p w:rsidR="00000000" w:rsidRDefault="00A30E74">
      <w:pPr>
        <w:jc w:val="center"/>
        <w:rPr>
          <w:rFonts w:ascii="Times New Roman" w:hAnsi="Times New Roman"/>
          <w:sz w:val="20"/>
        </w:rPr>
      </w:pP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81" type="#_x0000_t75" style="width:13.5pt;height:1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масса остатка после действия щелочи, г;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82" type="#_x0000_t75" style="width:12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высушенной навески, г.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окончательный результат принимают среднее арифметическое значение результатов двух параллельных испытаний, расхождение между которыми не должно превышать 0,5%, и результат расчета округляют до первой значащей цифры после запятой.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ОПРЕДЕЛЕНИЕ ХИМИЧЕСКОЙ СТОЙКОСТИ ГЛАЗУРИ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12.1. Аппаратура и реактивы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 из химически стойкого стекла</w:t>
      </w:r>
      <w:r>
        <w:rPr>
          <w:rFonts w:ascii="Times New Roman" w:hAnsi="Times New Roman"/>
          <w:sz w:val="20"/>
        </w:rPr>
        <w:t xml:space="preserve"> диаметром около 80 мм и высотой не менее 50 мм.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уплотняющая по ГОСТ 14791-79.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Метанол или </w:t>
      </w:r>
      <w:proofErr w:type="spellStart"/>
      <w:r>
        <w:rPr>
          <w:rFonts w:ascii="Times New Roman" w:hAnsi="Times New Roman"/>
          <w:sz w:val="20"/>
        </w:rPr>
        <w:t>этанол</w:t>
      </w:r>
      <w:proofErr w:type="spellEnd"/>
      <w:r>
        <w:rPr>
          <w:rFonts w:ascii="Times New Roman" w:hAnsi="Times New Roman"/>
          <w:sz w:val="20"/>
        </w:rPr>
        <w:t xml:space="preserve"> по ГОСТ 25742.1-83 - ГОСТ 25742.4-83.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Вода дистиллированная по ГОСТ 6709-72.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Растворы для испытания: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1 - раствор соляной кислоты, приготовленный из 30 см</w:t>
      </w:r>
      <w:r>
        <w:rPr>
          <w:rFonts w:ascii="Times New Roman" w:hAnsi="Times New Roman"/>
          <w:position w:val="-4"/>
          <w:sz w:val="20"/>
        </w:rPr>
        <w:pict>
          <v:shape id="_x0000_i1083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соляной кислоты по ГОСТ 3118-77 плотностью 1,19 г/см</w:t>
      </w:r>
      <w:r>
        <w:rPr>
          <w:rFonts w:ascii="Times New Roman" w:hAnsi="Times New Roman"/>
          <w:position w:val="-4"/>
          <w:sz w:val="20"/>
        </w:rPr>
        <w:pict>
          <v:shape id="_x0000_i1084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 970 см</w:t>
      </w:r>
      <w:r>
        <w:rPr>
          <w:rFonts w:ascii="Times New Roman" w:hAnsi="Times New Roman"/>
          <w:position w:val="-4"/>
          <w:sz w:val="20"/>
        </w:rPr>
        <w:pict>
          <v:shape id="_x0000_i1085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дистиллированной воды по ГОСТ 6709-72;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№ 2 - раствор гидроокиси кальция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>. ч., приготовленный из 30 г на 1 дм</w:t>
      </w:r>
      <w:r>
        <w:rPr>
          <w:rFonts w:ascii="Times New Roman" w:hAnsi="Times New Roman"/>
          <w:position w:val="-4"/>
          <w:sz w:val="20"/>
        </w:rPr>
        <w:pict>
          <v:shape id="_x0000_i1086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по ГОСТ 9285- 78;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№ 3 - стандартный раствор, приготовленный из </w:t>
      </w:r>
      <w:r>
        <w:rPr>
          <w:rFonts w:ascii="Times New Roman" w:hAnsi="Times New Roman"/>
          <w:sz w:val="20"/>
        </w:rPr>
        <w:t>следующих компонентов: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33% углекислого натрия безводного по ГОСТ 2156-76;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7% </w:t>
      </w:r>
      <w:proofErr w:type="spellStart"/>
      <w:r>
        <w:rPr>
          <w:rFonts w:ascii="Times New Roman" w:hAnsi="Times New Roman"/>
          <w:sz w:val="20"/>
        </w:rPr>
        <w:t>тетрабората</w:t>
      </w:r>
      <w:proofErr w:type="spellEnd"/>
      <w:r>
        <w:rPr>
          <w:rFonts w:ascii="Times New Roman" w:hAnsi="Times New Roman"/>
          <w:sz w:val="20"/>
        </w:rPr>
        <w:t xml:space="preserve"> натрия (</w:t>
      </w:r>
      <w:r>
        <w:rPr>
          <w:rFonts w:ascii="Times New Roman" w:hAnsi="Times New Roman"/>
          <w:position w:val="-10"/>
          <w:sz w:val="20"/>
        </w:rPr>
        <w:pict>
          <v:shape id="_x0000_i1087" type="#_x0000_t75" style="width:78pt;height:15pt">
            <v:imagedata r:id="rId39" o:title=""/>
          </v:shape>
        </w:pict>
      </w:r>
      <w:r>
        <w:rPr>
          <w:rFonts w:ascii="Times New Roman" w:hAnsi="Times New Roman"/>
          <w:sz w:val="20"/>
        </w:rPr>
        <w:t>) по ГОСТ 4199-76;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7% силиката натрия плотностью 1,33 г/см</w:t>
      </w:r>
      <w:r>
        <w:rPr>
          <w:rFonts w:ascii="Times New Roman" w:hAnsi="Times New Roman"/>
          <w:position w:val="-4"/>
          <w:sz w:val="20"/>
        </w:rPr>
        <w:pict>
          <v:shape id="_x0000_i1088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по ГОСТ 13079-81;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30% мыльных хлопьев из </w:t>
      </w:r>
      <w:proofErr w:type="spellStart"/>
      <w:r>
        <w:rPr>
          <w:rFonts w:ascii="Times New Roman" w:hAnsi="Times New Roman"/>
          <w:sz w:val="20"/>
        </w:rPr>
        <w:t>олеата</w:t>
      </w:r>
      <w:proofErr w:type="spellEnd"/>
      <w:r>
        <w:rPr>
          <w:rFonts w:ascii="Times New Roman" w:hAnsi="Times New Roman"/>
          <w:sz w:val="20"/>
        </w:rPr>
        <w:t xml:space="preserve"> натрия (допускается приготавливать из гидроокиси натрия и олеиновой кислоты в соотношении 2,6:18,5);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23 % дистиллированной воды.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перемешивания компонентов раствор высушивают при температуре 105°С и из 10 г сухого вещества готовят 1 дм</w:t>
      </w:r>
      <w:r>
        <w:rPr>
          <w:rFonts w:ascii="Times New Roman" w:hAnsi="Times New Roman"/>
          <w:position w:val="-4"/>
          <w:sz w:val="20"/>
        </w:rPr>
        <w:pict>
          <v:shape id="_x0000_i1089" type="#_x0000_t75" style="width:6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раствора для испытания.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r>
        <w:rPr>
          <w:rFonts w:ascii="Times New Roman" w:hAnsi="Times New Roman"/>
          <w:sz w:val="20"/>
        </w:rPr>
        <w:t xml:space="preserve">испытания применяют целые плитки, глазурованная поверхность которых не должна быть повреждена.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тщательно очищают метанолом или </w:t>
      </w:r>
      <w:proofErr w:type="spellStart"/>
      <w:r>
        <w:rPr>
          <w:rFonts w:ascii="Times New Roman" w:hAnsi="Times New Roman"/>
          <w:sz w:val="20"/>
        </w:rPr>
        <w:t>этанолом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12.3. Проведение испытаний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Стеклянный цилиндр приклеивают уплотняющей мастикой к глазурованной поверхности образца и наполняют его одним из растворов, указанных в п. 12.1, на высоту (20±1) мм. Растворы № 1 и 2 с образцами выдерживают при температуре (20±5)°С в течение 7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. Один раз в сутки образцы легко постукивают, а после 4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растворы обновляют. Раствор №</w:t>
      </w:r>
      <w:r>
        <w:rPr>
          <w:rFonts w:ascii="Times New Roman" w:hAnsi="Times New Roman"/>
          <w:sz w:val="20"/>
        </w:rPr>
        <w:t xml:space="preserve"> 3 оставляют на поверхности образца 6 ч.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раствор выливают, стеклянный цилиндр снимают, глазурованную поверхность тщательно очищают метанолом или </w:t>
      </w:r>
      <w:proofErr w:type="spellStart"/>
      <w:r>
        <w:rPr>
          <w:rFonts w:ascii="Times New Roman" w:hAnsi="Times New Roman"/>
          <w:sz w:val="20"/>
        </w:rPr>
        <w:t>этанолом</w:t>
      </w:r>
      <w:proofErr w:type="spellEnd"/>
      <w:r>
        <w:rPr>
          <w:rFonts w:ascii="Times New Roman" w:hAnsi="Times New Roman"/>
          <w:sz w:val="20"/>
        </w:rPr>
        <w:t xml:space="preserve"> и высушивают.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12.4. Обработка результатов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Глазурь считают химически стойкой к действию отдельных растворов, если при осмотре с расстояния 25 см при дневном свете нет явного изменения испытуемой поверхности по сравнению с исходной поверхностью. Особое внимание обращают на изменение блеска глазури и окраски испытуемой поверхности или р</w:t>
      </w:r>
      <w:r>
        <w:rPr>
          <w:rFonts w:ascii="Times New Roman" w:hAnsi="Times New Roman"/>
          <w:sz w:val="20"/>
        </w:rPr>
        <w:t xml:space="preserve">исунка.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 ОПРЕДЕЛЕНИЕ ТВЕРДОСТИ ЛИЦЕВОЙ 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ПОВЕРХНОСТИ ПО МООСУ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Твердость лицевой поверхности контролируют с помощью пробных минералов, указанных в табл. 2.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A30E7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80"/>
        <w:gridCol w:w="3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Минерал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Твердость по </w:t>
            </w:r>
            <w:proofErr w:type="spellStart"/>
            <w:r>
              <w:rPr>
                <w:rFonts w:ascii="Times New Roman" w:hAnsi="Times New Roman"/>
                <w:sz w:val="20"/>
              </w:rPr>
              <w:t>Моосу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Тальк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Гипс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Известняк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Флюорит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Апатит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Полевой шпат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Кварц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Топаз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Корунд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Алмаз</w:t>
            </w:r>
          </w:p>
          <w:p w:rsidR="00000000" w:rsidRDefault="00A30E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A30E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контроля испытуемый образец помещают на прочную подставку.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Острой гранью пробного минерала легким и равномерным нажатием проводят по лицевой поверхности испытуемого образца, затем образец ос</w:t>
      </w:r>
      <w:r>
        <w:rPr>
          <w:rFonts w:ascii="Times New Roman" w:hAnsi="Times New Roman"/>
          <w:sz w:val="20"/>
        </w:rPr>
        <w:t>матривают.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Твердость лицевой поверхности образца соответствует твердости того пробного минерала, который предшествует минералу, повреждающему поверхность образца.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ОПРЕДЕЛЕНИЕ ТЕМПЕРАТУРНОГО КОЭФФИЦИЕНТА</w:t>
      </w:r>
    </w:p>
    <w:p w:rsidR="00000000" w:rsidRDefault="00A30E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ЛИНЕЙНОГО РАСШИРЕНИЯ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предназначено для подбора масс и глазурей при изменении технологических параметров.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14.1. Аппаратура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Дилатометр марки ДКВ производства ГИС (ДКВ-2, ДКВ-4А, ДКВ-5А).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 электрический с регулированием температуры до 250°С.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</w:t>
      </w:r>
      <w:r>
        <w:rPr>
          <w:rFonts w:ascii="Times New Roman" w:hAnsi="Times New Roman"/>
          <w:sz w:val="20"/>
        </w:rPr>
        <w:t xml:space="preserve">-80.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Эксикатор по ГОСТ 23932-79.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14.2. Подготовка образцов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плитки выпиливают 2 образца длиной (50±1) мм и сечением [(5х5) ±0,5] мм. Торцевые грани образцов должны быть пришлифованы таким образом, чтобы они были взаимно параллельны и перпендикулярны к продольной оси образца.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14.3. Проведение испытаний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высушивают в течение 1 ч при температуре 250°С, после чего помещают в эксикатор для остывания до температуры помещения. После чего штангенциркулем измеряют длину образца. Образец помещают в д</w:t>
      </w:r>
      <w:r>
        <w:rPr>
          <w:rFonts w:ascii="Times New Roman" w:hAnsi="Times New Roman"/>
          <w:sz w:val="20"/>
        </w:rPr>
        <w:t>илатометр и нагревают со скоростью подъема температуры (5±1)°C в минуту до 600°С.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Изменения длины образца регистрируют с погрешностью не более 0,001 мм.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14.4. Обработка результатов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Температурный коэффициент линейного расширения </w:t>
      </w:r>
      <w:r>
        <w:rPr>
          <w:rFonts w:ascii="Times New Roman" w:hAnsi="Times New Roman"/>
          <w:position w:val="-6"/>
          <w:sz w:val="20"/>
        </w:rPr>
        <w:pict>
          <v:shape id="_x0000_i1090" type="#_x0000_t75" style="width:9.75pt;height:9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91" type="#_x0000_t75" style="width:66.75pt;height:30.75pt">
            <v:imagedata r:id="rId41" o:title=""/>
          </v:shape>
        </w:pict>
      </w:r>
      <w:r>
        <w:rPr>
          <w:rFonts w:ascii="Times New Roman" w:hAnsi="Times New Roman"/>
          <w:sz w:val="20"/>
        </w:rPr>
        <w:t>,                              (8)</w:t>
      </w:r>
    </w:p>
    <w:p w:rsidR="00000000" w:rsidRDefault="00A30E74">
      <w:pPr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92" type="#_x0000_t75" style="width:9.75pt;height:16.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 исходная длина образца, мм;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93" type="#_x0000_t75" style="width:13.5pt;height:12.7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- изменение длины образца, мм;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94" type="#_x0000_t75" style="width:13.5pt;height:12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- интервал температур, °С,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95" type="#_x0000_t75" style="width:12pt;height:12.7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 - поправка на расширение кварцевого стекла трубки дилатометра в интервале от комнатной температуры до 600°С.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расчета для обоих образцов округляют до 0,1·10</w:t>
      </w:r>
      <w:r>
        <w:rPr>
          <w:rFonts w:ascii="Times New Roman" w:hAnsi="Times New Roman"/>
          <w:position w:val="-4"/>
          <w:sz w:val="20"/>
        </w:rPr>
        <w:pict>
          <v:shape id="_x0000_i1096" type="#_x0000_t75" style="width:11.25pt;height:14.2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°С.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Температурный коэффициент линейного расширения вычисляют как среднее арифметическое результатов двух испытаний.     </w:t>
      </w: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30E74">
      <w:pPr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Содержание</w:t>
      </w:r>
    </w:p>
    <w:p w:rsidR="00000000" w:rsidRDefault="00A30E74">
      <w:pPr>
        <w:rPr>
          <w:rFonts w:ascii="Times New Roman" w:hAnsi="Times New Roman"/>
          <w:sz w:val="20"/>
        </w:rPr>
      </w:pP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КОНТРОЛЬ ЛИНЕЙНЫХ РАЗМЕРОВ И ПРАВИЛЬНОСТИ ФОРМЫ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КОНТРОЛЬ ВНЕШНЕГО ВИДА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ОПРЕДЕЛЕНИЕ ПРОЧНОСТИ НАКЛЕИВАНИЯ ПЛИТОК НА БУМАГУ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ОПРЕДЕЛЕНИЕ ПЛОТНОСТИ УКЛАДКИ ПЛИТОК В КОВРАХ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ОПРЕДЕЛЕНИЕ ВОДОПОГЛОЩЕНИЯ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ОПРЕДЕЛЕНИЕ ПРЕДЕЛА ПРОЧНОСТИ ПРИ ИЗГИБЕ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ОПРЕДЕЛЕНИЕ ИЗНОСОСТОЙКОСТИ НЕГЛАЗУРОВАННЫХ</w:t>
      </w:r>
      <w:r>
        <w:rPr>
          <w:rFonts w:ascii="Times New Roman" w:hAnsi="Times New Roman"/>
        </w:rPr>
        <w:t xml:space="preserve"> ПЛИТОК ДЛЯ ПОЛОВ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ОПРЕДЕЛЕНИЕ ИЗНОСОСТОЙКОСТИ ГЛАЗУРОВАННЫХ ПЛИТОК ДЛЯ ПОЛОВ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ОПРЕДЕЛЕНИЕ ТЕРМИЧЕСКОЙ СТОЙКОСТИ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МОРОЗОСТОЙКОСТИ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Определение </w:t>
      </w:r>
      <w:proofErr w:type="spellStart"/>
      <w:r>
        <w:rPr>
          <w:rFonts w:ascii="Times New Roman" w:hAnsi="Times New Roman"/>
        </w:rPr>
        <w:t>кислото</w:t>
      </w:r>
      <w:proofErr w:type="spellEnd"/>
      <w:r>
        <w:rPr>
          <w:rFonts w:ascii="Times New Roman" w:hAnsi="Times New Roman"/>
        </w:rPr>
        <w:t xml:space="preserve">- и </w:t>
      </w:r>
      <w:proofErr w:type="spellStart"/>
      <w:r>
        <w:rPr>
          <w:rFonts w:ascii="Times New Roman" w:hAnsi="Times New Roman"/>
        </w:rPr>
        <w:t>щелочестойкости</w:t>
      </w:r>
      <w:proofErr w:type="spellEnd"/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12. ОПРЕДЕЛЕНИЕ ХИМИЧЕСКОЙ СТОЙКОСТИ ГЛАЗУРИ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13. ОПРЕДЕЛЕНИЕ ТВЕРДОСТИ ЛИЦЕВОЙ ПОВЕРХНОСТИ ПО МООСУ</w:t>
      </w:r>
    </w:p>
    <w:p w:rsidR="00000000" w:rsidRDefault="00A30E7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14. ОПРЕДЕЛЕНИЕ ТЕМПЕРАТУРНОГО КОЭФФИЦИЕНТА ЛИНЕЙНОГО РАСШИРЕНИЯ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E74"/>
    <w:rsid w:val="00A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42" Type="http://schemas.openxmlformats.org/officeDocument/2006/relationships/image" Target="media/image39.wmf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4831</Words>
  <Characters>27542</Characters>
  <Application>Microsoft Office Word</Application>
  <DocSecurity>0</DocSecurity>
  <Lines>229</Lines>
  <Paragraphs>64</Paragraphs>
  <ScaleCrop>false</ScaleCrop>
  <Company> </Company>
  <LinksUpToDate>false</LinksUpToDate>
  <CharactersWithSpaces>32309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27180-86</dc:title>
  <dc:subject/>
  <dc:creator> ЦНТИ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