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4333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AE4333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AE4333">
      <w:pPr>
        <w:jc w:val="center"/>
      </w:pPr>
    </w:p>
    <w:p w:rsidR="00000000" w:rsidRDefault="00AE4333">
      <w:pPr>
        <w:jc w:val="center"/>
        <w:rPr>
          <w:b/>
          <w:sz w:val="28"/>
        </w:rPr>
      </w:pPr>
      <w:r>
        <w:rPr>
          <w:b/>
          <w:sz w:val="28"/>
        </w:rPr>
        <w:t>СОСТАВЫ ВЛАГОЗАЩИТНЫЕ И ВЛАГОЗАЩИТНО-АНТИСЕПТИЧЕСКИЕ ДЛЯ ЗАЩИТЫ ТОРЦОВ ЛЕСОМАТЕРИАЛОВ</w:t>
      </w:r>
    </w:p>
    <w:p w:rsidR="00000000" w:rsidRDefault="00AE4333">
      <w:pPr>
        <w:spacing w:before="120" w:after="120"/>
        <w:jc w:val="center"/>
        <w:rPr>
          <w:b/>
        </w:rPr>
      </w:pPr>
      <w:r>
        <w:rPr>
          <w:b/>
        </w:rPr>
        <w:t>МЕТОД ОПРЕДЕЛЕНИЯ ВЛАГОЗАЩИТНЫХ СВОЙСТВ</w:t>
      </w:r>
    </w:p>
    <w:p w:rsidR="00000000" w:rsidRDefault="00AE4333">
      <w:pPr>
        <w:jc w:val="center"/>
        <w:rPr>
          <w:b/>
        </w:rPr>
      </w:pPr>
      <w:r>
        <w:rPr>
          <w:b/>
        </w:rPr>
        <w:t>ГОСТ 27475-87</w:t>
      </w:r>
    </w:p>
    <w:p w:rsidR="00000000" w:rsidRDefault="00AE4333">
      <w:pPr>
        <w:jc w:val="center"/>
      </w:pPr>
    </w:p>
    <w:p w:rsidR="00000000" w:rsidRDefault="00AE4333">
      <w:pPr>
        <w:jc w:val="center"/>
      </w:pPr>
      <w:r>
        <w:t>ГОСУДАРСТВЕННЫЙ КОМИТЕТ СССР ПО СТАНДАРТАМ</w:t>
      </w:r>
    </w:p>
    <w:p w:rsidR="00000000" w:rsidRDefault="00AE4333">
      <w:pPr>
        <w:jc w:val="center"/>
      </w:pPr>
      <w:r>
        <w:t>Москва</w:t>
      </w:r>
    </w:p>
    <w:p w:rsidR="00000000" w:rsidRDefault="00AE4333">
      <w:pPr>
        <w:jc w:val="both"/>
      </w:pPr>
    </w:p>
    <w:p w:rsidR="00000000" w:rsidRDefault="00AE4333">
      <w:pPr>
        <w:pBdr>
          <w:bottom w:val="single" w:sz="6" w:space="1" w:color="auto"/>
        </w:pBdr>
        <w:jc w:val="center"/>
      </w:pPr>
      <w:r>
        <w:t>ГОСУДАРСТВЕННЫЙ СТАНДАРТ С</w:t>
      </w:r>
      <w:r>
        <w:t>ОЮЗА ССР</w:t>
      </w:r>
    </w:p>
    <w:p w:rsidR="00000000" w:rsidRDefault="00AE4333">
      <w:pPr>
        <w:jc w:val="both"/>
        <w:rPr>
          <w:b/>
        </w:rPr>
      </w:pPr>
      <w:r>
        <w:rPr>
          <w:b/>
        </w:rPr>
        <w:t>СОСТАВЫ ВЛАГОЗАЩИТНЫЕ И ВЛАГОЗАЩИТНО-</w:t>
      </w:r>
    </w:p>
    <w:p w:rsidR="00000000" w:rsidRDefault="00AE4333">
      <w:pPr>
        <w:ind w:firstLine="709"/>
        <w:jc w:val="both"/>
        <w:rPr>
          <w:b/>
        </w:rPr>
      </w:pPr>
      <w:r>
        <w:rPr>
          <w:b/>
        </w:rPr>
        <w:t xml:space="preserve">АНТИСЕПТИЧЕСКИЕ ДЛЯ ЗАЩИТЫ </w:t>
      </w:r>
    </w:p>
    <w:p w:rsidR="00000000" w:rsidRDefault="00AE4333">
      <w:pPr>
        <w:tabs>
          <w:tab w:val="left" w:pos="5245"/>
        </w:tabs>
        <w:ind w:firstLine="993"/>
        <w:jc w:val="both"/>
        <w:rPr>
          <w:b/>
        </w:rPr>
      </w:pPr>
      <w:r>
        <w:rPr>
          <w:b/>
        </w:rPr>
        <w:t>ТОРЦОВ ЛЕСОМАТЕРИАЛОВ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AE4333">
      <w:pPr>
        <w:tabs>
          <w:tab w:val="left" w:pos="5103"/>
        </w:tabs>
        <w:ind w:firstLine="426"/>
        <w:jc w:val="both"/>
        <w:rPr>
          <w:b/>
        </w:rPr>
      </w:pPr>
      <w:r>
        <w:rPr>
          <w:b/>
        </w:rPr>
        <w:t>Метод определения влагозащитных свойств</w:t>
      </w:r>
      <w:r>
        <w:rPr>
          <w:b/>
        </w:rPr>
        <w:tab/>
        <w:t>27475-87</w:t>
      </w:r>
    </w:p>
    <w:p w:rsidR="00000000" w:rsidRDefault="00AE4333">
      <w:pPr>
        <w:ind w:firstLine="426"/>
        <w:jc w:val="both"/>
        <w:rPr>
          <w:lang w:val="en-US"/>
        </w:rPr>
      </w:pPr>
      <w:r>
        <w:rPr>
          <w:lang w:val="en-US"/>
        </w:rPr>
        <w:t>Water-proof and antiseptic water-proof compounds</w:t>
      </w:r>
    </w:p>
    <w:p w:rsidR="00000000" w:rsidRDefault="00AE4333">
      <w:pPr>
        <w:ind w:firstLine="567"/>
        <w:jc w:val="both"/>
        <w:rPr>
          <w:lang w:val="en-US"/>
        </w:rPr>
      </w:pPr>
      <w:r>
        <w:t xml:space="preserve"> </w:t>
      </w:r>
      <w:r>
        <w:rPr>
          <w:lang w:val="en-US"/>
        </w:rPr>
        <w:t>for protection of timber butt-ends. Method of</w:t>
      </w:r>
    </w:p>
    <w:p w:rsidR="00000000" w:rsidRDefault="00AE4333">
      <w:pPr>
        <w:pBdr>
          <w:bottom w:val="single" w:sz="6" w:space="1" w:color="auto"/>
        </w:pBdr>
        <w:ind w:firstLine="851"/>
        <w:jc w:val="both"/>
        <w:rPr>
          <w:lang w:val="en-US"/>
        </w:rPr>
      </w:pPr>
      <w:r>
        <w:rPr>
          <w:lang w:val="en-US"/>
        </w:rPr>
        <w:t>water-proof properties determination</w:t>
      </w:r>
    </w:p>
    <w:p w:rsidR="00000000" w:rsidRDefault="00AE4333">
      <w:pPr>
        <w:jc w:val="right"/>
        <w:rPr>
          <w:b/>
          <w:u w:val="single"/>
        </w:rPr>
      </w:pPr>
      <w:r>
        <w:rPr>
          <w:b/>
        </w:rPr>
        <w:t xml:space="preserve">Срок действия </w:t>
      </w:r>
      <w:r>
        <w:rPr>
          <w:b/>
          <w:u w:val="single"/>
        </w:rPr>
        <w:t>с 01.07.88</w:t>
      </w:r>
    </w:p>
    <w:p w:rsidR="00000000" w:rsidRDefault="00AE4333">
      <w:pPr>
        <w:jc w:val="right"/>
        <w:rPr>
          <w:b/>
          <w:u w:val="single"/>
        </w:rPr>
      </w:pPr>
      <w:r>
        <w:rPr>
          <w:b/>
          <w:u w:val="single"/>
        </w:rPr>
        <w:t>до 01.07.93</w:t>
      </w:r>
    </w:p>
    <w:p w:rsidR="00000000" w:rsidRDefault="00AE4333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AE4333">
      <w:pPr>
        <w:ind w:firstLine="284"/>
        <w:jc w:val="both"/>
      </w:pPr>
      <w:r>
        <w:t xml:space="preserve">Настоящий стандарт распространяется на влагозащитные и влагозащитно-антисептические составы для защиты торцов лесоматериалов (далее - составы) и </w:t>
      </w:r>
      <w:r>
        <w:t>устанавливает метод определения влагозащитных свойств.</w:t>
      </w:r>
    </w:p>
    <w:p w:rsidR="00000000" w:rsidRDefault="00AE4333">
      <w:pPr>
        <w:ind w:firstLine="284"/>
        <w:jc w:val="both"/>
      </w:pPr>
      <w:r>
        <w:t>Критерием влагозащитных свойств покрытий, образованных составами, является их способность препятствовать испарению влаги из влажной древесины при хранении и сушке.</w:t>
      </w:r>
    </w:p>
    <w:p w:rsidR="00000000" w:rsidRDefault="00AE4333">
      <w:pPr>
        <w:ind w:firstLine="284"/>
        <w:jc w:val="both"/>
      </w:pPr>
      <w:r>
        <w:t>Метод испытания заключается в выдерживании влажных образцов древесины, покрытых составами, в течении 30 сут и определении потери их массы за счет испарения влаги по сравнению с контрольными образцами древесины и образцами древесины, покрытыми составом-эталоном.</w:t>
      </w: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1. ОТБОР ОБРАЗЦОВ</w:t>
      </w:r>
    </w:p>
    <w:p w:rsidR="00000000" w:rsidRDefault="00AE4333">
      <w:pPr>
        <w:ind w:firstLine="284"/>
        <w:jc w:val="both"/>
      </w:pPr>
      <w:r>
        <w:t xml:space="preserve">1.1. Образцы </w:t>
      </w:r>
      <w:r>
        <w:t xml:space="preserve">древесины изготовляют размером (50х50х50) </w:t>
      </w:r>
      <w:r>
        <w:sym w:font="Symbol" w:char="F0B1"/>
      </w:r>
      <w:r>
        <w:t xml:space="preserve"> 2 мм.</w:t>
      </w:r>
    </w:p>
    <w:p w:rsidR="00000000" w:rsidRDefault="00AE4333">
      <w:pPr>
        <w:ind w:firstLine="284"/>
        <w:jc w:val="both"/>
      </w:pPr>
      <w:r>
        <w:t>1.1.1. Образцы древесины изготовляют из заболонной древесины бука или березы со средним количеством равномерно расположенных годичных слоев от 3 до 10 см по радиусу. Древесина не должна иметь сучков или других пороков по ГОСТ 2140-81.</w:t>
      </w:r>
    </w:p>
    <w:p w:rsidR="00000000" w:rsidRDefault="00AE4333">
      <w:pPr>
        <w:ind w:firstLine="284"/>
        <w:jc w:val="both"/>
      </w:pPr>
      <w:r>
        <w:t>1.1.2. Кряж, выбранный для изготовления образцов, разделывают на доски толщиной 55 мм. Доски разделывают на заготовки сечением 55х55 мм, которые прострагивают до сечения 50х50 мм. Заготовки разрезают на круглопильном станке (ст</w:t>
      </w:r>
      <w:r>
        <w:t>рогальной пилой) или другим режущим инструментом. Значение параметра шероховатости поверхности образцов (</w:t>
      </w:r>
      <w:r>
        <w:rPr>
          <w:lang w:val="en-US"/>
        </w:rPr>
        <w:t>R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max</w:t>
      </w:r>
      <w:r>
        <w:rPr>
          <w:lang w:val="en-US"/>
        </w:rPr>
        <w:t>)</w:t>
      </w:r>
      <w:r>
        <w:t xml:space="preserve"> не должно превышать 40 мкм по ГОСТ 7016-82.</w:t>
      </w:r>
    </w:p>
    <w:p w:rsidR="00000000" w:rsidRDefault="00AE4333">
      <w:pPr>
        <w:ind w:firstLine="284"/>
        <w:jc w:val="both"/>
      </w:pPr>
      <w:r>
        <w:lastRenderedPageBreak/>
        <w:t>1.1.3. Для каждого испытываемого состава изготовляют 10 образцов древесины, 10 образцов древесины - для состава-эталона и 10 контрольных, т.е. без защитных покрытий.</w:t>
      </w:r>
    </w:p>
    <w:p w:rsidR="00000000" w:rsidRDefault="00AE4333">
      <w:pPr>
        <w:ind w:firstLine="284"/>
        <w:jc w:val="both"/>
      </w:pPr>
      <w:r>
        <w:t>1.2. Пробы испытываемых составов отбирают по технической документации, утвержденной в установленном порядке.</w:t>
      </w:r>
    </w:p>
    <w:p w:rsidR="00000000" w:rsidRDefault="00AE4333">
      <w:pPr>
        <w:ind w:firstLine="284"/>
        <w:jc w:val="both"/>
      </w:pPr>
      <w:r>
        <w:t>1.3. В качестве эталона применяют влагозащитно-антисептический состав по ГОСТ 269</w:t>
      </w:r>
      <w:r>
        <w:t>10-86 с вязкостью не более 20 с по вискозиметру ВЗ-246.</w:t>
      </w: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АППАРАТУРА, МАТЕРИАЛЫ И РЕАКТИВЫ</w:t>
      </w:r>
    </w:p>
    <w:p w:rsidR="00000000" w:rsidRDefault="00AE4333">
      <w:pPr>
        <w:ind w:firstLine="284"/>
        <w:jc w:val="both"/>
      </w:pPr>
      <w:r>
        <w:t>Вискозиметр ВЗ-246 по ГОСТ 9070-75 с диаметром сопла 4 мм.</w:t>
      </w:r>
    </w:p>
    <w:p w:rsidR="00000000" w:rsidRDefault="00AE4333">
      <w:pPr>
        <w:ind w:firstLine="284"/>
        <w:jc w:val="both"/>
      </w:pPr>
      <w:r>
        <w:t>Психрометр с пределом измерения температур от 0 до плюс 45</w:t>
      </w:r>
      <w:r>
        <w:sym w:font="Times New Roman" w:char="00B0"/>
      </w:r>
      <w:r>
        <w:t>С.</w:t>
      </w:r>
    </w:p>
    <w:p w:rsidR="00000000" w:rsidRDefault="00AE4333">
      <w:pPr>
        <w:ind w:firstLine="284"/>
        <w:jc w:val="both"/>
      </w:pPr>
      <w:r>
        <w:t>Баня водяная.</w:t>
      </w:r>
    </w:p>
    <w:p w:rsidR="00000000" w:rsidRDefault="00AE4333">
      <w:pPr>
        <w:ind w:firstLine="284"/>
        <w:jc w:val="both"/>
      </w:pPr>
      <w:r>
        <w:t>Секундомер по ГОСТ 5072-79.</w:t>
      </w:r>
    </w:p>
    <w:p w:rsidR="00000000" w:rsidRDefault="00AE4333">
      <w:pPr>
        <w:ind w:firstLine="284"/>
        <w:jc w:val="both"/>
      </w:pPr>
      <w:r>
        <w:t>Гвозди проволочные по ГОСТ 283-75.</w:t>
      </w:r>
    </w:p>
    <w:p w:rsidR="00000000" w:rsidRDefault="00AE4333">
      <w:pPr>
        <w:ind w:firstLine="284"/>
        <w:jc w:val="both"/>
      </w:pPr>
      <w:r>
        <w:t>Весы с погрешностью взвешивания не более 0,01 г.</w:t>
      </w:r>
    </w:p>
    <w:p w:rsidR="00000000" w:rsidRDefault="00AE4333">
      <w:pPr>
        <w:ind w:firstLine="284"/>
        <w:jc w:val="both"/>
      </w:pPr>
      <w:r>
        <w:t>Ванна вместимостью 10 дм</w:t>
      </w:r>
      <w:r>
        <w:rPr>
          <w:vertAlign w:val="superscript"/>
        </w:rPr>
        <w:t>3</w:t>
      </w:r>
      <w:r>
        <w:t xml:space="preserve"> по ГОСТ 25336-82 для замачивания образцов древесины.</w:t>
      </w:r>
    </w:p>
    <w:p w:rsidR="00000000" w:rsidRDefault="00AE4333">
      <w:pPr>
        <w:ind w:firstLine="284"/>
        <w:jc w:val="both"/>
      </w:pPr>
      <w:r>
        <w:t>Эксикаторы по ГОСТ 25336-82 или полиэтиленовые мешки по ГОСТ 17811-78.</w:t>
      </w:r>
    </w:p>
    <w:p w:rsidR="00000000" w:rsidRDefault="00AE4333">
      <w:pPr>
        <w:ind w:firstLine="284"/>
        <w:jc w:val="both"/>
      </w:pPr>
      <w:r>
        <w:t>Пинцет по ГОСТ 21241-77</w:t>
      </w:r>
      <w:r>
        <w:t>.</w:t>
      </w:r>
    </w:p>
    <w:p w:rsidR="00000000" w:rsidRDefault="00AE4333">
      <w:pPr>
        <w:ind w:firstLine="284"/>
        <w:jc w:val="both"/>
      </w:pPr>
      <w:r>
        <w:t>Пластинки стеклянные 50х50 мм.</w:t>
      </w:r>
    </w:p>
    <w:p w:rsidR="00000000" w:rsidRDefault="00AE4333">
      <w:pPr>
        <w:ind w:firstLine="284"/>
        <w:jc w:val="both"/>
      </w:pPr>
      <w:r>
        <w:t>Стаканы стеклянные химические с носиком вместимостью 400 см</w:t>
      </w:r>
      <w:r>
        <w:rPr>
          <w:vertAlign w:val="superscript"/>
        </w:rPr>
        <w:t>3</w:t>
      </w:r>
      <w:r>
        <w:t xml:space="preserve"> по ГОСТ 25336-82.</w:t>
      </w:r>
    </w:p>
    <w:p w:rsidR="00000000" w:rsidRDefault="00AE4333">
      <w:pPr>
        <w:ind w:firstLine="284"/>
        <w:jc w:val="both"/>
      </w:pPr>
      <w:r>
        <w:t>Кисти.</w:t>
      </w:r>
    </w:p>
    <w:p w:rsidR="00000000" w:rsidRDefault="00AE4333">
      <w:pPr>
        <w:ind w:firstLine="284"/>
        <w:jc w:val="both"/>
      </w:pPr>
      <w:r>
        <w:t>Древесина заболони бука или березы с продолжительностью хранения после рубки не более 3 мес.</w:t>
      </w:r>
    </w:p>
    <w:p w:rsidR="00000000" w:rsidRDefault="00AE4333">
      <w:pPr>
        <w:ind w:firstLine="284"/>
        <w:jc w:val="both"/>
      </w:pPr>
      <w:r>
        <w:t>Вода питьевая по ГОСТ 2874-82.</w:t>
      </w:r>
    </w:p>
    <w:p w:rsidR="00000000" w:rsidRDefault="00AE4333">
      <w:pPr>
        <w:ind w:firstLine="284"/>
        <w:jc w:val="both"/>
      </w:pPr>
      <w:r>
        <w:t>Бумага фильтровальная лабораторная по ГОСТ 12026-76.</w:t>
      </w:r>
    </w:p>
    <w:p w:rsidR="00000000" w:rsidRDefault="00AE4333">
      <w:pPr>
        <w:ind w:firstLine="284"/>
        <w:jc w:val="both"/>
      </w:pPr>
      <w:r>
        <w:t>Парафин по ГОСТ 23683-79.</w:t>
      </w:r>
    </w:p>
    <w:p w:rsidR="00000000" w:rsidRDefault="00AE4333">
      <w:pPr>
        <w:ind w:firstLine="284"/>
        <w:jc w:val="both"/>
      </w:pPr>
      <w:r>
        <w:t>Смесь пекосмоляная по ГОСТ 9014.2-79.</w:t>
      </w: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3. ПОДГОТОВКА К ИСПЫТАНИЮ</w:t>
      </w:r>
    </w:p>
    <w:p w:rsidR="00000000" w:rsidRDefault="00AE4333">
      <w:pPr>
        <w:ind w:firstLine="284"/>
        <w:jc w:val="both"/>
      </w:pPr>
      <w:r>
        <w:t>3.1. В середину одной из тангенциальных поверхностей каждого образца древесины вбивают предварительно взвешенный тонкий провол</w:t>
      </w:r>
      <w:r>
        <w:t>очный гвоздь, конец которого (со шляпкой) загибают в форме крючка.</w:t>
      </w:r>
    </w:p>
    <w:p w:rsidR="00000000" w:rsidRDefault="00AE4333">
      <w:pPr>
        <w:ind w:firstLine="284"/>
        <w:jc w:val="both"/>
      </w:pPr>
      <w:r>
        <w:t>3.2. Перед проведением испытаний образцы древесины замачивают в воде в течение 3 сут (до полного насыщения волокон древесины), затем их выдерживают при температуре (20</w:t>
      </w:r>
      <w:r>
        <w:sym w:font="Times New Roman" w:char="00B1"/>
      </w:r>
      <w:r>
        <w:t>2)</w:t>
      </w:r>
      <w:r>
        <w:sym w:font="Times New Roman" w:char="00B0"/>
      </w:r>
      <w:r>
        <w:t>С и относительной влажности воздуха (65</w:t>
      </w:r>
      <w:r>
        <w:sym w:font="Times New Roman" w:char="00B1"/>
      </w:r>
      <w:r>
        <w:t>2) % до испарения с поверхности капельно-жидкой влаги и до начала испытания складывают в плотно закрывающиеся эксикаторы или полиэтиленовые мешки.</w:t>
      </w:r>
    </w:p>
    <w:p w:rsidR="00000000" w:rsidRDefault="00AE4333">
      <w:pPr>
        <w:ind w:firstLine="284"/>
        <w:jc w:val="both"/>
      </w:pPr>
      <w:r>
        <w:t>3.3. Необходимое количество испытываемого состава для покрытия образцов древесины спосо</w:t>
      </w:r>
      <w:r>
        <w:t>бом окунания - 200 г.</w:t>
      </w:r>
    </w:p>
    <w:p w:rsidR="00000000" w:rsidRDefault="00AE4333">
      <w:pPr>
        <w:ind w:firstLine="284"/>
        <w:jc w:val="both"/>
      </w:pPr>
      <w:r>
        <w:t>3.4. Перед нанесением жидких испытываемых составов измеряют их вязкость в секундах по ВЗ-246. Если вязкость испытываемых составов превышает 20 с, их необходимо разбавить растворителем до указанной величины в соответствии с технической документацией для каждой марки состава.</w:t>
      </w:r>
    </w:p>
    <w:p w:rsidR="00000000" w:rsidRDefault="00AE4333">
      <w:pPr>
        <w:ind w:firstLine="284"/>
        <w:jc w:val="both"/>
      </w:pPr>
      <w:r>
        <w:t>3.5. Твердые испытываемые составы, предназначенные для нанесения в горячем виде (парафин, пекосмоляная смесь и др.), перед нанесением разогревают на водяной бане до температуры, предусмотренной технической документа</w:t>
      </w:r>
      <w:r>
        <w:t>цией для каждого испытываемого состава.</w:t>
      </w:r>
    </w:p>
    <w:p w:rsidR="00000000" w:rsidRDefault="00AE4333">
      <w:pPr>
        <w:ind w:firstLine="284"/>
        <w:jc w:val="both"/>
      </w:pPr>
      <w:r>
        <w:t>3.6. Перед нанесением испытываемых составов влажные образцы древесины с забитым в них гвоздем осушают фильтровальной бумагой и взвешивают с погрешностью не более 0,01 г.</w:t>
      </w:r>
    </w:p>
    <w:p w:rsidR="00000000" w:rsidRDefault="00AE4333">
      <w:pPr>
        <w:ind w:firstLine="284"/>
        <w:jc w:val="both"/>
      </w:pPr>
      <w:r>
        <w:lastRenderedPageBreak/>
        <w:t>3.7. Испытываемые составы вязкостью 15-20 с наносят на образцы древесины способом однократного окунания на 5 с, удерживая образец за гвоздь пинцетом. При вязкости составов ниже 15 с нанесение покрытий двукратное, второе - через 30 мин после первого.</w:t>
      </w:r>
    </w:p>
    <w:p w:rsidR="00000000" w:rsidRDefault="00AE4333">
      <w:pPr>
        <w:ind w:firstLine="284"/>
        <w:jc w:val="both"/>
      </w:pPr>
      <w:r>
        <w:t>3.8. Составы, вязкость которых не может быть уменьше</w:t>
      </w:r>
      <w:r>
        <w:t>на до 20 с, наносят на поверхность образцов древесины кистью.</w:t>
      </w:r>
    </w:p>
    <w:p w:rsidR="00000000" w:rsidRDefault="00AE4333">
      <w:pPr>
        <w:ind w:firstLine="284"/>
        <w:jc w:val="both"/>
      </w:pPr>
      <w:r>
        <w:t>3.9. На защищенные еще не высохшие образцы древесины приклеивают бумажную этикетку размером 5х10 мм с номером образца, состоящим из 2-3 цифр, первая цифра обозначает номер варианта (образцы древесины, защищенные одним испытываемым составом) в испытаниях, вторая-третья - номер образца древесины в варианте. На контрольных образцах древесины номера пишут нехимическим карандашом.</w:t>
      </w:r>
    </w:p>
    <w:p w:rsidR="00000000" w:rsidRDefault="00AE4333">
      <w:pPr>
        <w:ind w:firstLine="284"/>
        <w:jc w:val="both"/>
      </w:pPr>
      <w:r>
        <w:t>3.10. Для определения изменения массы покрытия в течение испытания сост</w:t>
      </w:r>
      <w:r>
        <w:t>авы наносят на предварительно взвешенные с погрешностью не более 0,1 г стеклянные пластинки (по 3 в каждом варианте испытаний), способом, указанным в пп. 3.7, 3.8.</w:t>
      </w: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4. ПРОВЕДЕНИЕ ИСПЫТАНИЯ</w:t>
      </w:r>
    </w:p>
    <w:p w:rsidR="00000000" w:rsidRDefault="00AE4333">
      <w:pPr>
        <w:ind w:firstLine="284"/>
        <w:jc w:val="both"/>
      </w:pPr>
      <w:r>
        <w:t>4.1. Образцы древесины с нанесенными испытуемым составом, составом-эталоном и контрольными образцами древесины выдерживают в течение 30 сут при температуре (20</w:t>
      </w:r>
      <w:r>
        <w:sym w:font="Times New Roman" w:char="00B1"/>
      </w:r>
      <w:r>
        <w:t>2)</w:t>
      </w:r>
      <w:r>
        <w:sym w:font="Times New Roman" w:char="00B0"/>
      </w:r>
      <w:r>
        <w:t>С и относительной влажности воздуха (65</w:t>
      </w:r>
      <w:r>
        <w:sym w:font="Times New Roman" w:char="00B1"/>
      </w:r>
      <w:r>
        <w:t>2) %, подвешивая на натянутый шнур или веревку. Стеклянные пластинки, покрытые испытываемыми составами, хранят в тех же у</w:t>
      </w:r>
      <w:r>
        <w:t>словиях установленными на ребро.</w:t>
      </w:r>
    </w:p>
    <w:p w:rsidR="00000000" w:rsidRDefault="00AE4333">
      <w:pPr>
        <w:ind w:firstLine="284"/>
        <w:jc w:val="both"/>
      </w:pPr>
      <w:r>
        <w:t>4.2. Для определения потери массы образцы древесины, покрытые испытываемыми составами и составом-эталоном, а также контрольные образцы древесины взвешивают с погрешностью не более 0,01 г через 3 ч, а затем на 3, 10, 20 и 30-е сут после нанесения покрытий.</w:t>
      </w:r>
    </w:p>
    <w:p w:rsidR="00000000" w:rsidRDefault="00AE4333">
      <w:pPr>
        <w:ind w:firstLine="284"/>
        <w:jc w:val="both"/>
      </w:pPr>
      <w:r>
        <w:t>4.3. Для определения изменения массы покрытий стеклянные пластинки с покрытиями взвешивают с погрешностью не более 0,01 г в сроки, указанные в п. 4.2.</w:t>
      </w: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5. ОБРАБОТКА РЕЗУЛЬТАТОВ</w:t>
      </w:r>
    </w:p>
    <w:p w:rsidR="00000000" w:rsidRDefault="00AE4333">
      <w:pPr>
        <w:ind w:firstLine="284"/>
        <w:jc w:val="both"/>
      </w:pPr>
      <w:r>
        <w:t>5.1. Потерю массы (</w:t>
      </w:r>
      <w:r>
        <w:rPr>
          <w:i/>
        </w:rPr>
        <w:t>Х</w:t>
      </w:r>
      <w:r>
        <w:t>) образцов древесины в проц</w:t>
      </w:r>
      <w:r>
        <w:t>ентах вычисляют по формуле</w:t>
      </w:r>
    </w:p>
    <w:p w:rsidR="00000000" w:rsidRDefault="00AE4333">
      <w:pPr>
        <w:ind w:firstLine="720"/>
        <w:jc w:val="both"/>
      </w:pPr>
      <w:r>
        <w:rPr>
          <w:position w:val="-28"/>
        </w:rPr>
        <w:object w:dxaOrig="3440" w:dyaOrig="680">
          <v:shape id="_x0000_i1026" type="#_x0000_t75" style="width:171.75pt;height:33.75pt" o:ole="">
            <v:imagedata r:id="rId5" o:title=""/>
          </v:shape>
          <o:OLEObject Type="Embed" ProgID="Equation.2" ShapeID="_x0000_i1026" DrawAspect="Content" ObjectID="_1427201442" r:id="rId6"/>
        </w:object>
      </w:r>
      <w:r>
        <w:tab/>
      </w:r>
      <w:r>
        <w:tab/>
        <w:t>(1)</w:t>
      </w:r>
    </w:p>
    <w:p w:rsidR="00000000" w:rsidRDefault="00AE4333">
      <w:pPr>
        <w:ind w:left="567" w:hanging="283"/>
        <w:jc w:val="both"/>
      </w:pPr>
      <w:r>
        <w:t xml:space="preserve">где </w:t>
      </w:r>
      <w:r>
        <w:tab/>
      </w:r>
    </w:p>
    <w:p w:rsidR="00000000" w:rsidRDefault="00AE4333">
      <w:pPr>
        <w:ind w:left="709" w:hanging="425"/>
        <w:jc w:val="both"/>
      </w:pPr>
      <w:r>
        <w:rPr>
          <w:i/>
        </w:rPr>
        <w:t>М</w:t>
      </w:r>
      <w:r>
        <w:rPr>
          <w:vertAlign w:val="subscript"/>
        </w:rPr>
        <w:t>о</w:t>
      </w:r>
      <w:r>
        <w:t xml:space="preserve"> - масса влажного образца древесины с гвоздем без покры</w:t>
      </w:r>
      <w:r>
        <w:softHyphen/>
        <w:t>тия, г;</w:t>
      </w:r>
    </w:p>
    <w:p w:rsidR="00000000" w:rsidRDefault="00AE4333">
      <w:pPr>
        <w:ind w:left="709" w:hanging="425"/>
        <w:jc w:val="both"/>
      </w:pPr>
      <w:r>
        <w:rPr>
          <w:i/>
        </w:rPr>
        <w:t>М</w:t>
      </w:r>
      <w:r>
        <w:rPr>
          <w:vertAlign w:val="subscript"/>
        </w:rPr>
        <w:t>1</w:t>
      </w:r>
      <w:r>
        <w:t xml:space="preserve"> - масса образца древесины с гвоздем через 3 ч после нанесения покрытия, г;</w:t>
      </w:r>
    </w:p>
    <w:p w:rsidR="00000000" w:rsidRDefault="00AE4333">
      <w:pPr>
        <w:ind w:left="709" w:hanging="425"/>
        <w:jc w:val="both"/>
      </w:pPr>
      <w:r>
        <w:rPr>
          <w:i/>
        </w:rPr>
        <w:t>М</w:t>
      </w:r>
      <w:r>
        <w:rPr>
          <w:vertAlign w:val="subscript"/>
          <w:lang w:val="en-US"/>
        </w:rPr>
        <w:t>n</w:t>
      </w:r>
      <w:r>
        <w:t xml:space="preserve"> - масса образца древесины с гвоздем и покрытием в момент учета, г;</w:t>
      </w:r>
    </w:p>
    <w:p w:rsidR="00000000" w:rsidRDefault="00AE4333">
      <w:pPr>
        <w:ind w:left="709" w:hanging="425"/>
        <w:jc w:val="both"/>
      </w:pPr>
      <w:r>
        <w:rPr>
          <w:i/>
        </w:rPr>
        <w:t>М</w:t>
      </w:r>
      <w:r>
        <w:rPr>
          <w:vertAlign w:val="subscript"/>
        </w:rPr>
        <w:t>г</w:t>
      </w:r>
      <w:r>
        <w:t xml:space="preserve"> - масса гвоздя, г;</w:t>
      </w:r>
    </w:p>
    <w:p w:rsidR="00000000" w:rsidRDefault="00AE4333">
      <w:pPr>
        <w:ind w:left="709" w:hanging="425"/>
        <w:jc w:val="both"/>
      </w:pPr>
      <w:r>
        <w:rPr>
          <w:i/>
        </w:rPr>
        <w:t>М</w:t>
      </w:r>
      <w:r>
        <w:rPr>
          <w:vertAlign w:val="subscript"/>
        </w:rPr>
        <w:t>п</w:t>
      </w:r>
      <w:r>
        <w:t xml:space="preserve"> - масса покрытия через 3 ч после нанесения, г, которую вычисляют по формуле</w:t>
      </w:r>
    </w:p>
    <w:p w:rsidR="00000000" w:rsidRDefault="00AE4333">
      <w:pPr>
        <w:ind w:firstLine="284"/>
        <w:jc w:val="both"/>
      </w:pPr>
      <w:r>
        <w:tab/>
      </w:r>
      <w:r>
        <w:rPr>
          <w:position w:val="-10"/>
        </w:rPr>
        <w:object w:dxaOrig="1500" w:dyaOrig="320">
          <v:shape id="_x0000_i1027" type="#_x0000_t75" style="width:75pt;height:15.75pt" o:ole="">
            <v:imagedata r:id="rId7" o:title=""/>
          </v:shape>
          <o:OLEObject Type="Embed" ProgID="Equation.2" ShapeID="_x0000_i1027" DrawAspect="Content" ObjectID="_1427201443" r:id="rId8"/>
        </w:object>
      </w:r>
      <w:r>
        <w:t>;</w:t>
      </w:r>
      <w:r>
        <w:tab/>
      </w:r>
      <w:r>
        <w:tab/>
      </w:r>
      <w:r>
        <w:tab/>
      </w:r>
      <w:r>
        <w:tab/>
        <w:t>(2)</w:t>
      </w:r>
    </w:p>
    <w:p w:rsidR="00000000" w:rsidRDefault="00AE4333">
      <w:pPr>
        <w:ind w:left="709" w:hanging="425"/>
        <w:jc w:val="both"/>
      </w:pPr>
      <w:r>
        <w:rPr>
          <w:i/>
        </w:rPr>
        <w:t>К</w:t>
      </w:r>
      <w:r>
        <w:rPr>
          <w:vertAlign w:val="subscript"/>
        </w:rPr>
        <w:t>п</w:t>
      </w:r>
      <w:r>
        <w:t xml:space="preserve"> - коэффициент сохранности массы покрытия, который вычисляют на стеклянных пластинках по формуле</w:t>
      </w:r>
    </w:p>
    <w:p w:rsidR="00000000" w:rsidRDefault="00AE4333">
      <w:pPr>
        <w:ind w:firstLine="284"/>
        <w:jc w:val="both"/>
      </w:pPr>
      <w:r>
        <w:tab/>
      </w:r>
      <w:r>
        <w:rPr>
          <w:position w:val="-28"/>
        </w:rPr>
        <w:object w:dxaOrig="1400" w:dyaOrig="680">
          <v:shape id="_x0000_i1028" type="#_x0000_t75" style="width:69.75pt;height:33.75pt" o:ole="">
            <v:imagedata r:id="rId9" o:title=""/>
          </v:shape>
          <o:OLEObject Type="Embed" ProgID="Equation.2" ShapeID="_x0000_i1028" DrawAspect="Content" ObjectID="_1427201444" r:id="rId10"/>
        </w:object>
      </w:r>
      <w:r>
        <w:t>;</w:t>
      </w:r>
      <w:r>
        <w:tab/>
      </w:r>
      <w:r>
        <w:tab/>
      </w:r>
      <w:r>
        <w:tab/>
      </w:r>
      <w:r>
        <w:tab/>
        <w:t>(3)</w:t>
      </w:r>
    </w:p>
    <w:p w:rsidR="00000000" w:rsidRDefault="00AE4333">
      <w:pPr>
        <w:ind w:firstLine="284"/>
        <w:jc w:val="both"/>
      </w:pPr>
      <w:r>
        <w:t>где</w:t>
      </w:r>
    </w:p>
    <w:p w:rsidR="00000000" w:rsidRDefault="00AE4333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о</w:t>
      </w:r>
      <w:r>
        <w:t xml:space="preserve"> - масса стеклянной пластинки без покрытия, г;</w:t>
      </w:r>
    </w:p>
    <w:p w:rsidR="00000000" w:rsidRDefault="00AE4333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1</w:t>
      </w:r>
      <w:r>
        <w:t xml:space="preserve"> - масса стеклянной пластинки через 3 ч после нанесения покрытия, г;</w:t>
      </w:r>
    </w:p>
    <w:p w:rsidR="00000000" w:rsidRDefault="00AE4333">
      <w:pPr>
        <w:ind w:firstLine="284"/>
        <w:jc w:val="both"/>
      </w:pPr>
      <w:r>
        <w:rPr>
          <w:i/>
        </w:rPr>
        <w:t>т</w:t>
      </w:r>
      <w:r>
        <w:rPr>
          <w:vertAlign w:val="subscript"/>
          <w:lang w:val="en-US"/>
        </w:rPr>
        <w:t>n</w:t>
      </w:r>
      <w:r>
        <w:t xml:space="preserve"> - масса стеклянной пластинки с покрытием в момент учета, г.</w:t>
      </w:r>
    </w:p>
    <w:p w:rsidR="00000000" w:rsidRDefault="00AE4333">
      <w:pPr>
        <w:ind w:firstLine="284"/>
        <w:jc w:val="both"/>
      </w:pPr>
      <w:r>
        <w:t>Если масса покрытия в течение испытания не меняется, формула определения потери массы образцов древесины приобретает вид</w:t>
      </w:r>
    </w:p>
    <w:p w:rsidR="00000000" w:rsidRDefault="00AE4333">
      <w:pPr>
        <w:ind w:firstLine="284"/>
        <w:jc w:val="both"/>
      </w:pPr>
      <w:r>
        <w:tab/>
      </w:r>
      <w:r>
        <w:rPr>
          <w:position w:val="-28"/>
        </w:rPr>
        <w:object w:dxaOrig="1900" w:dyaOrig="680">
          <v:shape id="_x0000_i1029" type="#_x0000_t75" style="width:95.25pt;height:33.75pt" o:ole="">
            <v:imagedata r:id="rId11" o:title=""/>
          </v:shape>
          <o:OLEObject Type="Embed" ProgID="Equation.2" ShapeID="_x0000_i1029" DrawAspect="Content" ObjectID="_1427201445" r:id="rId12"/>
        </w:object>
      </w:r>
      <w:r>
        <w:t>;</w:t>
      </w:r>
      <w:r>
        <w:tab/>
      </w:r>
      <w:r>
        <w:tab/>
      </w:r>
      <w:r>
        <w:tab/>
      </w:r>
      <w:r>
        <w:tab/>
        <w:t>(4)</w:t>
      </w:r>
    </w:p>
    <w:p w:rsidR="00000000" w:rsidRDefault="00AE4333">
      <w:pPr>
        <w:ind w:firstLine="284"/>
        <w:jc w:val="both"/>
      </w:pPr>
      <w:r>
        <w:t>Потерю массы (Х) контрольных образцов в процентах вычисляют по формуле</w:t>
      </w:r>
    </w:p>
    <w:p w:rsidR="00000000" w:rsidRDefault="00AE4333">
      <w:pPr>
        <w:ind w:firstLine="720"/>
        <w:jc w:val="both"/>
      </w:pPr>
      <w:r>
        <w:rPr>
          <w:position w:val="-28"/>
        </w:rPr>
        <w:object w:dxaOrig="1939" w:dyaOrig="700">
          <v:shape id="_x0000_i1030" type="#_x0000_t75" style="width:96.75pt;height:35.25pt" o:ole="">
            <v:imagedata r:id="rId13" o:title=""/>
          </v:shape>
          <o:OLEObject Type="Embed" ProgID="Equation.2" ShapeID="_x0000_i1030" DrawAspect="Content" ObjectID="_1427201446" r:id="rId14"/>
        </w:object>
      </w:r>
      <w:r>
        <w:t>;</w:t>
      </w:r>
      <w:r>
        <w:tab/>
      </w:r>
      <w:r>
        <w:tab/>
      </w:r>
      <w:r>
        <w:tab/>
      </w:r>
      <w:r>
        <w:tab/>
        <w:t>(5)</w:t>
      </w:r>
    </w:p>
    <w:p w:rsidR="00000000" w:rsidRDefault="00AE4333">
      <w:pPr>
        <w:ind w:firstLine="284"/>
        <w:jc w:val="both"/>
      </w:pPr>
      <w:r>
        <w:t>где</w:t>
      </w:r>
    </w:p>
    <w:p w:rsidR="00000000" w:rsidRDefault="00AE4333">
      <w:pPr>
        <w:ind w:left="851" w:hanging="567"/>
        <w:jc w:val="both"/>
      </w:pPr>
      <w:r>
        <w:rPr>
          <w:position w:val="-10"/>
        </w:rPr>
        <w:object w:dxaOrig="380" w:dyaOrig="360">
          <v:shape id="_x0000_i1031" type="#_x0000_t75" style="width:18.75pt;height:18pt" o:ole="">
            <v:imagedata r:id="rId15" o:title=""/>
          </v:shape>
          <o:OLEObject Type="Embed" ProgID="Equation.2" ShapeID="_x0000_i1031" DrawAspect="Content" ObjectID="_1427201447" r:id="rId16"/>
        </w:object>
      </w:r>
      <w:r>
        <w:t xml:space="preserve"> - масса ко</w:t>
      </w:r>
      <w:r>
        <w:t>нтрольного образца древесины через 3 ч после нанесения покрытия на образцы для испытания, г;</w:t>
      </w:r>
    </w:p>
    <w:p w:rsidR="00000000" w:rsidRDefault="00AE4333">
      <w:pPr>
        <w:ind w:left="851" w:hanging="567"/>
        <w:jc w:val="both"/>
      </w:pPr>
      <w:r>
        <w:rPr>
          <w:position w:val="-10"/>
        </w:rPr>
        <w:object w:dxaOrig="380" w:dyaOrig="360">
          <v:shape id="_x0000_i1032" type="#_x0000_t75" style="width:18.75pt;height:18pt" o:ole="">
            <v:imagedata r:id="rId17" o:title=""/>
          </v:shape>
          <o:OLEObject Type="Embed" ProgID="Equation.2" ShapeID="_x0000_i1032" DrawAspect="Content" ObjectID="_1427201448" r:id="rId18"/>
        </w:object>
      </w:r>
      <w:r>
        <w:t xml:space="preserve"> - масса контрольного образца древесины с гвоздем в момент учета, г.</w:t>
      </w:r>
    </w:p>
    <w:p w:rsidR="00000000" w:rsidRDefault="00AE4333">
      <w:pPr>
        <w:ind w:firstLine="284"/>
        <w:jc w:val="both"/>
      </w:pPr>
      <w:r>
        <w:t>Среднюю потерю массы образцов древесины определяют как среднее арифметическое потери массы 10 образцов древесины.</w:t>
      </w:r>
    </w:p>
    <w:p w:rsidR="00000000" w:rsidRDefault="00AE4333">
      <w:pPr>
        <w:ind w:firstLine="284"/>
        <w:jc w:val="both"/>
      </w:pPr>
      <w:r>
        <w:t>Результаты округляют с точностью до первого десятичного знака.</w:t>
      </w:r>
    </w:p>
    <w:p w:rsidR="00000000" w:rsidRDefault="00AE4333">
      <w:pPr>
        <w:ind w:firstLine="284"/>
        <w:jc w:val="both"/>
      </w:pPr>
      <w:r>
        <w:t>5.2. Потеря массы контрольных образцов древесины при их выдерживании до равномерной влажности должна составлять не менее (35</w:t>
      </w:r>
      <w:r>
        <w:sym w:font="Times New Roman" w:char="00B1"/>
      </w:r>
      <w:r>
        <w:t>5) %.</w:t>
      </w:r>
    </w:p>
    <w:p w:rsidR="00000000" w:rsidRDefault="00AE4333">
      <w:pPr>
        <w:ind w:firstLine="284"/>
        <w:jc w:val="both"/>
      </w:pPr>
      <w:r>
        <w:t>5.3. Результаты исп</w:t>
      </w:r>
      <w:r>
        <w:t>ытания выражают в виде относительной величины влагозащитности, принимая влагозащитность состава-эталона за единицу, а испытываемого состава - как отношение средней потери массы образцом древесины, покрытым составом-эталоном, к средней потере массы образцом древесины, покрытым испытываемым составом.</w:t>
      </w:r>
    </w:p>
    <w:p w:rsidR="00000000" w:rsidRDefault="00AE4333">
      <w:pPr>
        <w:ind w:firstLine="284"/>
        <w:jc w:val="both"/>
      </w:pPr>
      <w:r>
        <w:t>Результаты измерений и расчетов заносят в протокол испытания согласно рекомендуемому приложению.</w:t>
      </w:r>
    </w:p>
    <w:p w:rsidR="00000000" w:rsidRDefault="00AE4333">
      <w:pPr>
        <w:ind w:right="2069" w:firstLine="284"/>
        <w:rPr>
          <w:i/>
        </w:rPr>
      </w:pPr>
    </w:p>
    <w:p w:rsidR="00000000" w:rsidRDefault="00AE4333">
      <w:pPr>
        <w:ind w:right="2069" w:firstLine="284"/>
        <w:jc w:val="both"/>
        <w:sectPr w:rsidR="00000000">
          <w:pgSz w:w="11907" w:h="16840"/>
          <w:pgMar w:top="1440" w:right="4536" w:bottom="1440" w:left="1134" w:header="720" w:footer="720" w:gutter="0"/>
          <w:cols w:space="720"/>
        </w:sectPr>
      </w:pPr>
    </w:p>
    <w:p w:rsidR="00000000" w:rsidRDefault="00AE4333">
      <w:pPr>
        <w:ind w:right="7156" w:firstLine="284"/>
        <w:jc w:val="right"/>
      </w:pPr>
      <w:r>
        <w:t>ПРИЛОЖЕНИЕ</w:t>
      </w:r>
    </w:p>
    <w:p w:rsidR="00000000" w:rsidRDefault="00AE4333">
      <w:pPr>
        <w:ind w:right="7156" w:firstLine="284"/>
        <w:jc w:val="right"/>
        <w:rPr>
          <w:b/>
        </w:rPr>
      </w:pPr>
      <w:r>
        <w:rPr>
          <w:i/>
        </w:rPr>
        <w:t>Рекомендуемое</w:t>
      </w:r>
    </w:p>
    <w:p w:rsidR="00000000" w:rsidRDefault="00AE4333">
      <w:pPr>
        <w:ind w:right="2069" w:firstLine="284"/>
        <w:jc w:val="center"/>
        <w:rPr>
          <w:b/>
        </w:rPr>
      </w:pPr>
      <w:r>
        <w:rPr>
          <w:b/>
        </w:rPr>
        <w:t xml:space="preserve">Протокол определения влагозащитных свойств влагозащитных и влагозащитно-антисептических </w:t>
      </w:r>
      <w:r>
        <w:rPr>
          <w:b/>
        </w:rPr>
        <w:t>составов для защиты торцов лесоматериалов</w:t>
      </w:r>
    </w:p>
    <w:p w:rsidR="00000000" w:rsidRDefault="00AE4333">
      <w:pPr>
        <w:ind w:right="2069" w:firstLine="284"/>
        <w:jc w:val="both"/>
      </w:pPr>
      <w:r>
        <w:t>Испытываемый состав ________________</w:t>
      </w:r>
    </w:p>
    <w:p w:rsidR="00000000" w:rsidRDefault="00AE4333">
      <w:pPr>
        <w:ind w:right="2069" w:firstLine="284"/>
        <w:jc w:val="both"/>
      </w:pPr>
      <w:r>
        <w:t>Состав-эталон _______________________</w:t>
      </w:r>
    </w:p>
    <w:p w:rsidR="00000000" w:rsidRDefault="00AE4333">
      <w:pPr>
        <w:ind w:right="2069" w:firstLine="284"/>
        <w:jc w:val="both"/>
      </w:pPr>
      <w:r>
        <w:t>Порода древесины ___________________</w:t>
      </w:r>
    </w:p>
    <w:p w:rsidR="00000000" w:rsidRDefault="00AE4333">
      <w:pPr>
        <w:ind w:right="2069"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782"/>
        <w:gridCol w:w="1117"/>
        <w:gridCol w:w="1117"/>
        <w:gridCol w:w="601"/>
        <w:gridCol w:w="1182"/>
        <w:gridCol w:w="803"/>
        <w:gridCol w:w="708"/>
        <w:gridCol w:w="993"/>
        <w:gridCol w:w="850"/>
        <w:gridCol w:w="1134"/>
        <w:gridCol w:w="992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Маркировка образцов</w:t>
            </w: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образца древесины с гвоздем, г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гвоздя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контрольного об</w:t>
            </w:r>
            <w:r>
              <w:rPr>
                <w:sz w:val="16"/>
              </w:rPr>
              <w:softHyphen/>
              <w:t>раз</w:t>
            </w:r>
            <w:r>
              <w:rPr>
                <w:sz w:val="16"/>
              </w:rPr>
              <w:softHyphen/>
              <w:t>ца древесины с гвоздем, г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стеклянной пластинки, г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</w:t>
            </w:r>
            <w:r>
              <w:rPr>
                <w:sz w:val="16"/>
              </w:rPr>
              <w:softHyphen/>
              <w:t>ент сохран</w:t>
            </w:r>
            <w:r>
              <w:rPr>
                <w:sz w:val="16"/>
              </w:rPr>
              <w:softHyphen/>
              <w:t xml:space="preserve">ности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Средняя потеря массы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Относительная влагозащитность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782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влажного без пок</w:t>
            </w:r>
            <w:r>
              <w:rPr>
                <w:sz w:val="16"/>
              </w:rPr>
              <w:softHyphen/>
              <w:t>ры</w:t>
            </w:r>
            <w:r>
              <w:rPr>
                <w:sz w:val="16"/>
              </w:rPr>
              <w:softHyphen/>
              <w:t xml:space="preserve">тия,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о</w:t>
            </w: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через 3 ч после нанесения покрытия,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1117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 покрытием в момент учета,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  <w:lang w:val="en-US"/>
              </w:rPr>
              <w:t>n</w:t>
            </w: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г,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г</w:t>
            </w:r>
          </w:p>
        </w:tc>
        <w:tc>
          <w:tcPr>
            <w:tcW w:w="1182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через 3 ч после нан</w:t>
            </w:r>
            <w:r>
              <w:rPr>
                <w:sz w:val="16"/>
              </w:rPr>
              <w:t xml:space="preserve">есения на образцы для испытания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perscript"/>
              </w:rPr>
              <w:t>/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момент учета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perscript"/>
              </w:rPr>
              <w:t>/</w:t>
            </w:r>
            <w:r>
              <w:rPr>
                <w:sz w:val="16"/>
                <w:vertAlign w:val="subscript"/>
                <w:lang w:val="en-US"/>
              </w:rPr>
              <w:t>n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без пок</w:t>
            </w:r>
            <w:r>
              <w:rPr>
                <w:sz w:val="16"/>
              </w:rPr>
              <w:softHyphen/>
              <w:t xml:space="preserve">рытия </w:t>
            </w: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о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через 3 ч пос</w:t>
            </w:r>
            <w:r>
              <w:rPr>
                <w:sz w:val="16"/>
              </w:rPr>
              <w:softHyphen/>
              <w:t xml:space="preserve">ле нанесения покрытия </w:t>
            </w: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покры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 xml:space="preserve">тием в момент учета </w:t>
            </w: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массы покрытия, </w:t>
            </w: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п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образцов древесины в момент учета, 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испытываемого состава в момент учета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  <w:p w:rsidR="00000000" w:rsidRDefault="00AE4333">
            <w:pPr>
              <w:jc w:val="center"/>
              <w:rPr>
                <w:sz w:val="16"/>
              </w:rPr>
            </w:pPr>
          </w:p>
          <w:p w:rsidR="00000000" w:rsidRDefault="00AE4333">
            <w:pPr>
              <w:jc w:val="center"/>
              <w:rPr>
                <w:sz w:val="16"/>
              </w:rPr>
            </w:pPr>
          </w:p>
          <w:p w:rsidR="00000000" w:rsidRDefault="00AE4333">
            <w:pPr>
              <w:jc w:val="center"/>
              <w:rPr>
                <w:sz w:val="16"/>
              </w:rPr>
            </w:pPr>
          </w:p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6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</w:p>
        </w:tc>
      </w:tr>
    </w:tbl>
    <w:p w:rsidR="00000000" w:rsidRDefault="00AE4333">
      <w:pPr>
        <w:ind w:right="2069" w:firstLine="284"/>
        <w:jc w:val="both"/>
      </w:pPr>
    </w:p>
    <w:p w:rsidR="00000000" w:rsidRDefault="00AE4333">
      <w:pPr>
        <w:ind w:right="2069" w:firstLine="284"/>
        <w:jc w:val="both"/>
      </w:pPr>
    </w:p>
    <w:p w:rsidR="00000000" w:rsidRDefault="00AE4333">
      <w:pPr>
        <w:ind w:right="2069" w:firstLine="284"/>
        <w:jc w:val="both"/>
      </w:pPr>
      <w:r>
        <w:t>Личная подпись</w:t>
      </w:r>
    </w:p>
    <w:p w:rsidR="00000000" w:rsidRDefault="00AE4333">
      <w:pPr>
        <w:ind w:right="2069" w:firstLine="284"/>
        <w:jc w:val="both"/>
      </w:pPr>
      <w:r>
        <w:t xml:space="preserve">«_____» _____________ 198 __ г. </w:t>
      </w:r>
      <w:r>
        <w:tab/>
        <w:t>Расшифровка подписи</w:t>
      </w:r>
    </w:p>
    <w:p w:rsidR="00000000" w:rsidRDefault="00AE4333">
      <w:pPr>
        <w:ind w:right="2069" w:firstLine="284"/>
        <w:jc w:val="both"/>
      </w:pPr>
    </w:p>
    <w:p w:rsidR="00000000" w:rsidRDefault="00AE4333">
      <w:pPr>
        <w:ind w:right="2069" w:firstLine="284"/>
        <w:jc w:val="both"/>
      </w:pPr>
    </w:p>
    <w:p w:rsidR="00000000" w:rsidRDefault="00AE4333">
      <w:pPr>
        <w:ind w:right="2069" w:firstLine="284"/>
        <w:jc w:val="both"/>
        <w:sectPr w:rsidR="00000000">
          <w:pgSz w:w="16840" w:h="11907" w:orient="landscape" w:code="9"/>
          <w:pgMar w:top="1797" w:right="1440" w:bottom="1797" w:left="1440" w:header="720" w:footer="720" w:gutter="0"/>
          <w:cols w:space="720"/>
        </w:sectPr>
      </w:pPr>
    </w:p>
    <w:p w:rsidR="00000000" w:rsidRDefault="00AE4333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AE4333">
      <w:pPr>
        <w:ind w:firstLine="284"/>
        <w:jc w:val="both"/>
        <w:rPr>
          <w:b/>
        </w:rPr>
      </w:pPr>
      <w:r>
        <w:rPr>
          <w:b/>
        </w:rPr>
        <w:t>1. РАЗРАБОТАН И ВНЕСЕН Министерством лесной, целлюлозно-бумажной и деревообрабатывающей промышленности СССР</w:t>
      </w:r>
    </w:p>
    <w:p w:rsidR="00000000" w:rsidRDefault="00AE4333">
      <w:pPr>
        <w:spacing w:before="120" w:after="120"/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AE4333">
      <w:pPr>
        <w:ind w:firstLine="284"/>
        <w:jc w:val="both"/>
      </w:pPr>
      <w:r>
        <w:rPr>
          <w:b/>
        </w:rPr>
        <w:t>В. С. Карасев</w:t>
      </w:r>
      <w:r>
        <w:t>, канд. биол. наук (руководите</w:t>
      </w:r>
      <w:r>
        <w:t>ль темы);</w:t>
      </w:r>
    </w:p>
    <w:p w:rsidR="00000000" w:rsidRDefault="00AE4333">
      <w:pPr>
        <w:ind w:firstLine="284"/>
        <w:jc w:val="both"/>
        <w:rPr>
          <w:b/>
        </w:rPr>
      </w:pPr>
      <w:r>
        <w:rPr>
          <w:b/>
        </w:rPr>
        <w:t>С. Н. Левина; Н. В. Федорова</w:t>
      </w:r>
    </w:p>
    <w:p w:rsidR="00000000" w:rsidRDefault="00AE4333">
      <w:pPr>
        <w:spacing w:before="120" w:after="120"/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стандартам от 18.11.87 № 4190</w:t>
      </w:r>
    </w:p>
    <w:p w:rsidR="00000000" w:rsidRDefault="00AE4333">
      <w:pPr>
        <w:spacing w:after="120"/>
        <w:ind w:firstLine="284"/>
        <w:jc w:val="both"/>
        <w:rPr>
          <w:b/>
        </w:rPr>
      </w:pPr>
      <w:r>
        <w:rPr>
          <w:b/>
        </w:rPr>
        <w:t>3. ВВЕДЕН ВПЕРВЫЕ</w:t>
      </w:r>
    </w:p>
    <w:p w:rsidR="00000000" w:rsidRDefault="00AE4333">
      <w:pPr>
        <w:ind w:firstLine="284"/>
        <w:jc w:val="both"/>
        <w:rPr>
          <w:b/>
        </w:rPr>
      </w:pPr>
      <w:r>
        <w:rPr>
          <w:b/>
        </w:rPr>
        <w:t>Периодичность проверки - 5 лет</w:t>
      </w:r>
    </w:p>
    <w:p w:rsidR="00000000" w:rsidRDefault="00AE4333">
      <w:pPr>
        <w:ind w:firstLine="284"/>
        <w:jc w:val="both"/>
        <w:rPr>
          <w:b/>
        </w:rPr>
      </w:pPr>
      <w:r>
        <w:rPr>
          <w:b/>
        </w:rPr>
        <w:t>Срок первой проверки - 1992 г.</w:t>
      </w:r>
    </w:p>
    <w:p w:rsidR="00000000" w:rsidRDefault="00AE4333">
      <w:pPr>
        <w:spacing w:before="120"/>
        <w:ind w:firstLine="284"/>
        <w:jc w:val="both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p w:rsidR="00000000" w:rsidRDefault="00AE4333">
      <w:pPr>
        <w:ind w:firstLine="284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раздела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2140-81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7016-82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26910-86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9070-75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2, п.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5072-79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283-75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25336-82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12026-76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21241-77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2874-82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12026-76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23683-79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26"/>
              <w:jc w:val="both"/>
              <w:rPr>
                <w:sz w:val="16"/>
              </w:rPr>
            </w:pPr>
            <w:r>
              <w:rPr>
                <w:sz w:val="16"/>
              </w:rPr>
              <w:t>ГОСТ 9014.2-79</w:t>
            </w:r>
          </w:p>
        </w:tc>
        <w:tc>
          <w:tcPr>
            <w:tcW w:w="34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E4333">
            <w:pPr>
              <w:ind w:firstLine="459"/>
              <w:jc w:val="both"/>
              <w:rPr>
                <w:sz w:val="16"/>
              </w:rPr>
            </w:pPr>
            <w:r>
              <w:rPr>
                <w:sz w:val="16"/>
              </w:rPr>
              <w:t>Разд. 2</w:t>
            </w:r>
          </w:p>
        </w:tc>
      </w:tr>
    </w:tbl>
    <w:p w:rsidR="00000000" w:rsidRDefault="00AE4333">
      <w:pPr>
        <w:ind w:firstLine="284"/>
        <w:jc w:val="both"/>
        <w:rPr>
          <w:b/>
        </w:rPr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33"/>
    <w:rsid w:val="00A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10" Target="embeddings/oleObject3.bin" Type="http://schemas.openxmlformats.org/officeDocument/2006/relationships/oleObject"/><Relationship Id="rId19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1508</Words>
  <Characters>8601</Characters>
  <Application>Microsoft Office Word</Application>
  <DocSecurity>0</DocSecurity>
  <Lines>71</Lines>
  <Paragraphs>20</Paragraphs>
  <ScaleCrop>false</ScaleCrop>
  <Company>СНИиП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27475-87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41467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