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5672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2.780-96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627.006.354                                                                                                     Группа Т52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</w:t>
      </w:r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ОБОЗНАЧЕНИЯ УСЛОВНЫЕ ГРАФИЧЕСКИЕ. </w:t>
      </w: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</w:t>
      </w:r>
      <w:r>
        <w:rPr>
          <w:rFonts w:ascii="Times New Roman" w:hAnsi="Times New Roman"/>
          <w:sz w:val="20"/>
        </w:rPr>
        <w:t>НДИЦИОНЕРЫ РАБОЧЕЙ СРЕДЫ,</w:t>
      </w: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ЕМКОСТИ ГИДРАВЛИЧЕСКИЕ И ПНЕВМАТИЧЕСКИЕ</w:t>
      </w:r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Graphic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designations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Fluid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conditioners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capacitors</w:t>
      </w:r>
      <w:proofErr w:type="spellEnd"/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0002 </w:t>
      </w:r>
    </w:p>
    <w:p w:rsidR="00000000" w:rsidRDefault="0068567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1998-01-01 </w:t>
      </w:r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РАЗРАБОТАН Научно-исследовательским и проектно-конструкторским институтом промышленных гидроприводов и </w:t>
      </w:r>
      <w:proofErr w:type="spellStart"/>
      <w:r>
        <w:rPr>
          <w:rFonts w:ascii="Times New Roman" w:hAnsi="Times New Roman"/>
          <w:sz w:val="20"/>
        </w:rPr>
        <w:t>гидроавтоматики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НИИГидропривод</w:t>
      </w:r>
      <w:proofErr w:type="spellEnd"/>
      <w:r>
        <w:rPr>
          <w:rFonts w:ascii="Times New Roman" w:hAnsi="Times New Roman"/>
          <w:sz w:val="20"/>
        </w:rPr>
        <w:t>), Всероссийским научно-исследовательским институтом стандартизации и сертификации в машиностроении (ВНИИНМАШ)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Госстандартом России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</w:t>
      </w:r>
      <w:r>
        <w:rPr>
          <w:rFonts w:ascii="Times New Roman" w:hAnsi="Times New Roman"/>
          <w:sz w:val="20"/>
        </w:rPr>
        <w:t>ударственным Советом по стандартизации, метрологии и сертификации (протокол № 10 от 4 октября 1996 г.)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Азгосстандарт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Армгосстандарт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Белоруссия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Белстандарт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Киргизская Республика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Киргизстандарт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Молдовастандарт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</w:t>
            </w:r>
            <w:r>
              <w:rPr>
                <w:rFonts w:ascii="Times New Roman" w:hAnsi="Times New Roman"/>
                <w:sz w:val="20"/>
              </w:rPr>
              <w:t>жикистан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Таджикский государственный центр по стандартизации, метрологии и сертификации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Туркменистан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Туркменглавгосинспекция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Украины</w:t>
            </w:r>
          </w:p>
        </w:tc>
      </w:tr>
    </w:tbl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Настоящий стандарт соответствует ИСО 1219-91 "Гидропривод, </w:t>
      </w:r>
      <w:proofErr w:type="spellStart"/>
      <w:r>
        <w:rPr>
          <w:rFonts w:ascii="Times New Roman" w:hAnsi="Times New Roman"/>
          <w:sz w:val="20"/>
        </w:rPr>
        <w:t>пневмопривод</w:t>
      </w:r>
      <w:proofErr w:type="spellEnd"/>
      <w:r>
        <w:rPr>
          <w:rFonts w:ascii="Times New Roman" w:hAnsi="Times New Roman"/>
          <w:sz w:val="20"/>
        </w:rPr>
        <w:t xml:space="preserve"> и устройства. Условные графические обозначения и схемы. Часть 1. Условные графические обозначения" в части кондиционеров рабочей среды и гидравлических и пневматических емкостей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Постановлением Государственного комитета Российской Федерации по стандартизации, метрологии и сертифик</w:t>
      </w:r>
      <w:r>
        <w:rPr>
          <w:rFonts w:ascii="Times New Roman" w:hAnsi="Times New Roman"/>
          <w:sz w:val="20"/>
        </w:rPr>
        <w:t>ации от 7 апреля 1997 г. № 121 межгосударственный стандарт ГОСТ 2.780-96 введен в действие непосредственно в качестве государственного стандарта Российской Федерации с 1 января 1998 г.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5 ВЗАМЕН ГОСТ 2.780-68 в части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1, 2, 18-25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условные графические обозначения кондиционеров рабочей жидкости и рабочего газа, гидравлических и пневматических емкостей в схемах и чертежах всех отраслей промышленности.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</w:t>
      </w:r>
      <w:r>
        <w:rPr>
          <w:rFonts w:ascii="Times New Roman" w:hAnsi="Times New Roman"/>
          <w:sz w:val="20"/>
        </w:rPr>
        <w:t>зованы ссылки на следующие стандарты: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17752-81 Гидропривод объемный и </w:t>
      </w:r>
      <w:proofErr w:type="spellStart"/>
      <w:r>
        <w:rPr>
          <w:rFonts w:ascii="Times New Roman" w:hAnsi="Times New Roman"/>
          <w:sz w:val="20"/>
        </w:rPr>
        <w:t>пневмопривод</w:t>
      </w:r>
      <w:proofErr w:type="spellEnd"/>
      <w:r>
        <w:rPr>
          <w:rFonts w:ascii="Times New Roman" w:hAnsi="Times New Roman"/>
          <w:sz w:val="20"/>
        </w:rPr>
        <w:t>. Термины и определения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20765-87 Системы смазочные. Термины и определения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26070-83 Фильтры и сепараторы для жидкостей. Термины и определения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термины по ГОСТ 17752, ГОСТ 20765, ГОСТ 26070.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ОСНОВНЫЕ ПОЛОЖЕНИЯ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Обозначения отражают назначение (действие), способ работы устройств и наружные соединения.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Обозначения не показывают фактическую конструкцию устройс</w:t>
      </w:r>
      <w:r>
        <w:rPr>
          <w:rFonts w:ascii="Times New Roman" w:hAnsi="Times New Roman"/>
          <w:sz w:val="20"/>
        </w:rPr>
        <w:t>тва.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Размеры условных обозначений стандарт не устанавливает.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Условные графические обозначения кондиционеров рабочей среды, гидравлических и пневматических емкостей приведены в таблице 1.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8567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68567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Конденсатор рабочей среды: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общее обозначение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78pt">
                  <v:imagedata r:id="rId4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фильтр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94.25pt;height:76.5pt">
                  <v:imagedata r:id="rId5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магнитным сепаратором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94.25pt;height:79.5pt">
                  <v:imagedata r:id="rId6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 индикатором загрязненности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94.25pt;height:95.2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влагоотделитель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ручным отводом конденсата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82.25pt;height:72.75pt">
                  <v:imagedata r:id="rId8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автоматическим отводом конденсата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80pt;height:74.25pt">
                  <v:imagedata r:id="rId9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фильтр-влагоотделитель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ручным отводом конденсата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92.75pt;height:72.75pt">
                  <v:imagedata r:id="rId10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воздухоосушитель</w:t>
            </w:r>
            <w:proofErr w:type="spellEnd"/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80pt;height:71.25pt">
                  <v:imagedata r:id="rId11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маслораспылитель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80pt;height:1in">
                  <v:imagedata r:id="rId12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блок подготовки рабочего газа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213pt;height:105.75pt">
                  <v:imagedata r:id="rId13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215.25pt;height:94.5pt">
                  <v:imagedata r:id="rId14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увлажнитель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77pt;height:68.25pt">
                  <v:imagedata r:id="rId15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подогреватель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79.25pt;height:69pt">
                  <v:imagedata r:id="rId16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охладитель без указания линий подвода и отвода охлаждающей среды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81.5pt;height:66.75pt">
                  <v:imagedata r:id="rId17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охладитель с указанием линий подвода и отвода охлаждающей среды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77pt;height:86.25pt">
                  <v:imagedata r:id="rId18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охладитель и подогреватель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80.75pt;height:67.5pt">
                  <v:imagedata r:id="rId19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конденсатоотводчик</w:t>
            </w:r>
            <w:proofErr w:type="spellEnd"/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80pt;height:70.5pt">
                  <v:imagedata r:id="rId20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</w:rPr>
              <w:t>Гидробак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смазочный бак: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 атмосферным давлением: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общее обозначение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06.5pt;height:52.5pt">
                  <v:imagedata r:id="rId21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 сливным трубопроводом выше уровня рабочей жидкости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06.5pt;height:75pt">
                  <v:imagedata r:id="rId22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 сливным трубопроводом ниже уро</w:t>
            </w:r>
            <w:r>
              <w:rPr>
                <w:rFonts w:ascii="Times New Roman" w:hAnsi="Times New Roman"/>
                <w:sz w:val="20"/>
              </w:rPr>
              <w:t xml:space="preserve">вня рабочей жидкости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06.5pt;height:75.75pt">
                  <v:imagedata r:id="rId23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 сливным трубопроводом ниже уровня рабочей жидкости с воздушным фильтром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89pt;height:189pt">
                  <v:imagedata r:id="rId24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 мешалкой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68.25pt;height:66.75pt">
                  <v:imagedata r:id="rId25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 механическим поджимом смазочного материала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68.25pt;height:78pt">
                  <v:imagedata r:id="rId26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давлением выше атмосферного: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общее обозначение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09.5pt;height:51.75pt">
                  <v:imagedata r:id="rId27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 сливным трубопроводом выше уровня рабочей жидкости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06.5pt;height:60pt">
                  <v:imagedata r:id="rId28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 сливным трубопроводом ниже уровня рабочей жидкости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17pt;height:71.25pt">
                  <v:imagedata r:id="rId29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давлением ниже атмосферного: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общее обозначение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14pt;height:54.75pt">
                  <v:imagedata r:id="rId30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со сливным трубопроводом выше уровня рабочей жидкости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12.5pt;height:64.5pt">
                  <v:imagedata r:id="rId31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 сливным трубопроводом ниже уро</w:t>
            </w:r>
            <w:r>
              <w:rPr>
                <w:rFonts w:ascii="Times New Roman" w:hAnsi="Times New Roman"/>
                <w:sz w:val="20"/>
              </w:rPr>
              <w:t xml:space="preserve">вня рабочей жидкости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11pt;height:68.25pt">
                  <v:imagedata r:id="rId32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 - При необходимости указания объема заправки бака, дм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(л), следует применять приведенное обозначение (например, бак с объемом заправки 5 дм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65.25pt;height:69pt">
                  <v:imagedata r:id="rId33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Аккумулятор гидравлический или пневматический (изображается только вертикально)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гидравлический (без указания принципа действия)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53.25pt;height:2in">
                  <v:imagedata r:id="rId34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грузовой гидравлический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54pt;height:144.75pt">
                  <v:imagedata r:id="rId35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пружинный гидравлический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53.25pt;height:145.5pt">
                  <v:imagedata r:id="rId36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пневмогидравлический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51.75pt;height:2in">
                  <v:imagedata r:id="rId37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Вспомогательный газовый баллон (изображается только вертикально)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54pt;height:142.5pt">
                  <v:imagedata r:id="rId38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Ресивер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167.25pt;height:52.5pt">
                  <v:imagedata r:id="rId39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0"/>
              </w:rPr>
              <w:t>Пневмоглушит</w:t>
            </w:r>
            <w:r>
              <w:rPr>
                <w:rFonts w:ascii="Times New Roman" w:hAnsi="Times New Roman"/>
                <w:sz w:val="20"/>
              </w:rPr>
              <w:t>ель</w:t>
            </w:r>
            <w:proofErr w:type="spellEnd"/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41.75pt;height:50.25pt">
                  <v:imagedata r:id="rId40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Заливная горловина, воронка, заправочный штуцер и т.п.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595" w:dyaOrig="915">
                <v:shape id="_x0000_i1062" type="#_x0000_t75" style="width:129.75pt;height:45.75pt" o:ole="">
                  <v:imagedata r:id="rId41" o:title=""/>
                </v:shape>
                <o:OLEObject Type="Embed" ProgID="PBrush" ShapeID="_x0000_i1062" DrawAspect="Content" ObjectID="_1427197765" r:id="rId42"/>
              </w:obje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Безнапорная емкостная масленка (например, регулируемая трехотводная масленка)</w:t>
            </w:r>
          </w:p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90pt;height:129pt">
                  <v:imagedata r:id="rId43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93.75pt;height:126.75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Напорная емкостная масленка: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пневматическая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62.25pt;height:131.25pt">
                  <v:imagedata r:id="rId45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колпачковая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55.5pt;height:124.5pt">
                  <v:imagedata r:id="rId46" o:title=""/>
                </v:shape>
              </w:pict>
            </w:r>
          </w:p>
          <w:p w:rsidR="00000000" w:rsidRDefault="006856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85672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72"/>
    <w:rsid w:val="006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oleObject" Target="embeddings/oleObject1.bin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Company>Elcom Ltd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