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616A">
      <w:pPr>
        <w:pStyle w:val="FR2"/>
        <w:ind w:firstLine="284"/>
        <w:rPr>
          <w:b/>
          <w:sz w:val="20"/>
        </w:rPr>
      </w:pPr>
      <w:bookmarkStart w:id="0" w:name="_GoBack"/>
      <w:bookmarkEnd w:id="0"/>
      <w:r>
        <w:rPr>
          <w:b/>
          <w:sz w:val="20"/>
        </w:rPr>
        <w:t>ГОСТ 30413-96</w:t>
      </w:r>
    </w:p>
    <w:p w:rsidR="00000000" w:rsidRDefault="0069616A">
      <w:pPr>
        <w:pStyle w:val="FR2"/>
        <w:ind w:firstLine="284"/>
        <w:rPr>
          <w:sz w:val="20"/>
        </w:rPr>
      </w:pPr>
    </w:p>
    <w:p w:rsidR="00000000" w:rsidRDefault="0069616A">
      <w:pPr>
        <w:pBdr>
          <w:bottom w:val="single" w:sz="12" w:space="1" w:color="auto"/>
        </w:pBdr>
        <w:spacing w:before="0"/>
        <w:ind w:left="0" w:right="0" w:firstLine="284"/>
        <w:rPr>
          <w:b/>
          <w:sz w:val="20"/>
        </w:rPr>
      </w:pPr>
      <w:r>
        <w:rPr>
          <w:b/>
          <w:sz w:val="20"/>
        </w:rPr>
        <w:t>МЕЖГОСУДАРСТВЕННЫЙ СТАНДАРТ</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p>
    <w:p w:rsidR="00000000" w:rsidRDefault="0069616A">
      <w:pPr>
        <w:pStyle w:val="FR1"/>
        <w:spacing w:before="0" w:line="240" w:lineRule="auto"/>
        <w:ind w:firstLine="284"/>
        <w:rPr>
          <w:sz w:val="20"/>
        </w:rPr>
      </w:pPr>
      <w:r>
        <w:rPr>
          <w:sz w:val="20"/>
        </w:rPr>
        <w:t>ДОРОГИ АВТОМОБИЛЬНЫЕ. МЕТОД ОПРЕДЕЛЕНИЯ КОЭФФИЦИЕНТА СЦЕПЛЕНИЯ КОЛЕСА АВТОМОБИЛЯ С ДОРОЖНЫМ ПОКРЫТИЕМ</w:t>
      </w:r>
    </w:p>
    <w:p w:rsidR="00000000" w:rsidRDefault="0069616A">
      <w:pPr>
        <w:pStyle w:val="FR1"/>
        <w:spacing w:before="0" w:line="240" w:lineRule="auto"/>
        <w:ind w:firstLine="284"/>
        <w:rPr>
          <w:sz w:val="20"/>
        </w:rPr>
      </w:pPr>
    </w:p>
    <w:p w:rsidR="00000000" w:rsidRDefault="0069616A">
      <w:pPr>
        <w:pStyle w:val="FR3"/>
        <w:spacing w:before="0"/>
        <w:ind w:firstLine="284"/>
      </w:pPr>
      <w:r>
        <w:t>Издание официальное</w:t>
      </w:r>
    </w:p>
    <w:p w:rsidR="00000000" w:rsidRDefault="0069616A">
      <w:pPr>
        <w:pStyle w:val="FR3"/>
        <w:spacing w:before="0"/>
        <w:ind w:firstLine="284"/>
      </w:pPr>
    </w:p>
    <w:p w:rsidR="00000000" w:rsidRDefault="0069616A">
      <w:pPr>
        <w:pStyle w:val="FR3"/>
        <w:spacing w:before="0"/>
        <w:ind w:firstLine="284"/>
      </w:pPr>
    </w:p>
    <w:p w:rsidR="00000000" w:rsidRDefault="0069616A">
      <w:pPr>
        <w:pStyle w:val="FR3"/>
        <w:spacing w:before="0"/>
        <w:ind w:firstLine="284"/>
      </w:pPr>
    </w:p>
    <w:p w:rsidR="00000000" w:rsidRDefault="0069616A">
      <w:pPr>
        <w:spacing w:before="0"/>
        <w:ind w:left="0" w:right="0"/>
        <w:rPr>
          <w:sz w:val="20"/>
        </w:rPr>
      </w:pPr>
      <w:r>
        <w:rPr>
          <w:sz w:val="20"/>
        </w:rPr>
        <w:t>МЕЖГОСУДАРСТВЕННАЯ НАУЧНО-ТЕХНИЧЕСКАЯ КОМИССИЯ ПО СТАНДАРТИЗАЦИИ, ТЕХНИЧЕСКОМУ НОРМ</w:t>
      </w:r>
      <w:r>
        <w:rPr>
          <w:sz w:val="20"/>
        </w:rPr>
        <w:t>ИРОВАНИЮ И СЕРТИФИКАЦИИ В СТРОИТЕЛЬСТВЕ (МНТКС)</w:t>
      </w:r>
    </w:p>
    <w:p w:rsidR="00000000" w:rsidRDefault="0069616A">
      <w:pPr>
        <w:spacing w:before="0"/>
        <w:ind w:left="0" w:right="0"/>
        <w:rPr>
          <w:sz w:val="20"/>
        </w:rPr>
      </w:pPr>
    </w:p>
    <w:p w:rsidR="00000000" w:rsidRDefault="0069616A">
      <w:pPr>
        <w:spacing w:before="0"/>
        <w:ind w:left="0" w:right="0"/>
        <w:rPr>
          <w:sz w:val="20"/>
        </w:rPr>
      </w:pPr>
      <w:r>
        <w:rPr>
          <w:sz w:val="20"/>
        </w:rPr>
        <w:t>Москва</w:t>
      </w:r>
    </w:p>
    <w:p w:rsidR="00000000" w:rsidRDefault="0069616A">
      <w:pPr>
        <w:spacing w:before="0"/>
        <w:ind w:left="0" w:right="0"/>
        <w:rPr>
          <w:sz w:val="20"/>
        </w:rPr>
      </w:pPr>
    </w:p>
    <w:p w:rsidR="00000000" w:rsidRDefault="0069616A">
      <w:pPr>
        <w:spacing w:before="0"/>
        <w:ind w:left="0" w:right="0"/>
        <w:rPr>
          <w:sz w:val="20"/>
        </w:rPr>
      </w:pPr>
    </w:p>
    <w:p w:rsidR="00000000" w:rsidRDefault="0069616A">
      <w:pPr>
        <w:spacing w:before="0"/>
        <w:ind w:left="0" w:right="0" w:firstLine="284"/>
        <w:rPr>
          <w:b/>
          <w:sz w:val="20"/>
        </w:rPr>
      </w:pPr>
      <w:r>
        <w:rPr>
          <w:b/>
          <w:sz w:val="20"/>
        </w:rPr>
        <w:t>Предисловие</w:t>
      </w:r>
    </w:p>
    <w:p w:rsidR="00000000" w:rsidRDefault="0069616A">
      <w:pPr>
        <w:spacing w:before="0"/>
        <w:ind w:left="0" w:right="0" w:firstLine="284"/>
        <w:rPr>
          <w:sz w:val="20"/>
        </w:rPr>
      </w:pPr>
    </w:p>
    <w:p w:rsidR="00000000" w:rsidRDefault="0069616A">
      <w:pPr>
        <w:spacing w:before="0"/>
        <w:ind w:left="0" w:right="0" w:firstLine="284"/>
        <w:jc w:val="both"/>
        <w:rPr>
          <w:sz w:val="20"/>
        </w:rPr>
      </w:pPr>
      <w:r>
        <w:rPr>
          <w:sz w:val="20"/>
        </w:rPr>
        <w:t>1 РАЗРАБОТАН Государственным дорожным научно-исследовательским институтом (СоюздорНИИ) Российской Федерации</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ВНЕСЕН Минстроем России</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2 ПРИНЯТ Межгосударственной научно-технической комиссией по стандартизации, техническому нормированию и сертификации в строительстве (МНТКС) 12 декабря 1996 г.</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За принятие проголосовали:</w:t>
      </w:r>
    </w:p>
    <w:p w:rsidR="00000000" w:rsidRDefault="0069616A">
      <w:pPr>
        <w:spacing w:before="0"/>
        <w:ind w:left="0" w:right="0" w:firstLine="284"/>
        <w:jc w:val="both"/>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2900"/>
        <w:gridCol w:w="3840"/>
      </w:tblGrid>
      <w:tr w:rsidR="00000000">
        <w:tblPrEx>
          <w:tblCellMar>
            <w:top w:w="0" w:type="dxa"/>
            <w:bottom w:w="0" w:type="dxa"/>
          </w:tblCellMar>
        </w:tblPrEx>
        <w:tc>
          <w:tcPr>
            <w:tcW w:w="2900" w:type="dxa"/>
            <w:tcBorders>
              <w:top w:val="single" w:sz="6" w:space="0" w:color="auto"/>
              <w:left w:val="single" w:sz="6" w:space="0" w:color="auto"/>
              <w:right w:val="single" w:sz="6" w:space="0" w:color="auto"/>
            </w:tcBorders>
          </w:tcPr>
          <w:p w:rsidR="00000000" w:rsidRDefault="0069616A">
            <w:pPr>
              <w:spacing w:before="0"/>
              <w:ind w:left="0" w:right="0" w:firstLine="284"/>
              <w:jc w:val="both"/>
              <w:rPr>
                <w:sz w:val="20"/>
              </w:rPr>
            </w:pPr>
            <w:r>
              <w:rPr>
                <w:sz w:val="20"/>
              </w:rPr>
              <w:t>Наименование государства</w:t>
            </w:r>
          </w:p>
        </w:tc>
        <w:tc>
          <w:tcPr>
            <w:tcW w:w="3840" w:type="dxa"/>
            <w:tcBorders>
              <w:top w:val="single" w:sz="6" w:space="0" w:color="auto"/>
              <w:left w:val="single" w:sz="6" w:space="0" w:color="auto"/>
              <w:right w:val="single" w:sz="6" w:space="0" w:color="auto"/>
            </w:tcBorders>
          </w:tcPr>
          <w:p w:rsidR="00000000" w:rsidRDefault="0069616A">
            <w:pPr>
              <w:spacing w:before="0"/>
              <w:ind w:left="0" w:right="0" w:firstLine="284"/>
              <w:jc w:val="both"/>
              <w:rPr>
                <w:sz w:val="20"/>
              </w:rPr>
            </w:pPr>
            <w:r>
              <w:rPr>
                <w:sz w:val="20"/>
              </w:rPr>
              <w:t>Наименование органа государственного</w:t>
            </w:r>
          </w:p>
        </w:tc>
      </w:tr>
      <w:tr w:rsidR="00000000">
        <w:tblPrEx>
          <w:tblCellMar>
            <w:top w:w="0" w:type="dxa"/>
            <w:bottom w:w="0" w:type="dxa"/>
          </w:tblCellMar>
        </w:tblPrEx>
        <w:tc>
          <w:tcPr>
            <w:tcW w:w="2900" w:type="dxa"/>
            <w:tcBorders>
              <w:left w:val="single" w:sz="6" w:space="0" w:color="auto"/>
              <w:bottom w:val="single" w:sz="6" w:space="0" w:color="auto"/>
              <w:right w:val="single" w:sz="6" w:space="0" w:color="auto"/>
            </w:tcBorders>
          </w:tcPr>
          <w:p w:rsidR="00000000" w:rsidRDefault="0069616A">
            <w:pPr>
              <w:spacing w:before="0"/>
              <w:ind w:left="0" w:right="0" w:firstLine="284"/>
              <w:jc w:val="both"/>
              <w:rPr>
                <w:sz w:val="20"/>
              </w:rPr>
            </w:pPr>
          </w:p>
          <w:p w:rsidR="00000000" w:rsidRDefault="0069616A">
            <w:pPr>
              <w:spacing w:before="0"/>
              <w:ind w:left="0" w:right="0" w:firstLine="284"/>
              <w:jc w:val="both"/>
              <w:rPr>
                <w:sz w:val="20"/>
              </w:rPr>
            </w:pPr>
          </w:p>
        </w:tc>
        <w:tc>
          <w:tcPr>
            <w:tcW w:w="3840" w:type="dxa"/>
            <w:tcBorders>
              <w:left w:val="single" w:sz="6" w:space="0" w:color="auto"/>
              <w:bottom w:val="single" w:sz="6" w:space="0" w:color="auto"/>
              <w:right w:val="single" w:sz="6" w:space="0" w:color="auto"/>
            </w:tcBorders>
          </w:tcPr>
          <w:p w:rsidR="00000000" w:rsidRDefault="0069616A">
            <w:pPr>
              <w:spacing w:before="0"/>
              <w:ind w:left="0" w:right="0" w:firstLine="284"/>
              <w:jc w:val="both"/>
              <w:rPr>
                <w:sz w:val="20"/>
              </w:rPr>
            </w:pPr>
            <w:r>
              <w:rPr>
                <w:sz w:val="20"/>
              </w:rPr>
              <w:t>управления строительством</w:t>
            </w:r>
          </w:p>
        </w:tc>
      </w:tr>
      <w:tr w:rsidR="00000000">
        <w:tblPrEx>
          <w:tblCellMar>
            <w:top w:w="0" w:type="dxa"/>
            <w:bottom w:w="0" w:type="dxa"/>
          </w:tblCellMar>
        </w:tblPrEx>
        <w:tc>
          <w:tcPr>
            <w:tcW w:w="2900" w:type="dxa"/>
            <w:tcBorders>
              <w:top w:val="single" w:sz="6" w:space="0" w:color="auto"/>
              <w:left w:val="single" w:sz="6" w:space="0" w:color="auto"/>
              <w:right w:val="single" w:sz="6" w:space="0" w:color="auto"/>
            </w:tcBorders>
          </w:tcPr>
          <w:p w:rsidR="00000000" w:rsidRDefault="0069616A">
            <w:pPr>
              <w:spacing w:before="0"/>
              <w:ind w:left="0" w:right="0" w:firstLine="284"/>
              <w:jc w:val="both"/>
              <w:rPr>
                <w:sz w:val="20"/>
              </w:rPr>
            </w:pPr>
            <w:r>
              <w:rPr>
                <w:sz w:val="20"/>
              </w:rPr>
              <w:t>Республика Армения</w:t>
            </w:r>
          </w:p>
        </w:tc>
        <w:tc>
          <w:tcPr>
            <w:tcW w:w="3840" w:type="dxa"/>
            <w:tcBorders>
              <w:top w:val="single" w:sz="6" w:space="0" w:color="auto"/>
              <w:left w:val="single" w:sz="6" w:space="0" w:color="auto"/>
              <w:right w:val="single" w:sz="6" w:space="0" w:color="auto"/>
            </w:tcBorders>
          </w:tcPr>
          <w:p w:rsidR="00000000" w:rsidRDefault="0069616A">
            <w:pPr>
              <w:spacing w:before="0"/>
              <w:ind w:left="0" w:right="0" w:firstLine="284"/>
              <w:jc w:val="both"/>
              <w:rPr>
                <w:sz w:val="20"/>
              </w:rPr>
            </w:pPr>
            <w:r>
              <w:rPr>
                <w:sz w:val="20"/>
              </w:rPr>
              <w:t>Министе</w:t>
            </w:r>
            <w:r>
              <w:rPr>
                <w:sz w:val="20"/>
              </w:rPr>
              <w:t>рство градостроительства</w:t>
            </w:r>
          </w:p>
        </w:tc>
      </w:tr>
      <w:tr w:rsidR="00000000">
        <w:tblPrEx>
          <w:tblCellMar>
            <w:top w:w="0" w:type="dxa"/>
            <w:bottom w:w="0" w:type="dxa"/>
          </w:tblCellMar>
        </w:tblPrEx>
        <w:tc>
          <w:tcPr>
            <w:tcW w:w="2900" w:type="dxa"/>
            <w:tcBorders>
              <w:left w:val="single" w:sz="6" w:space="0" w:color="auto"/>
              <w:right w:val="single" w:sz="6" w:space="0" w:color="auto"/>
            </w:tcBorders>
          </w:tcPr>
          <w:p w:rsidR="00000000" w:rsidRDefault="0069616A">
            <w:pPr>
              <w:spacing w:before="0"/>
              <w:ind w:left="0" w:right="0" w:firstLine="284"/>
              <w:jc w:val="both"/>
              <w:rPr>
                <w:sz w:val="20"/>
              </w:rPr>
            </w:pPr>
          </w:p>
        </w:tc>
        <w:tc>
          <w:tcPr>
            <w:tcW w:w="384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Республики Армения</w:t>
            </w:r>
          </w:p>
        </w:tc>
      </w:tr>
      <w:tr w:rsidR="00000000">
        <w:tblPrEx>
          <w:tblCellMar>
            <w:top w:w="0" w:type="dxa"/>
            <w:bottom w:w="0" w:type="dxa"/>
          </w:tblCellMar>
        </w:tblPrEx>
        <w:tc>
          <w:tcPr>
            <w:tcW w:w="290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Республика Беларусь</w:t>
            </w:r>
          </w:p>
        </w:tc>
        <w:tc>
          <w:tcPr>
            <w:tcW w:w="384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Минстройархитектуры Республики</w:t>
            </w:r>
          </w:p>
        </w:tc>
      </w:tr>
      <w:tr w:rsidR="00000000">
        <w:tblPrEx>
          <w:tblCellMar>
            <w:top w:w="0" w:type="dxa"/>
            <w:bottom w:w="0" w:type="dxa"/>
          </w:tblCellMar>
        </w:tblPrEx>
        <w:tc>
          <w:tcPr>
            <w:tcW w:w="2900" w:type="dxa"/>
            <w:tcBorders>
              <w:left w:val="single" w:sz="6" w:space="0" w:color="auto"/>
              <w:right w:val="single" w:sz="6" w:space="0" w:color="auto"/>
            </w:tcBorders>
          </w:tcPr>
          <w:p w:rsidR="00000000" w:rsidRDefault="0069616A">
            <w:pPr>
              <w:spacing w:before="0"/>
              <w:ind w:left="0" w:right="0" w:firstLine="284"/>
              <w:jc w:val="both"/>
              <w:rPr>
                <w:sz w:val="20"/>
              </w:rPr>
            </w:pPr>
          </w:p>
        </w:tc>
        <w:tc>
          <w:tcPr>
            <w:tcW w:w="384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Беларусь</w:t>
            </w:r>
          </w:p>
        </w:tc>
      </w:tr>
      <w:tr w:rsidR="00000000">
        <w:tblPrEx>
          <w:tblCellMar>
            <w:top w:w="0" w:type="dxa"/>
            <w:bottom w:w="0" w:type="dxa"/>
          </w:tblCellMar>
        </w:tblPrEx>
        <w:tc>
          <w:tcPr>
            <w:tcW w:w="290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Республика Казахстан</w:t>
            </w:r>
          </w:p>
        </w:tc>
        <w:tc>
          <w:tcPr>
            <w:tcW w:w="384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Минстрой Республики Казахстан</w:t>
            </w:r>
          </w:p>
        </w:tc>
      </w:tr>
      <w:tr w:rsidR="00000000">
        <w:tblPrEx>
          <w:tblCellMar>
            <w:top w:w="0" w:type="dxa"/>
            <w:bottom w:w="0" w:type="dxa"/>
          </w:tblCellMar>
        </w:tblPrEx>
        <w:tc>
          <w:tcPr>
            <w:tcW w:w="290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Кыргызская Республика</w:t>
            </w:r>
          </w:p>
        </w:tc>
        <w:tc>
          <w:tcPr>
            <w:tcW w:w="384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Минстрой Кыргызской Республики</w:t>
            </w:r>
          </w:p>
        </w:tc>
      </w:tr>
      <w:tr w:rsidR="00000000">
        <w:tblPrEx>
          <w:tblCellMar>
            <w:top w:w="0" w:type="dxa"/>
            <w:bottom w:w="0" w:type="dxa"/>
          </w:tblCellMar>
        </w:tblPrEx>
        <w:tc>
          <w:tcPr>
            <w:tcW w:w="290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Республика Молдова</w:t>
            </w:r>
          </w:p>
        </w:tc>
        <w:tc>
          <w:tcPr>
            <w:tcW w:w="384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Министерство территориального развития,</w:t>
            </w:r>
          </w:p>
        </w:tc>
      </w:tr>
      <w:tr w:rsidR="00000000">
        <w:tblPrEx>
          <w:tblCellMar>
            <w:top w:w="0" w:type="dxa"/>
            <w:bottom w:w="0" w:type="dxa"/>
          </w:tblCellMar>
        </w:tblPrEx>
        <w:tc>
          <w:tcPr>
            <w:tcW w:w="2900" w:type="dxa"/>
            <w:tcBorders>
              <w:left w:val="single" w:sz="6" w:space="0" w:color="auto"/>
              <w:right w:val="single" w:sz="6" w:space="0" w:color="auto"/>
            </w:tcBorders>
          </w:tcPr>
          <w:p w:rsidR="00000000" w:rsidRDefault="0069616A">
            <w:pPr>
              <w:spacing w:before="0"/>
              <w:ind w:left="0" w:right="0" w:firstLine="284"/>
              <w:jc w:val="both"/>
              <w:rPr>
                <w:sz w:val="20"/>
              </w:rPr>
            </w:pPr>
          </w:p>
        </w:tc>
        <w:tc>
          <w:tcPr>
            <w:tcW w:w="384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строительства и коммунального хозяйст</w:t>
            </w:r>
          </w:p>
        </w:tc>
      </w:tr>
      <w:tr w:rsidR="00000000">
        <w:tblPrEx>
          <w:tblCellMar>
            <w:top w:w="0" w:type="dxa"/>
            <w:bottom w:w="0" w:type="dxa"/>
          </w:tblCellMar>
        </w:tblPrEx>
        <w:tc>
          <w:tcPr>
            <w:tcW w:w="2900" w:type="dxa"/>
            <w:tcBorders>
              <w:left w:val="single" w:sz="6" w:space="0" w:color="auto"/>
              <w:right w:val="single" w:sz="6" w:space="0" w:color="auto"/>
            </w:tcBorders>
          </w:tcPr>
          <w:p w:rsidR="00000000" w:rsidRDefault="0069616A">
            <w:pPr>
              <w:spacing w:before="0"/>
              <w:ind w:left="0" w:right="0" w:firstLine="284"/>
              <w:jc w:val="both"/>
              <w:rPr>
                <w:sz w:val="20"/>
              </w:rPr>
            </w:pPr>
          </w:p>
        </w:tc>
        <w:tc>
          <w:tcPr>
            <w:tcW w:w="384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ва Республики Молдова</w:t>
            </w:r>
          </w:p>
        </w:tc>
      </w:tr>
      <w:tr w:rsidR="00000000">
        <w:tblPrEx>
          <w:tblCellMar>
            <w:top w:w="0" w:type="dxa"/>
            <w:bottom w:w="0" w:type="dxa"/>
          </w:tblCellMar>
        </w:tblPrEx>
        <w:tc>
          <w:tcPr>
            <w:tcW w:w="290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Российская Федерация</w:t>
            </w:r>
          </w:p>
        </w:tc>
        <w:tc>
          <w:tcPr>
            <w:tcW w:w="384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Минстрой России</w:t>
            </w:r>
          </w:p>
        </w:tc>
      </w:tr>
      <w:tr w:rsidR="00000000">
        <w:tblPrEx>
          <w:tblCellMar>
            <w:top w:w="0" w:type="dxa"/>
            <w:bottom w:w="0" w:type="dxa"/>
          </w:tblCellMar>
        </w:tblPrEx>
        <w:tc>
          <w:tcPr>
            <w:tcW w:w="290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Республика Таджикистан</w:t>
            </w:r>
          </w:p>
        </w:tc>
        <w:tc>
          <w:tcPr>
            <w:tcW w:w="384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Госстрой Республики Таджикистан</w:t>
            </w:r>
          </w:p>
        </w:tc>
      </w:tr>
      <w:tr w:rsidR="00000000">
        <w:tblPrEx>
          <w:tblCellMar>
            <w:top w:w="0" w:type="dxa"/>
            <w:bottom w:w="0" w:type="dxa"/>
          </w:tblCellMar>
        </w:tblPrEx>
        <w:tc>
          <w:tcPr>
            <w:tcW w:w="290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Республика Узбекистан</w:t>
            </w:r>
          </w:p>
        </w:tc>
        <w:tc>
          <w:tcPr>
            <w:tcW w:w="3840" w:type="dxa"/>
            <w:tcBorders>
              <w:left w:val="single" w:sz="6" w:space="0" w:color="auto"/>
              <w:right w:val="single" w:sz="6" w:space="0" w:color="auto"/>
            </w:tcBorders>
          </w:tcPr>
          <w:p w:rsidR="00000000" w:rsidRDefault="0069616A">
            <w:pPr>
              <w:spacing w:before="0"/>
              <w:ind w:left="0" w:right="0" w:firstLine="284"/>
              <w:jc w:val="both"/>
              <w:rPr>
                <w:sz w:val="20"/>
              </w:rPr>
            </w:pPr>
            <w:r>
              <w:rPr>
                <w:sz w:val="20"/>
              </w:rPr>
              <w:t>Госкомархитектстрой Республики Узбе</w:t>
            </w:r>
          </w:p>
        </w:tc>
      </w:tr>
      <w:tr w:rsidR="00000000">
        <w:tblPrEx>
          <w:tblCellMar>
            <w:top w:w="0" w:type="dxa"/>
            <w:bottom w:w="0" w:type="dxa"/>
          </w:tblCellMar>
        </w:tblPrEx>
        <w:tc>
          <w:tcPr>
            <w:tcW w:w="2900" w:type="dxa"/>
            <w:tcBorders>
              <w:left w:val="single" w:sz="6" w:space="0" w:color="auto"/>
              <w:bottom w:val="single" w:sz="6" w:space="0" w:color="auto"/>
              <w:right w:val="single" w:sz="6" w:space="0" w:color="auto"/>
            </w:tcBorders>
          </w:tcPr>
          <w:p w:rsidR="00000000" w:rsidRDefault="0069616A">
            <w:pPr>
              <w:spacing w:before="0"/>
              <w:ind w:left="0" w:right="0" w:firstLine="284"/>
              <w:jc w:val="both"/>
              <w:rPr>
                <w:sz w:val="20"/>
              </w:rPr>
            </w:pPr>
          </w:p>
        </w:tc>
        <w:tc>
          <w:tcPr>
            <w:tcW w:w="3840" w:type="dxa"/>
            <w:tcBorders>
              <w:left w:val="single" w:sz="6" w:space="0" w:color="auto"/>
              <w:bottom w:val="single" w:sz="6" w:space="0" w:color="auto"/>
              <w:right w:val="single" w:sz="6" w:space="0" w:color="auto"/>
            </w:tcBorders>
          </w:tcPr>
          <w:p w:rsidR="00000000" w:rsidRDefault="0069616A">
            <w:pPr>
              <w:spacing w:before="0"/>
              <w:ind w:left="0" w:right="0" w:firstLine="284"/>
              <w:jc w:val="both"/>
              <w:rPr>
                <w:sz w:val="20"/>
              </w:rPr>
            </w:pPr>
            <w:r>
              <w:rPr>
                <w:sz w:val="20"/>
              </w:rPr>
              <w:t>кистан</w:t>
            </w:r>
          </w:p>
        </w:tc>
      </w:tr>
    </w:tbl>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 xml:space="preserve">3 ВВЕДЕН </w:t>
      </w:r>
      <w:r>
        <w:rPr>
          <w:sz w:val="20"/>
        </w:rPr>
        <w:t>ВПЕРВЫЕ</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4 ВВЕДЕН В ДЕЙСТВИЕ с 1 июля 1997 г. в качестве государственного стандарта Российской Федерации постановлением Госстроя России от 21.04.1997 г. № 18-5.</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lastRenderedPageBreak/>
        <w:t>Настоящий стандарт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Госстроя России</w:t>
      </w:r>
    </w:p>
    <w:p w:rsidR="00000000" w:rsidRDefault="0069616A">
      <w:pPr>
        <w:spacing w:before="0"/>
        <w:ind w:left="0" w:right="0" w:firstLine="284"/>
        <w:jc w:val="both"/>
        <w:rPr>
          <w:b/>
          <w:sz w:val="20"/>
        </w:rPr>
      </w:pPr>
    </w:p>
    <w:p w:rsidR="00000000" w:rsidRDefault="0069616A">
      <w:pPr>
        <w:spacing w:before="0"/>
        <w:ind w:left="0" w:right="0" w:firstLine="284"/>
        <w:jc w:val="both"/>
        <w:rPr>
          <w:sz w:val="20"/>
        </w:rPr>
      </w:pPr>
      <w:r>
        <w:rPr>
          <w:b/>
          <w:sz w:val="20"/>
        </w:rPr>
        <w:t>Содержание</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 xml:space="preserve">1 Область применения </w:t>
      </w:r>
    </w:p>
    <w:p w:rsidR="00000000" w:rsidRDefault="0069616A">
      <w:pPr>
        <w:spacing w:before="0"/>
        <w:ind w:left="0" w:right="0" w:firstLine="284"/>
        <w:jc w:val="both"/>
        <w:rPr>
          <w:sz w:val="20"/>
        </w:rPr>
      </w:pPr>
      <w:r>
        <w:rPr>
          <w:sz w:val="20"/>
        </w:rPr>
        <w:t>2 Нормативные ссылки</w:t>
      </w:r>
    </w:p>
    <w:p w:rsidR="00000000" w:rsidRDefault="0069616A">
      <w:pPr>
        <w:spacing w:before="0"/>
        <w:ind w:left="0" w:right="0" w:firstLine="284"/>
        <w:jc w:val="both"/>
        <w:rPr>
          <w:sz w:val="20"/>
        </w:rPr>
      </w:pPr>
      <w:r>
        <w:rPr>
          <w:sz w:val="20"/>
        </w:rPr>
        <w:t xml:space="preserve">3 Определения </w:t>
      </w:r>
    </w:p>
    <w:p w:rsidR="00000000" w:rsidRDefault="0069616A">
      <w:pPr>
        <w:spacing w:before="0"/>
        <w:ind w:left="0" w:right="0" w:firstLine="284"/>
        <w:jc w:val="both"/>
        <w:rPr>
          <w:sz w:val="20"/>
        </w:rPr>
      </w:pPr>
      <w:r>
        <w:rPr>
          <w:sz w:val="20"/>
        </w:rPr>
        <w:t>4 Метод определения коэффициента сцепления</w:t>
      </w:r>
    </w:p>
    <w:p w:rsidR="00000000" w:rsidRDefault="0069616A">
      <w:pPr>
        <w:spacing w:before="0"/>
        <w:ind w:left="0" w:right="0" w:firstLine="284"/>
        <w:jc w:val="both"/>
        <w:rPr>
          <w:sz w:val="20"/>
        </w:rPr>
      </w:pPr>
      <w:r>
        <w:rPr>
          <w:sz w:val="20"/>
        </w:rPr>
        <w:t>4.1 Требования к испытательному оборудо</w:t>
      </w:r>
      <w:r>
        <w:rPr>
          <w:sz w:val="20"/>
        </w:rPr>
        <w:t>ванию</w:t>
      </w:r>
    </w:p>
    <w:p w:rsidR="00000000" w:rsidRDefault="0069616A">
      <w:pPr>
        <w:spacing w:before="0"/>
        <w:ind w:left="0" w:right="0" w:firstLine="284"/>
        <w:jc w:val="both"/>
        <w:rPr>
          <w:sz w:val="20"/>
        </w:rPr>
      </w:pPr>
      <w:r>
        <w:rPr>
          <w:sz w:val="20"/>
        </w:rPr>
        <w:t>4.2 Подготовка к испытаниям</w:t>
      </w:r>
    </w:p>
    <w:p w:rsidR="00000000" w:rsidRDefault="0069616A">
      <w:pPr>
        <w:spacing w:before="0"/>
        <w:ind w:left="0" w:right="0" w:firstLine="284"/>
        <w:jc w:val="both"/>
        <w:rPr>
          <w:sz w:val="20"/>
        </w:rPr>
      </w:pPr>
      <w:r>
        <w:rPr>
          <w:sz w:val="20"/>
        </w:rPr>
        <w:t xml:space="preserve">4.3 Проведение испытаний </w:t>
      </w:r>
    </w:p>
    <w:p w:rsidR="00000000" w:rsidRDefault="0069616A">
      <w:pPr>
        <w:spacing w:before="0"/>
        <w:ind w:left="0" w:right="0" w:firstLine="284"/>
        <w:jc w:val="both"/>
        <w:rPr>
          <w:sz w:val="20"/>
        </w:rPr>
      </w:pPr>
      <w:r>
        <w:rPr>
          <w:sz w:val="20"/>
        </w:rPr>
        <w:t>4.4 Обработка данных испытаний и представление их результатов</w:t>
      </w:r>
    </w:p>
    <w:p w:rsidR="00000000" w:rsidRDefault="0069616A">
      <w:pPr>
        <w:spacing w:before="0"/>
        <w:ind w:left="0" w:right="0" w:firstLine="284"/>
        <w:jc w:val="both"/>
        <w:rPr>
          <w:sz w:val="20"/>
        </w:rPr>
      </w:pPr>
      <w:r>
        <w:rPr>
          <w:sz w:val="20"/>
        </w:rPr>
        <w:t>Приложение А Библиография</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p>
    <w:p w:rsidR="00000000" w:rsidRDefault="0069616A">
      <w:pPr>
        <w:pBdr>
          <w:bottom w:val="single" w:sz="12" w:space="1" w:color="auto"/>
        </w:pBdr>
        <w:spacing w:before="0"/>
        <w:ind w:left="0" w:right="0"/>
        <w:rPr>
          <w:b/>
          <w:sz w:val="20"/>
        </w:rPr>
      </w:pPr>
      <w:r>
        <w:rPr>
          <w:b/>
          <w:sz w:val="20"/>
        </w:rPr>
        <w:t>МЕЖГОСУДАРСТВЕННЫЙ СТАНДАРТ</w:t>
      </w:r>
    </w:p>
    <w:p w:rsidR="00000000" w:rsidRDefault="0069616A">
      <w:pPr>
        <w:spacing w:before="0"/>
        <w:ind w:left="0" w:right="0"/>
        <w:rPr>
          <w:sz w:val="20"/>
        </w:rPr>
      </w:pPr>
    </w:p>
    <w:p w:rsidR="00000000" w:rsidRDefault="0069616A">
      <w:pPr>
        <w:spacing w:before="0"/>
        <w:ind w:left="0" w:right="0"/>
        <w:rPr>
          <w:b/>
          <w:sz w:val="20"/>
        </w:rPr>
      </w:pPr>
      <w:r>
        <w:rPr>
          <w:b/>
          <w:sz w:val="20"/>
        </w:rPr>
        <w:t>ДОРОГИ АВТОМОБИЛЬНЫЕ. МЕТОД ОПРЕДЕЛЕНИЯ КОЭФФИЦИЕНТА СЦЕПЛЕНИЯ КОЛЕСА АВТОМОБИЛЯ С ДОРОЖНЫМ ПОКРЫТИЕМ</w:t>
      </w:r>
    </w:p>
    <w:p w:rsidR="00000000" w:rsidRDefault="0069616A">
      <w:pPr>
        <w:spacing w:before="0"/>
        <w:ind w:left="0" w:right="0"/>
        <w:rPr>
          <w:sz w:val="20"/>
        </w:rPr>
      </w:pPr>
    </w:p>
    <w:p w:rsidR="00000000" w:rsidRDefault="0069616A">
      <w:pPr>
        <w:spacing w:before="0"/>
        <w:ind w:left="0" w:right="0"/>
        <w:rPr>
          <w:sz w:val="20"/>
        </w:rPr>
      </w:pPr>
      <w:r>
        <w:rPr>
          <w:b/>
          <w:sz w:val="20"/>
          <w:lang w:val="en-US"/>
        </w:rPr>
        <w:t>AUTOMOBILE ROADS.</w:t>
      </w:r>
    </w:p>
    <w:p w:rsidR="00000000" w:rsidRDefault="0069616A">
      <w:pPr>
        <w:spacing w:before="0"/>
        <w:ind w:left="0" w:right="0"/>
        <w:rPr>
          <w:b/>
          <w:sz w:val="20"/>
        </w:rPr>
      </w:pPr>
      <w:r>
        <w:rPr>
          <w:b/>
          <w:sz w:val="20"/>
          <w:lang w:val="en-US"/>
        </w:rPr>
        <w:t xml:space="preserve">METHOD FOR DETERMINING THE COEFFICIENT OF ADHESION BETWEEN VEHICLE WHEEL AND ROAD PAVEMENT </w:t>
      </w:r>
    </w:p>
    <w:p w:rsidR="00000000" w:rsidRDefault="0069616A">
      <w:pPr>
        <w:spacing w:before="0"/>
        <w:ind w:left="0" w:right="0"/>
        <w:rPr>
          <w:sz w:val="20"/>
        </w:rPr>
      </w:pPr>
    </w:p>
    <w:p w:rsidR="00000000" w:rsidRDefault="0069616A">
      <w:pPr>
        <w:spacing w:before="0"/>
        <w:ind w:left="0" w:right="0"/>
        <w:jc w:val="right"/>
        <w:rPr>
          <w:sz w:val="20"/>
        </w:rPr>
      </w:pPr>
      <w:r>
        <w:rPr>
          <w:sz w:val="20"/>
        </w:rPr>
        <w:t>Дата введения 1997-07-01</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p>
    <w:p w:rsidR="00000000" w:rsidRDefault="0069616A">
      <w:pPr>
        <w:spacing w:before="0"/>
        <w:ind w:left="0" w:right="0" w:firstLine="284"/>
        <w:jc w:val="both"/>
        <w:rPr>
          <w:b/>
          <w:sz w:val="20"/>
        </w:rPr>
      </w:pPr>
      <w:r>
        <w:rPr>
          <w:b/>
          <w:sz w:val="20"/>
        </w:rPr>
        <w:t xml:space="preserve">1 Область применения </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Настоящий стандарт распространяется на метод определения коэффициента</w:t>
      </w:r>
      <w:r>
        <w:rPr>
          <w:sz w:val="20"/>
        </w:rPr>
        <w:t xml:space="preserve"> сцепления колеса автомобиля с дорожным покрытием при строительстве новых, реконструкции или эксплуатации существующих автомобильных дорог общего пользования, а также улиц и дорог городов, поселков и сельских поселений.</w:t>
      </w:r>
    </w:p>
    <w:p w:rsidR="00000000" w:rsidRDefault="0069616A">
      <w:pPr>
        <w:spacing w:before="0"/>
        <w:ind w:left="0" w:right="0" w:firstLine="284"/>
        <w:jc w:val="both"/>
        <w:rPr>
          <w:sz w:val="20"/>
        </w:rPr>
      </w:pPr>
      <w:r>
        <w:rPr>
          <w:sz w:val="20"/>
        </w:rPr>
        <w:t>Стандарт распространяется также на внутрихозяйственные дороги, подъездные и внутренние автомобильные дороги промышленных предприятии и других организации независимо от их ведомственной принадлежности.</w:t>
      </w:r>
    </w:p>
    <w:p w:rsidR="00000000" w:rsidRDefault="0069616A">
      <w:pPr>
        <w:spacing w:before="0"/>
        <w:ind w:left="0" w:right="0" w:firstLine="284"/>
        <w:jc w:val="both"/>
        <w:rPr>
          <w:sz w:val="20"/>
        </w:rPr>
      </w:pPr>
    </w:p>
    <w:p w:rsidR="00000000" w:rsidRDefault="0069616A">
      <w:pPr>
        <w:spacing w:before="0"/>
        <w:ind w:left="0" w:right="0" w:firstLine="284"/>
        <w:jc w:val="both"/>
        <w:rPr>
          <w:b/>
          <w:sz w:val="20"/>
        </w:rPr>
      </w:pPr>
      <w:r>
        <w:rPr>
          <w:b/>
          <w:sz w:val="20"/>
        </w:rPr>
        <w:t>2 Нормативные ссылки</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В настоящем стандарте использованы ссылки на следующие стандарты:</w:t>
      </w:r>
    </w:p>
    <w:p w:rsidR="00000000" w:rsidRDefault="0069616A">
      <w:pPr>
        <w:spacing w:before="0"/>
        <w:ind w:left="0" w:right="0" w:firstLine="284"/>
        <w:jc w:val="both"/>
        <w:rPr>
          <w:sz w:val="20"/>
        </w:rPr>
      </w:pPr>
      <w:r>
        <w:rPr>
          <w:sz w:val="20"/>
        </w:rPr>
        <w:t>ГО</w:t>
      </w:r>
      <w:r>
        <w:rPr>
          <w:sz w:val="20"/>
        </w:rPr>
        <w:t>СТ 17697—72 Автомобили. Качение колеса. Термины и определения</w:t>
      </w:r>
    </w:p>
    <w:p w:rsidR="00000000" w:rsidRDefault="0069616A">
      <w:pPr>
        <w:spacing w:before="0"/>
        <w:ind w:left="0" w:right="0" w:firstLine="284"/>
        <w:jc w:val="both"/>
        <w:rPr>
          <w:sz w:val="20"/>
        </w:rPr>
      </w:pPr>
      <w:r>
        <w:rPr>
          <w:sz w:val="20"/>
        </w:rPr>
        <w:t>ГОСТ 20993—75 Шины пневматические радиальные для легковых автомобилей. Основные параметры и размеры</w:t>
      </w:r>
    </w:p>
    <w:p w:rsidR="00000000" w:rsidRDefault="0069616A">
      <w:pPr>
        <w:spacing w:before="0"/>
        <w:ind w:left="0" w:right="0" w:firstLine="284"/>
        <w:jc w:val="both"/>
        <w:rPr>
          <w:sz w:val="20"/>
        </w:rPr>
      </w:pPr>
      <w:r>
        <w:rPr>
          <w:sz w:val="20"/>
        </w:rPr>
        <w:t>ГОСТ 24555—81 Система государственных испытаний продукции. Порядок аттестации испытательного оборудования. Основные положения</w:t>
      </w:r>
    </w:p>
    <w:p w:rsidR="00000000" w:rsidRDefault="0069616A">
      <w:pPr>
        <w:spacing w:before="0"/>
        <w:ind w:left="0" w:right="0" w:firstLine="284"/>
        <w:jc w:val="both"/>
        <w:rPr>
          <w:b/>
          <w:sz w:val="20"/>
        </w:rPr>
      </w:pPr>
      <w:r>
        <w:rPr>
          <w:b/>
          <w:sz w:val="20"/>
        </w:rPr>
        <w:t>3 Определения</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В настоящем стандарте применены следующие термины с соответствующими определениями.</w:t>
      </w:r>
    </w:p>
    <w:p w:rsidR="00000000" w:rsidRDefault="0069616A">
      <w:pPr>
        <w:spacing w:before="0"/>
        <w:ind w:left="0" w:right="0" w:firstLine="284"/>
        <w:jc w:val="both"/>
        <w:rPr>
          <w:sz w:val="20"/>
        </w:rPr>
      </w:pPr>
      <w:r>
        <w:rPr>
          <w:sz w:val="20"/>
        </w:rPr>
        <w:t xml:space="preserve">3.1 Коэффициент сцепления (продольного) — отношение </w:t>
      </w:r>
      <w:r>
        <w:rPr>
          <w:sz w:val="20"/>
        </w:rPr>
        <w:lastRenderedPageBreak/>
        <w:t>максимального касательного усилия, действующего вдоль дороги на площади к</w:t>
      </w:r>
      <w:r>
        <w:rPr>
          <w:sz w:val="20"/>
        </w:rPr>
        <w:t>онтакта сблокированного колеса с дорожным покрытием, к нормальной реакции в площади контакта колеса с покрытием.</w:t>
      </w:r>
    </w:p>
    <w:p w:rsidR="00000000" w:rsidRDefault="0069616A">
      <w:pPr>
        <w:spacing w:before="0"/>
        <w:ind w:left="0" w:right="0" w:firstLine="284"/>
        <w:jc w:val="both"/>
        <w:rPr>
          <w:sz w:val="20"/>
        </w:rPr>
      </w:pPr>
      <w:r>
        <w:rPr>
          <w:sz w:val="20"/>
        </w:rPr>
        <w:t>3.2 Полосы наката — продольные полосы на поверхности проезжей части дороги, соответствующие траекториям движения колес автотранспортных средств, следующих по данной полосе движения.</w:t>
      </w:r>
    </w:p>
    <w:p w:rsidR="00000000" w:rsidRDefault="0069616A">
      <w:pPr>
        <w:spacing w:before="0"/>
        <w:ind w:left="0" w:right="0" w:firstLine="284"/>
        <w:jc w:val="both"/>
        <w:rPr>
          <w:sz w:val="20"/>
        </w:rPr>
      </w:pPr>
      <w:r>
        <w:rPr>
          <w:sz w:val="20"/>
        </w:rPr>
        <w:t>3.3 Полоса движения — продольная полоса проезжей части, по которой движение транспортных средств происходит в один ряд.</w:t>
      </w:r>
    </w:p>
    <w:p w:rsidR="00000000" w:rsidRDefault="0069616A">
      <w:pPr>
        <w:spacing w:before="0"/>
        <w:ind w:left="0" w:right="0" w:firstLine="284"/>
        <w:jc w:val="both"/>
        <w:rPr>
          <w:sz w:val="20"/>
        </w:rPr>
      </w:pPr>
    </w:p>
    <w:p w:rsidR="00000000" w:rsidRDefault="0069616A">
      <w:pPr>
        <w:spacing w:before="0"/>
        <w:ind w:left="0" w:right="0" w:firstLine="284"/>
        <w:jc w:val="both"/>
        <w:rPr>
          <w:b/>
          <w:sz w:val="20"/>
        </w:rPr>
      </w:pPr>
      <w:r>
        <w:rPr>
          <w:b/>
          <w:sz w:val="20"/>
        </w:rPr>
        <w:t>4 Метод определения коэффициента сцепления</w:t>
      </w:r>
    </w:p>
    <w:p w:rsidR="00000000" w:rsidRDefault="0069616A">
      <w:pPr>
        <w:spacing w:before="0"/>
        <w:ind w:left="0" w:right="0" w:firstLine="284"/>
        <w:jc w:val="both"/>
        <w:rPr>
          <w:b/>
          <w:sz w:val="20"/>
        </w:rPr>
      </w:pPr>
    </w:p>
    <w:p w:rsidR="00000000" w:rsidRDefault="0069616A">
      <w:pPr>
        <w:spacing w:before="0"/>
        <w:ind w:left="0" w:right="0" w:firstLine="284"/>
        <w:jc w:val="both"/>
        <w:rPr>
          <w:b/>
          <w:sz w:val="20"/>
        </w:rPr>
      </w:pPr>
      <w:r>
        <w:rPr>
          <w:b/>
          <w:sz w:val="20"/>
        </w:rPr>
        <w:t>4.1 Требования к испытательному оборудованию</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 xml:space="preserve">4.1.1 </w:t>
      </w:r>
      <w:r>
        <w:rPr>
          <w:sz w:val="20"/>
        </w:rPr>
        <w:t>В качестве испытательного оборудования следует использовать автомобильную установку типа ПКРС-2 [1], состоящую из автомобиля, прицепного одноколесного прибора, оборудованного датчиками ровности и коэффициента сцепления, а также установленных в автомобиле системы увлажнения покрытия, системы управления и регистрации.</w:t>
      </w:r>
    </w:p>
    <w:p w:rsidR="00000000" w:rsidRDefault="0069616A">
      <w:pPr>
        <w:spacing w:before="0"/>
        <w:ind w:left="0" w:right="0" w:firstLine="284"/>
        <w:jc w:val="both"/>
        <w:rPr>
          <w:sz w:val="20"/>
        </w:rPr>
      </w:pPr>
      <w:r>
        <w:rPr>
          <w:sz w:val="20"/>
        </w:rPr>
        <w:t>4.1.2 Основные параметры прицепного прибора и краткая характеристика установки:</w:t>
      </w:r>
    </w:p>
    <w:p w:rsidR="00000000" w:rsidRDefault="0069616A">
      <w:pPr>
        <w:spacing w:before="0"/>
        <w:ind w:left="0" w:right="0" w:firstLine="284"/>
        <w:jc w:val="both"/>
        <w:rPr>
          <w:sz w:val="20"/>
        </w:rPr>
      </w:pPr>
      <w:r>
        <w:rPr>
          <w:sz w:val="20"/>
        </w:rPr>
        <w:t>размеры шины по ГОСТ 20993, дюймы — 6,00—13; 6,15—13; 6,40—  13 и 6,45-13;</w:t>
      </w:r>
    </w:p>
    <w:p w:rsidR="00000000" w:rsidRDefault="0069616A">
      <w:pPr>
        <w:spacing w:before="0"/>
        <w:ind w:left="0" w:right="0" w:firstLine="284"/>
        <w:jc w:val="both"/>
        <w:rPr>
          <w:sz w:val="20"/>
        </w:rPr>
      </w:pPr>
      <w:r>
        <w:rPr>
          <w:sz w:val="20"/>
        </w:rPr>
        <w:t>тип протектора — с рисунком при глубине</w:t>
      </w:r>
      <w:r>
        <w:rPr>
          <w:sz w:val="20"/>
        </w:rPr>
        <w:t xml:space="preserve"> его не менее 1,0 мм;</w:t>
      </w:r>
    </w:p>
    <w:p w:rsidR="00000000" w:rsidRDefault="0069616A">
      <w:pPr>
        <w:spacing w:before="0"/>
        <w:ind w:left="0" w:right="0" w:firstLine="284"/>
        <w:jc w:val="both"/>
        <w:rPr>
          <w:sz w:val="20"/>
        </w:rPr>
      </w:pPr>
      <w:r>
        <w:rPr>
          <w:sz w:val="20"/>
        </w:rPr>
        <w:t>давление воздуха в шине, кПа — 170±20 (1,7±0,2 кгс/см</w:t>
      </w:r>
      <w:r>
        <w:rPr>
          <w:sz w:val="20"/>
          <w:vertAlign w:val="superscript"/>
        </w:rPr>
        <w:t>2</w:t>
      </w:r>
      <w:r>
        <w:rPr>
          <w:sz w:val="20"/>
        </w:rPr>
        <w:t>);</w:t>
      </w:r>
    </w:p>
    <w:p w:rsidR="00000000" w:rsidRDefault="0069616A">
      <w:pPr>
        <w:spacing w:before="0"/>
        <w:ind w:left="0" w:right="0" w:firstLine="284"/>
        <w:jc w:val="both"/>
        <w:rPr>
          <w:sz w:val="20"/>
        </w:rPr>
      </w:pPr>
      <w:r>
        <w:rPr>
          <w:sz w:val="20"/>
        </w:rPr>
        <w:t>нагрузка на колесо, кН — 3±0,03 (300±3 кгс);</w:t>
      </w:r>
    </w:p>
    <w:p w:rsidR="00000000" w:rsidRDefault="0069616A">
      <w:pPr>
        <w:spacing w:before="0"/>
        <w:ind w:left="0" w:right="0" w:firstLine="284"/>
        <w:jc w:val="both"/>
        <w:rPr>
          <w:sz w:val="20"/>
        </w:rPr>
      </w:pPr>
      <w:r>
        <w:rPr>
          <w:sz w:val="20"/>
        </w:rPr>
        <w:t>максимальное радиальное биение обода и шины колеса, мм — 2±0,2;</w:t>
      </w:r>
    </w:p>
    <w:p w:rsidR="00000000" w:rsidRDefault="0069616A">
      <w:pPr>
        <w:spacing w:before="0"/>
        <w:ind w:left="0" w:right="0" w:firstLine="284"/>
        <w:jc w:val="both"/>
        <w:rPr>
          <w:sz w:val="20"/>
        </w:rPr>
      </w:pPr>
      <w:r>
        <w:rPr>
          <w:sz w:val="20"/>
        </w:rPr>
        <w:t>максимальный статический дисбаланс колеса, г/см — 50±5;</w:t>
      </w:r>
    </w:p>
    <w:p w:rsidR="00000000" w:rsidRDefault="0069616A">
      <w:pPr>
        <w:spacing w:before="0"/>
        <w:ind w:left="0" w:right="0" w:firstLine="284"/>
        <w:jc w:val="both"/>
        <w:rPr>
          <w:sz w:val="20"/>
        </w:rPr>
      </w:pPr>
      <w:r>
        <w:rPr>
          <w:sz w:val="20"/>
        </w:rPr>
        <w:t>норма увлажнения покрытия, л/м</w:t>
      </w:r>
      <w:r>
        <w:rPr>
          <w:sz w:val="20"/>
          <w:vertAlign w:val="superscript"/>
        </w:rPr>
        <w:t>2</w:t>
      </w:r>
      <w:r>
        <w:rPr>
          <w:sz w:val="20"/>
        </w:rPr>
        <w:t xml:space="preserve"> — 1±0,2;</w:t>
      </w:r>
    </w:p>
    <w:p w:rsidR="00000000" w:rsidRDefault="0069616A">
      <w:pPr>
        <w:spacing w:before="0"/>
        <w:ind w:left="0" w:right="0" w:firstLine="284"/>
        <w:jc w:val="both"/>
        <w:rPr>
          <w:sz w:val="20"/>
        </w:rPr>
      </w:pPr>
      <w:r>
        <w:rPr>
          <w:sz w:val="20"/>
        </w:rPr>
        <w:t>скорость движения, км/ч — 60;</w:t>
      </w:r>
    </w:p>
    <w:p w:rsidR="00000000" w:rsidRDefault="0069616A">
      <w:pPr>
        <w:spacing w:before="0"/>
        <w:ind w:left="0" w:right="0" w:firstLine="284"/>
        <w:jc w:val="both"/>
        <w:rPr>
          <w:sz w:val="20"/>
        </w:rPr>
      </w:pPr>
      <w:r>
        <w:rPr>
          <w:sz w:val="20"/>
        </w:rPr>
        <w:t>общая погрешность измерений, % — ±4;</w:t>
      </w:r>
    </w:p>
    <w:p w:rsidR="00000000" w:rsidRDefault="0069616A">
      <w:pPr>
        <w:spacing w:before="0"/>
        <w:ind w:left="0" w:right="0" w:firstLine="284"/>
        <w:jc w:val="both"/>
        <w:rPr>
          <w:sz w:val="20"/>
        </w:rPr>
      </w:pPr>
      <w:r>
        <w:rPr>
          <w:sz w:val="20"/>
        </w:rPr>
        <w:t>пределы измерения величины коэффициента сцепления — 0,1 —1,0.</w:t>
      </w:r>
    </w:p>
    <w:p w:rsidR="00000000" w:rsidRDefault="0069616A">
      <w:pPr>
        <w:spacing w:before="0"/>
        <w:ind w:left="0" w:right="0" w:firstLine="284"/>
        <w:jc w:val="both"/>
        <w:rPr>
          <w:sz w:val="20"/>
        </w:rPr>
      </w:pPr>
    </w:p>
    <w:p w:rsidR="00000000" w:rsidRDefault="0069616A">
      <w:pPr>
        <w:spacing w:before="0"/>
        <w:ind w:left="0" w:right="0" w:firstLine="284"/>
        <w:jc w:val="both"/>
        <w:rPr>
          <w:b/>
          <w:sz w:val="20"/>
        </w:rPr>
      </w:pPr>
      <w:r>
        <w:rPr>
          <w:b/>
          <w:sz w:val="20"/>
        </w:rPr>
        <w:t>4.2 Подготовка к испытаниям</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4.2.1 Установка должна пройти аттестацию, которая оформляется проток</w:t>
      </w:r>
      <w:r>
        <w:rPr>
          <w:sz w:val="20"/>
        </w:rPr>
        <w:t>олом и аттестатом по формам, предусмотренным ГОСТ 24555.</w:t>
      </w:r>
    </w:p>
    <w:p w:rsidR="00000000" w:rsidRDefault="0069616A">
      <w:pPr>
        <w:spacing w:before="0"/>
        <w:ind w:left="0" w:right="0" w:firstLine="284"/>
        <w:jc w:val="both"/>
        <w:rPr>
          <w:sz w:val="20"/>
        </w:rPr>
      </w:pPr>
      <w:r>
        <w:rPr>
          <w:sz w:val="20"/>
        </w:rPr>
        <w:t>4.2.2 Новая шина должна пройти обкатку не менее 300 км при скорости 60—80 км/ч, после чего колесо шины должно быть отбалансировано. Подготовленное колесо не должно использоваться при переездах автомобильной установки на дальние расстояния (более 100 км). При износе протектора до оставшейся глубины рисунка менее 1,0 мм дальнейшее использование шины для измерения коэффициента сцепления должно быть прекращено.</w:t>
      </w:r>
    </w:p>
    <w:p w:rsidR="00000000" w:rsidRDefault="0069616A">
      <w:pPr>
        <w:spacing w:before="0"/>
        <w:ind w:left="0" w:right="0" w:firstLine="284"/>
        <w:jc w:val="both"/>
        <w:rPr>
          <w:sz w:val="20"/>
        </w:rPr>
      </w:pPr>
      <w:r>
        <w:rPr>
          <w:sz w:val="20"/>
        </w:rPr>
        <w:t>4.2.3 При тарировке каналов измерения коэффи</w:t>
      </w:r>
      <w:r>
        <w:rPr>
          <w:sz w:val="20"/>
        </w:rPr>
        <w:t>циента сцепления точка приложения вертикальной силы динамометра должна находиться на расстоянии от центра колеса, равном радиусу качения колеса.</w:t>
      </w:r>
    </w:p>
    <w:p w:rsidR="00000000" w:rsidRDefault="0069616A">
      <w:pPr>
        <w:spacing w:before="0"/>
        <w:ind w:left="0" w:right="0" w:firstLine="284"/>
        <w:jc w:val="both"/>
        <w:rPr>
          <w:sz w:val="20"/>
        </w:rPr>
      </w:pPr>
      <w:r>
        <w:rPr>
          <w:sz w:val="20"/>
        </w:rPr>
        <w:t>4.2.4 Перед началом испытаний установка должна проехать не менее 5 км со скоростью 60 км/ч.</w:t>
      </w:r>
    </w:p>
    <w:p w:rsidR="00000000" w:rsidRDefault="0069616A">
      <w:pPr>
        <w:spacing w:before="0"/>
        <w:ind w:left="0" w:right="0" w:firstLine="284"/>
        <w:jc w:val="both"/>
        <w:rPr>
          <w:sz w:val="20"/>
        </w:rPr>
      </w:pPr>
      <w:r>
        <w:rPr>
          <w:sz w:val="20"/>
        </w:rPr>
        <w:t>4.2.5 Во время проведения испытаний необходимо измерять температуру воздуха.</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p>
    <w:p w:rsidR="00000000" w:rsidRDefault="0069616A">
      <w:pPr>
        <w:spacing w:before="0"/>
        <w:ind w:left="0" w:right="0" w:firstLine="284"/>
        <w:jc w:val="both"/>
        <w:rPr>
          <w:b/>
          <w:sz w:val="20"/>
        </w:rPr>
      </w:pPr>
      <w:r>
        <w:rPr>
          <w:b/>
          <w:sz w:val="20"/>
        </w:rPr>
        <w:t>4.3 Проведение испытаний</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4.3.1 На дорогах и улицах, находящихся в эксплуатации, испытания следует проводить при движении испытательного колеса по полосе наката левых колес автотранспортных средст</w:t>
      </w:r>
      <w:r>
        <w:rPr>
          <w:sz w:val="20"/>
        </w:rPr>
        <w:t>в, использующих данную полосу движения, а на дорогах и улицах с вновь устроенным покрытием — в пределах всей ширины полосы движения.</w:t>
      </w:r>
    </w:p>
    <w:p w:rsidR="00000000" w:rsidRDefault="0069616A">
      <w:pPr>
        <w:spacing w:before="0"/>
        <w:ind w:left="0" w:right="0" w:firstLine="284"/>
        <w:jc w:val="both"/>
        <w:rPr>
          <w:sz w:val="20"/>
        </w:rPr>
      </w:pPr>
      <w:r>
        <w:rPr>
          <w:sz w:val="20"/>
        </w:rPr>
        <w:t>4.3.2 Испытания следует проводить при температуре воздуха не ниже О °С.</w:t>
      </w:r>
    </w:p>
    <w:p w:rsidR="00000000" w:rsidRDefault="0069616A">
      <w:pPr>
        <w:spacing w:before="0"/>
        <w:ind w:left="0" w:right="0" w:firstLine="284"/>
        <w:jc w:val="both"/>
        <w:rPr>
          <w:sz w:val="20"/>
        </w:rPr>
      </w:pPr>
      <w:r>
        <w:rPr>
          <w:sz w:val="20"/>
        </w:rPr>
        <w:t>4.3.3 Во время проведения испытаний скорость поступательного движения испытательного колеса не должна отклоняться от заданной величины более чем на ±5 км/ч.</w:t>
      </w:r>
    </w:p>
    <w:p w:rsidR="00000000" w:rsidRDefault="0069616A">
      <w:pPr>
        <w:spacing w:before="0"/>
        <w:ind w:left="0" w:right="0" w:firstLine="284"/>
        <w:jc w:val="both"/>
        <w:rPr>
          <w:sz w:val="20"/>
        </w:rPr>
      </w:pPr>
      <w:r>
        <w:rPr>
          <w:sz w:val="20"/>
        </w:rPr>
        <w:t>4.3.4 На каждом из испытываемых участков длиной не менее 1 км следует последовательно выполнить не менее пяти испытании.</w:t>
      </w:r>
    </w:p>
    <w:p w:rsidR="00000000" w:rsidRDefault="0069616A">
      <w:pPr>
        <w:spacing w:before="0"/>
        <w:ind w:left="0" w:right="0" w:firstLine="284"/>
        <w:jc w:val="both"/>
        <w:rPr>
          <w:sz w:val="20"/>
        </w:rPr>
      </w:pPr>
      <w:r>
        <w:rPr>
          <w:sz w:val="20"/>
        </w:rPr>
        <w:t>4.3.5 Продолжительность каждо</w:t>
      </w:r>
      <w:r>
        <w:rPr>
          <w:sz w:val="20"/>
        </w:rPr>
        <w:t>го испытания должна составлять 3 - 4 с.</w:t>
      </w:r>
    </w:p>
    <w:p w:rsidR="00000000" w:rsidRDefault="0069616A">
      <w:pPr>
        <w:spacing w:before="0"/>
        <w:ind w:left="0" w:right="0" w:firstLine="284"/>
        <w:jc w:val="both"/>
        <w:rPr>
          <w:sz w:val="20"/>
        </w:rPr>
      </w:pPr>
      <w:r>
        <w:rPr>
          <w:sz w:val="20"/>
        </w:rPr>
        <w:t>4.3.6 При проведении испытания увлажнение поверхности дороги следует начинать не позже чем за 0,5 с до начала торможения испытательного колеса и заканчивать одновременно с окончанием его торможения. Ширина полосы увлажнения должна быть не менее удвоенной ширины шины испытательного колеса.</w:t>
      </w:r>
    </w:p>
    <w:p w:rsidR="00000000" w:rsidRDefault="0069616A">
      <w:pPr>
        <w:spacing w:before="0"/>
        <w:ind w:left="0" w:right="0" w:firstLine="284"/>
        <w:jc w:val="both"/>
        <w:rPr>
          <w:sz w:val="20"/>
        </w:rPr>
      </w:pPr>
    </w:p>
    <w:p w:rsidR="00000000" w:rsidRDefault="0069616A">
      <w:pPr>
        <w:spacing w:before="0"/>
        <w:ind w:left="0" w:right="0" w:firstLine="284"/>
        <w:jc w:val="both"/>
        <w:rPr>
          <w:b/>
          <w:sz w:val="20"/>
        </w:rPr>
      </w:pPr>
      <w:r>
        <w:rPr>
          <w:b/>
          <w:sz w:val="20"/>
        </w:rPr>
        <w:t>4.4 Обработка данных испытаний и представление их результатов</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4.4.1 Величину коэффициента сцепления следует вычислять в соответствии с |2].</w:t>
      </w:r>
    </w:p>
    <w:p w:rsidR="00000000" w:rsidRDefault="0069616A">
      <w:pPr>
        <w:spacing w:before="0"/>
        <w:ind w:left="0" w:right="0" w:firstLine="284"/>
        <w:jc w:val="both"/>
        <w:rPr>
          <w:sz w:val="20"/>
        </w:rPr>
      </w:pPr>
      <w:r>
        <w:rPr>
          <w:sz w:val="20"/>
        </w:rPr>
        <w:t>4.4.2 Полученные величины коэффициента с</w:t>
      </w:r>
      <w:r>
        <w:rPr>
          <w:sz w:val="20"/>
        </w:rPr>
        <w:t>цепления следует откорректировать в соответствии с данными таблицы 1.</w:t>
      </w:r>
    </w:p>
    <w:p w:rsidR="00000000" w:rsidRDefault="0069616A">
      <w:pPr>
        <w:spacing w:before="0"/>
        <w:ind w:left="0" w:right="0" w:firstLine="284"/>
        <w:jc w:val="both"/>
        <w:rPr>
          <w:sz w:val="20"/>
        </w:rPr>
      </w:pPr>
    </w:p>
    <w:p w:rsidR="00000000" w:rsidRDefault="0069616A">
      <w:pPr>
        <w:spacing w:before="0"/>
        <w:ind w:left="0" w:right="0" w:firstLine="284"/>
        <w:jc w:val="both"/>
        <w:rPr>
          <w:b/>
          <w:sz w:val="20"/>
        </w:rPr>
      </w:pPr>
      <w:r>
        <w:rPr>
          <w:b/>
          <w:sz w:val="20"/>
        </w:rPr>
        <w:t>Таблица 1 — Величина температурной поправки к коэффициенту сцепления</w:t>
      </w:r>
    </w:p>
    <w:p w:rsidR="00000000" w:rsidRDefault="0069616A">
      <w:pPr>
        <w:spacing w:before="0"/>
        <w:ind w:left="0" w:right="0" w:firstLine="284"/>
        <w:jc w:val="both"/>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1220"/>
        <w:gridCol w:w="620"/>
        <w:gridCol w:w="620"/>
        <w:gridCol w:w="620"/>
        <w:gridCol w:w="620"/>
        <w:gridCol w:w="400"/>
        <w:gridCol w:w="620"/>
        <w:gridCol w:w="620"/>
        <w:gridCol w:w="640"/>
        <w:gridCol w:w="660"/>
      </w:tblGrid>
      <w:tr w:rsidR="00000000">
        <w:tblPrEx>
          <w:tblCellMar>
            <w:top w:w="0" w:type="dxa"/>
            <w:bottom w:w="0" w:type="dxa"/>
          </w:tblCellMar>
        </w:tblPrEx>
        <w:tc>
          <w:tcPr>
            <w:tcW w:w="1220" w:type="dxa"/>
            <w:tcBorders>
              <w:top w:val="single" w:sz="6" w:space="0" w:color="auto"/>
              <w:left w:val="single" w:sz="6" w:space="0" w:color="auto"/>
              <w:right w:val="single" w:sz="6" w:space="0" w:color="auto"/>
            </w:tcBorders>
          </w:tcPr>
          <w:p w:rsidR="00000000" w:rsidRDefault="0069616A">
            <w:pPr>
              <w:spacing w:before="0"/>
              <w:ind w:left="0" w:right="0"/>
              <w:jc w:val="both"/>
              <w:rPr>
                <w:sz w:val="20"/>
              </w:rPr>
            </w:pPr>
            <w:r>
              <w:rPr>
                <w:sz w:val="20"/>
              </w:rPr>
              <w:t>Температу ра воздуха, °С</w:t>
            </w:r>
          </w:p>
        </w:tc>
        <w:tc>
          <w:tcPr>
            <w:tcW w:w="620" w:type="dxa"/>
            <w:tcBorders>
              <w:top w:val="single" w:sz="6" w:space="0" w:color="auto"/>
              <w:left w:val="single" w:sz="6" w:space="0" w:color="auto"/>
              <w:right w:val="single" w:sz="6" w:space="0" w:color="auto"/>
            </w:tcBorders>
          </w:tcPr>
          <w:p w:rsidR="00000000" w:rsidRDefault="0069616A">
            <w:pPr>
              <w:spacing w:before="0"/>
              <w:ind w:left="0" w:right="0"/>
              <w:jc w:val="both"/>
              <w:rPr>
                <w:sz w:val="20"/>
              </w:rPr>
            </w:pPr>
            <w:r>
              <w:rPr>
                <w:sz w:val="20"/>
              </w:rPr>
              <w:t>0</w:t>
            </w:r>
          </w:p>
        </w:tc>
        <w:tc>
          <w:tcPr>
            <w:tcW w:w="620" w:type="dxa"/>
            <w:tcBorders>
              <w:top w:val="single" w:sz="6" w:space="0" w:color="auto"/>
              <w:left w:val="single" w:sz="6" w:space="0" w:color="auto"/>
              <w:right w:val="single" w:sz="6" w:space="0" w:color="auto"/>
            </w:tcBorders>
          </w:tcPr>
          <w:p w:rsidR="00000000" w:rsidRDefault="0069616A">
            <w:pPr>
              <w:spacing w:before="0"/>
              <w:ind w:left="0" w:right="0"/>
              <w:jc w:val="both"/>
              <w:rPr>
                <w:sz w:val="20"/>
              </w:rPr>
            </w:pPr>
            <w:r>
              <w:rPr>
                <w:sz w:val="20"/>
              </w:rPr>
              <w:t>+5</w:t>
            </w:r>
          </w:p>
        </w:tc>
        <w:tc>
          <w:tcPr>
            <w:tcW w:w="620" w:type="dxa"/>
            <w:tcBorders>
              <w:top w:val="single" w:sz="6" w:space="0" w:color="auto"/>
              <w:left w:val="single" w:sz="6" w:space="0" w:color="auto"/>
              <w:right w:val="single" w:sz="6" w:space="0" w:color="auto"/>
            </w:tcBorders>
          </w:tcPr>
          <w:p w:rsidR="00000000" w:rsidRDefault="0069616A">
            <w:pPr>
              <w:spacing w:before="0"/>
              <w:ind w:left="0" w:right="0"/>
              <w:jc w:val="both"/>
              <w:rPr>
                <w:sz w:val="20"/>
              </w:rPr>
            </w:pPr>
            <w:r>
              <w:rPr>
                <w:sz w:val="20"/>
              </w:rPr>
              <w:t>+10</w:t>
            </w:r>
          </w:p>
        </w:tc>
        <w:tc>
          <w:tcPr>
            <w:tcW w:w="620" w:type="dxa"/>
            <w:tcBorders>
              <w:top w:val="single" w:sz="6" w:space="0" w:color="auto"/>
              <w:left w:val="single" w:sz="6" w:space="0" w:color="auto"/>
              <w:right w:val="single" w:sz="6" w:space="0" w:color="auto"/>
            </w:tcBorders>
          </w:tcPr>
          <w:p w:rsidR="00000000" w:rsidRDefault="0069616A">
            <w:pPr>
              <w:spacing w:before="0"/>
              <w:ind w:left="0" w:right="0"/>
              <w:jc w:val="both"/>
              <w:rPr>
                <w:sz w:val="20"/>
              </w:rPr>
            </w:pPr>
            <w:r>
              <w:rPr>
                <w:sz w:val="20"/>
              </w:rPr>
              <w:t>+15</w:t>
            </w:r>
          </w:p>
        </w:tc>
        <w:tc>
          <w:tcPr>
            <w:tcW w:w="400" w:type="dxa"/>
            <w:tcBorders>
              <w:top w:val="single" w:sz="6" w:space="0" w:color="auto"/>
              <w:left w:val="single" w:sz="6" w:space="0" w:color="auto"/>
              <w:right w:val="single" w:sz="6" w:space="0" w:color="auto"/>
            </w:tcBorders>
          </w:tcPr>
          <w:p w:rsidR="00000000" w:rsidRDefault="0069616A">
            <w:pPr>
              <w:spacing w:before="0"/>
              <w:ind w:left="0" w:right="0"/>
              <w:jc w:val="both"/>
              <w:rPr>
                <w:sz w:val="20"/>
              </w:rPr>
            </w:pPr>
            <w:r>
              <w:rPr>
                <w:sz w:val="20"/>
              </w:rPr>
              <w:t>+20</w:t>
            </w:r>
          </w:p>
        </w:tc>
        <w:tc>
          <w:tcPr>
            <w:tcW w:w="620" w:type="dxa"/>
            <w:tcBorders>
              <w:top w:val="single" w:sz="6" w:space="0" w:color="auto"/>
              <w:left w:val="single" w:sz="6" w:space="0" w:color="auto"/>
              <w:right w:val="single" w:sz="6" w:space="0" w:color="auto"/>
            </w:tcBorders>
          </w:tcPr>
          <w:p w:rsidR="00000000" w:rsidRDefault="0069616A">
            <w:pPr>
              <w:spacing w:before="0"/>
              <w:ind w:left="0" w:right="0"/>
              <w:jc w:val="both"/>
              <w:rPr>
                <w:sz w:val="20"/>
              </w:rPr>
            </w:pPr>
            <w:r>
              <w:rPr>
                <w:sz w:val="20"/>
              </w:rPr>
              <w:t>+25</w:t>
            </w:r>
          </w:p>
        </w:tc>
        <w:tc>
          <w:tcPr>
            <w:tcW w:w="620" w:type="dxa"/>
            <w:tcBorders>
              <w:top w:val="single" w:sz="6" w:space="0" w:color="auto"/>
              <w:left w:val="single" w:sz="6" w:space="0" w:color="auto"/>
              <w:right w:val="single" w:sz="6" w:space="0" w:color="auto"/>
            </w:tcBorders>
          </w:tcPr>
          <w:p w:rsidR="00000000" w:rsidRDefault="0069616A">
            <w:pPr>
              <w:spacing w:before="0"/>
              <w:ind w:left="0" w:right="0"/>
              <w:jc w:val="both"/>
              <w:rPr>
                <w:sz w:val="20"/>
              </w:rPr>
            </w:pPr>
            <w:r>
              <w:rPr>
                <w:sz w:val="20"/>
              </w:rPr>
              <w:t>+30</w:t>
            </w:r>
          </w:p>
        </w:tc>
        <w:tc>
          <w:tcPr>
            <w:tcW w:w="640" w:type="dxa"/>
            <w:tcBorders>
              <w:top w:val="single" w:sz="6" w:space="0" w:color="auto"/>
              <w:left w:val="single" w:sz="6" w:space="0" w:color="auto"/>
              <w:right w:val="single" w:sz="6" w:space="0" w:color="auto"/>
            </w:tcBorders>
          </w:tcPr>
          <w:p w:rsidR="00000000" w:rsidRDefault="0069616A">
            <w:pPr>
              <w:spacing w:before="0"/>
              <w:ind w:left="0" w:right="0"/>
              <w:jc w:val="both"/>
              <w:rPr>
                <w:sz w:val="20"/>
              </w:rPr>
            </w:pPr>
            <w:r>
              <w:rPr>
                <w:sz w:val="20"/>
              </w:rPr>
              <w:t>+35</w:t>
            </w:r>
          </w:p>
        </w:tc>
        <w:tc>
          <w:tcPr>
            <w:tcW w:w="660" w:type="dxa"/>
            <w:tcBorders>
              <w:top w:val="single" w:sz="6" w:space="0" w:color="auto"/>
              <w:left w:val="single" w:sz="6" w:space="0" w:color="auto"/>
              <w:right w:val="single" w:sz="6" w:space="0" w:color="auto"/>
            </w:tcBorders>
          </w:tcPr>
          <w:p w:rsidR="00000000" w:rsidRDefault="0069616A">
            <w:pPr>
              <w:spacing w:before="0"/>
              <w:ind w:left="0" w:right="0"/>
              <w:jc w:val="both"/>
              <w:rPr>
                <w:sz w:val="20"/>
              </w:rPr>
            </w:pPr>
            <w:r>
              <w:rPr>
                <w:sz w:val="20"/>
              </w:rPr>
              <w:t>+40</w:t>
            </w:r>
          </w:p>
        </w:tc>
      </w:tr>
      <w:tr w:rsidR="00000000">
        <w:tblPrEx>
          <w:tblCellMar>
            <w:top w:w="0" w:type="dxa"/>
            <w:bottom w:w="0" w:type="dxa"/>
          </w:tblCellMar>
        </w:tblPrEx>
        <w:tc>
          <w:tcPr>
            <w:tcW w:w="1220" w:type="dxa"/>
            <w:tcBorders>
              <w:top w:val="single" w:sz="6" w:space="0" w:color="auto"/>
              <w:left w:val="single" w:sz="6" w:space="0" w:color="auto"/>
              <w:bottom w:val="single" w:sz="6" w:space="0" w:color="auto"/>
              <w:right w:val="single" w:sz="6" w:space="0" w:color="auto"/>
            </w:tcBorders>
          </w:tcPr>
          <w:p w:rsidR="00000000" w:rsidRDefault="0069616A">
            <w:pPr>
              <w:spacing w:before="0"/>
              <w:ind w:left="0" w:right="0"/>
              <w:jc w:val="both"/>
              <w:rPr>
                <w:sz w:val="20"/>
              </w:rPr>
            </w:pPr>
            <w:r>
              <w:rPr>
                <w:sz w:val="20"/>
              </w:rPr>
              <w:t>Величина поправки</w:t>
            </w:r>
          </w:p>
        </w:tc>
        <w:tc>
          <w:tcPr>
            <w:tcW w:w="620" w:type="dxa"/>
            <w:tcBorders>
              <w:top w:val="single" w:sz="6" w:space="0" w:color="auto"/>
              <w:left w:val="single" w:sz="6" w:space="0" w:color="auto"/>
              <w:bottom w:val="single" w:sz="6" w:space="0" w:color="auto"/>
              <w:right w:val="single" w:sz="6" w:space="0" w:color="auto"/>
            </w:tcBorders>
          </w:tcPr>
          <w:p w:rsidR="00000000" w:rsidRDefault="0069616A">
            <w:pPr>
              <w:spacing w:before="0"/>
              <w:ind w:left="0" w:right="0"/>
              <w:jc w:val="both"/>
              <w:rPr>
                <w:sz w:val="20"/>
              </w:rPr>
            </w:pPr>
            <w:r>
              <w:rPr>
                <w:sz w:val="20"/>
              </w:rPr>
              <w:t>-0,06</w:t>
            </w:r>
          </w:p>
        </w:tc>
        <w:tc>
          <w:tcPr>
            <w:tcW w:w="620" w:type="dxa"/>
            <w:tcBorders>
              <w:top w:val="single" w:sz="6" w:space="0" w:color="auto"/>
              <w:left w:val="single" w:sz="6" w:space="0" w:color="auto"/>
              <w:bottom w:val="single" w:sz="6" w:space="0" w:color="auto"/>
              <w:right w:val="single" w:sz="6" w:space="0" w:color="auto"/>
            </w:tcBorders>
          </w:tcPr>
          <w:p w:rsidR="00000000" w:rsidRDefault="0069616A">
            <w:pPr>
              <w:spacing w:before="0"/>
              <w:ind w:left="0" w:right="0"/>
              <w:jc w:val="both"/>
              <w:rPr>
                <w:sz w:val="20"/>
              </w:rPr>
            </w:pPr>
            <w:r>
              <w:rPr>
                <w:sz w:val="20"/>
              </w:rPr>
              <w:t>-0,04</w:t>
            </w:r>
          </w:p>
        </w:tc>
        <w:tc>
          <w:tcPr>
            <w:tcW w:w="620" w:type="dxa"/>
            <w:tcBorders>
              <w:top w:val="single" w:sz="6" w:space="0" w:color="auto"/>
              <w:left w:val="single" w:sz="6" w:space="0" w:color="auto"/>
              <w:bottom w:val="single" w:sz="6" w:space="0" w:color="auto"/>
              <w:right w:val="single" w:sz="6" w:space="0" w:color="auto"/>
            </w:tcBorders>
          </w:tcPr>
          <w:p w:rsidR="00000000" w:rsidRDefault="0069616A">
            <w:pPr>
              <w:spacing w:before="0"/>
              <w:ind w:left="0" w:right="0"/>
              <w:jc w:val="both"/>
              <w:rPr>
                <w:sz w:val="20"/>
              </w:rPr>
            </w:pPr>
            <w:r>
              <w:rPr>
                <w:sz w:val="20"/>
              </w:rPr>
              <w:t>-0,03</w:t>
            </w:r>
          </w:p>
        </w:tc>
        <w:tc>
          <w:tcPr>
            <w:tcW w:w="620" w:type="dxa"/>
            <w:tcBorders>
              <w:top w:val="single" w:sz="6" w:space="0" w:color="auto"/>
              <w:left w:val="single" w:sz="6" w:space="0" w:color="auto"/>
              <w:bottom w:val="single" w:sz="6" w:space="0" w:color="auto"/>
              <w:right w:val="single" w:sz="6" w:space="0" w:color="auto"/>
            </w:tcBorders>
          </w:tcPr>
          <w:p w:rsidR="00000000" w:rsidRDefault="0069616A">
            <w:pPr>
              <w:spacing w:before="0"/>
              <w:ind w:left="0" w:right="0"/>
              <w:jc w:val="both"/>
              <w:rPr>
                <w:sz w:val="20"/>
              </w:rPr>
            </w:pPr>
            <w:r>
              <w:rPr>
                <w:sz w:val="20"/>
              </w:rPr>
              <w:t>-0.02</w:t>
            </w:r>
          </w:p>
        </w:tc>
        <w:tc>
          <w:tcPr>
            <w:tcW w:w="400" w:type="dxa"/>
            <w:tcBorders>
              <w:top w:val="single" w:sz="6" w:space="0" w:color="auto"/>
              <w:left w:val="single" w:sz="6" w:space="0" w:color="auto"/>
              <w:bottom w:val="single" w:sz="6" w:space="0" w:color="auto"/>
              <w:right w:val="single" w:sz="6" w:space="0" w:color="auto"/>
            </w:tcBorders>
          </w:tcPr>
          <w:p w:rsidR="00000000" w:rsidRDefault="0069616A">
            <w:pPr>
              <w:spacing w:before="0"/>
              <w:ind w:left="0" w:right="0"/>
              <w:jc w:val="both"/>
              <w:rPr>
                <w:sz w:val="20"/>
              </w:rPr>
            </w:pPr>
            <w:r>
              <w:rPr>
                <w:sz w:val="20"/>
              </w:rPr>
              <w:t>0</w:t>
            </w:r>
          </w:p>
        </w:tc>
        <w:tc>
          <w:tcPr>
            <w:tcW w:w="620" w:type="dxa"/>
            <w:tcBorders>
              <w:top w:val="single" w:sz="6" w:space="0" w:color="auto"/>
              <w:left w:val="single" w:sz="6" w:space="0" w:color="auto"/>
              <w:bottom w:val="single" w:sz="6" w:space="0" w:color="auto"/>
              <w:right w:val="single" w:sz="6" w:space="0" w:color="auto"/>
            </w:tcBorders>
          </w:tcPr>
          <w:p w:rsidR="00000000" w:rsidRDefault="0069616A">
            <w:pPr>
              <w:spacing w:before="0"/>
              <w:ind w:left="0" w:right="0"/>
              <w:jc w:val="both"/>
              <w:rPr>
                <w:sz w:val="20"/>
              </w:rPr>
            </w:pPr>
            <w:r>
              <w:rPr>
                <w:sz w:val="20"/>
              </w:rPr>
              <w:t>+0,01</w:t>
            </w:r>
          </w:p>
        </w:tc>
        <w:tc>
          <w:tcPr>
            <w:tcW w:w="620" w:type="dxa"/>
            <w:tcBorders>
              <w:top w:val="single" w:sz="6" w:space="0" w:color="auto"/>
              <w:left w:val="single" w:sz="6" w:space="0" w:color="auto"/>
              <w:bottom w:val="single" w:sz="6" w:space="0" w:color="auto"/>
              <w:right w:val="single" w:sz="6" w:space="0" w:color="auto"/>
            </w:tcBorders>
          </w:tcPr>
          <w:p w:rsidR="00000000" w:rsidRDefault="0069616A">
            <w:pPr>
              <w:spacing w:before="0"/>
              <w:ind w:left="0" w:right="0"/>
              <w:jc w:val="both"/>
              <w:rPr>
                <w:sz w:val="20"/>
              </w:rPr>
            </w:pPr>
            <w:r>
              <w:rPr>
                <w:sz w:val="20"/>
              </w:rPr>
              <w:t>+0,02</w:t>
            </w:r>
          </w:p>
        </w:tc>
        <w:tc>
          <w:tcPr>
            <w:tcW w:w="640" w:type="dxa"/>
            <w:tcBorders>
              <w:top w:val="single" w:sz="6" w:space="0" w:color="auto"/>
              <w:left w:val="single" w:sz="6" w:space="0" w:color="auto"/>
              <w:bottom w:val="single" w:sz="6" w:space="0" w:color="auto"/>
              <w:right w:val="single" w:sz="6" w:space="0" w:color="auto"/>
            </w:tcBorders>
          </w:tcPr>
          <w:p w:rsidR="00000000" w:rsidRDefault="0069616A">
            <w:pPr>
              <w:spacing w:before="0"/>
              <w:ind w:left="0" w:right="0"/>
              <w:jc w:val="both"/>
              <w:rPr>
                <w:sz w:val="20"/>
              </w:rPr>
            </w:pPr>
            <w:r>
              <w:rPr>
                <w:sz w:val="20"/>
              </w:rPr>
              <w:t>+0,02</w:t>
            </w:r>
          </w:p>
        </w:tc>
        <w:tc>
          <w:tcPr>
            <w:tcW w:w="660" w:type="dxa"/>
            <w:tcBorders>
              <w:top w:val="single" w:sz="6" w:space="0" w:color="auto"/>
              <w:left w:val="single" w:sz="6" w:space="0" w:color="auto"/>
              <w:bottom w:val="single" w:sz="6" w:space="0" w:color="auto"/>
              <w:right w:val="single" w:sz="6" w:space="0" w:color="auto"/>
            </w:tcBorders>
          </w:tcPr>
          <w:p w:rsidR="00000000" w:rsidRDefault="0069616A">
            <w:pPr>
              <w:spacing w:before="0"/>
              <w:ind w:left="0" w:right="0"/>
              <w:jc w:val="both"/>
              <w:rPr>
                <w:sz w:val="20"/>
              </w:rPr>
            </w:pPr>
            <w:r>
              <w:rPr>
                <w:sz w:val="20"/>
              </w:rPr>
              <w:t>+0,02</w:t>
            </w:r>
          </w:p>
        </w:tc>
      </w:tr>
    </w:tbl>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4.4.3 Результаты испытании следует представлять в форме протокола отдельно для каждого участка дороги.</w:t>
      </w:r>
    </w:p>
    <w:p w:rsidR="00000000" w:rsidRDefault="0069616A">
      <w:pPr>
        <w:spacing w:before="0"/>
        <w:ind w:left="0" w:right="0" w:firstLine="284"/>
        <w:jc w:val="both"/>
        <w:rPr>
          <w:sz w:val="20"/>
        </w:rPr>
      </w:pPr>
      <w:r>
        <w:rPr>
          <w:sz w:val="20"/>
        </w:rPr>
        <w:t>Протокол испытаний должен содержать следующие сведения: местоположение и опознавательные признаки участков испытаний (название дороги и ули</w:t>
      </w:r>
      <w:r>
        <w:rPr>
          <w:sz w:val="20"/>
        </w:rPr>
        <w:t>цы, длина участка испытаний с привязкой к местности, полоса движения, криволинейность в плане, величина продольного уклона);</w:t>
      </w:r>
    </w:p>
    <w:p w:rsidR="00000000" w:rsidRDefault="0069616A">
      <w:pPr>
        <w:spacing w:before="0"/>
        <w:ind w:left="0" w:right="0" w:firstLine="284"/>
        <w:jc w:val="both"/>
        <w:rPr>
          <w:sz w:val="20"/>
        </w:rPr>
      </w:pPr>
      <w:r>
        <w:rPr>
          <w:sz w:val="20"/>
        </w:rPr>
        <w:t>тип покрытия, среднесуточную интенсивность движения и состав транспортного потока на полосе движения, на которой были выполнены испытания;</w:t>
      </w:r>
    </w:p>
    <w:p w:rsidR="00000000" w:rsidRDefault="0069616A">
      <w:pPr>
        <w:spacing w:before="0"/>
        <w:ind w:left="0" w:right="0" w:firstLine="284"/>
        <w:jc w:val="both"/>
        <w:rPr>
          <w:sz w:val="20"/>
        </w:rPr>
      </w:pPr>
      <w:r>
        <w:rPr>
          <w:sz w:val="20"/>
        </w:rPr>
        <w:t>погодные условия во время испытания;</w:t>
      </w:r>
    </w:p>
    <w:p w:rsidR="00000000" w:rsidRDefault="0069616A">
      <w:pPr>
        <w:spacing w:before="0"/>
        <w:ind w:left="0" w:right="0" w:firstLine="284"/>
        <w:jc w:val="both"/>
        <w:rPr>
          <w:sz w:val="20"/>
        </w:rPr>
      </w:pPr>
      <w:r>
        <w:rPr>
          <w:sz w:val="20"/>
        </w:rPr>
        <w:t>величины коэффициента сцепления,</w:t>
      </w:r>
      <w:r>
        <w:rPr>
          <w:b/>
          <w:sz w:val="20"/>
        </w:rPr>
        <w:t xml:space="preserve"> </w:t>
      </w:r>
      <w:r>
        <w:rPr>
          <w:sz w:val="20"/>
        </w:rPr>
        <w:t>полученные в соответствии</w:t>
      </w:r>
      <w:r>
        <w:rPr>
          <w:b/>
          <w:sz w:val="20"/>
        </w:rPr>
        <w:t xml:space="preserve"> </w:t>
      </w:r>
      <w:r>
        <w:rPr>
          <w:sz w:val="20"/>
        </w:rPr>
        <w:t>с требованиями 4.4.1 и 4.4.2.</w:t>
      </w: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p>
    <w:p w:rsidR="00000000" w:rsidRDefault="0069616A">
      <w:pPr>
        <w:spacing w:before="0"/>
        <w:ind w:left="0" w:right="0" w:firstLine="284"/>
        <w:rPr>
          <w:i/>
          <w:sz w:val="20"/>
        </w:rPr>
      </w:pPr>
      <w:r>
        <w:rPr>
          <w:sz w:val="20"/>
        </w:rPr>
        <w:t xml:space="preserve">ПРИЛОЖЕНИЕ А </w:t>
      </w:r>
      <w:r>
        <w:rPr>
          <w:i/>
          <w:sz w:val="20"/>
        </w:rPr>
        <w:t>(информационное)</w:t>
      </w:r>
    </w:p>
    <w:p w:rsidR="00000000" w:rsidRDefault="0069616A">
      <w:pPr>
        <w:spacing w:before="0"/>
        <w:ind w:left="0" w:right="0" w:firstLine="284"/>
        <w:rPr>
          <w:b/>
          <w:sz w:val="20"/>
        </w:rPr>
      </w:pPr>
      <w:r>
        <w:rPr>
          <w:i/>
          <w:sz w:val="20"/>
        </w:rPr>
        <w:t xml:space="preserve"> </w:t>
      </w:r>
      <w:r>
        <w:rPr>
          <w:b/>
          <w:sz w:val="20"/>
        </w:rPr>
        <w:t>Библиография</w:t>
      </w:r>
    </w:p>
    <w:p w:rsidR="00000000" w:rsidRDefault="0069616A">
      <w:pPr>
        <w:spacing w:before="0"/>
        <w:ind w:left="0" w:right="0" w:firstLine="284"/>
        <w:rPr>
          <w:sz w:val="20"/>
        </w:rPr>
      </w:pPr>
    </w:p>
    <w:p w:rsidR="00000000" w:rsidRDefault="0069616A">
      <w:pPr>
        <w:spacing w:before="0"/>
        <w:ind w:left="0" w:right="0" w:firstLine="284"/>
        <w:jc w:val="both"/>
        <w:rPr>
          <w:sz w:val="20"/>
        </w:rPr>
      </w:pPr>
      <w:r>
        <w:rPr>
          <w:sz w:val="20"/>
        </w:rPr>
        <w:t>[1] Средства измерений, допущенные к выпуску в обращение в СССР. Описан</w:t>
      </w:r>
      <w:r>
        <w:rPr>
          <w:sz w:val="20"/>
        </w:rPr>
        <w:t>ие утвержденных образцов. — М.: Изд - во стандартов, 1988. (ПКРС-2 зарегистрирован под № 10913-87)</w:t>
      </w:r>
    </w:p>
    <w:p w:rsidR="00000000" w:rsidRDefault="0069616A">
      <w:pPr>
        <w:pBdr>
          <w:bottom w:val="single" w:sz="12" w:space="1" w:color="auto"/>
        </w:pBdr>
        <w:spacing w:before="0"/>
        <w:ind w:left="0" w:right="0" w:firstLine="284"/>
        <w:jc w:val="both"/>
        <w:rPr>
          <w:sz w:val="20"/>
        </w:rPr>
      </w:pPr>
      <w:r>
        <w:rPr>
          <w:sz w:val="20"/>
        </w:rPr>
        <w:t>|2] Инструкция по эксплуатации автомобильной установки ПКРС-2 для контроля ровности и коэффициента сцепления дорожных покрытий/СоюздорНИИ. — М., 1971</w:t>
      </w:r>
    </w:p>
    <w:p w:rsidR="00000000" w:rsidRDefault="0069616A">
      <w:pPr>
        <w:pBdr>
          <w:bottom w:val="single" w:sz="12" w:space="1" w:color="auto"/>
        </w:pBdr>
        <w:spacing w:before="0"/>
        <w:ind w:left="0" w:right="0" w:firstLine="284"/>
        <w:jc w:val="both"/>
        <w:rPr>
          <w:sz w:val="20"/>
        </w:rPr>
      </w:pPr>
    </w:p>
    <w:p w:rsidR="00000000" w:rsidRDefault="0069616A">
      <w:pPr>
        <w:pBdr>
          <w:bottom w:val="single" w:sz="12" w:space="1" w:color="auto"/>
        </w:pBdr>
        <w:spacing w:before="0"/>
        <w:ind w:left="0" w:right="0" w:firstLine="284"/>
        <w:jc w:val="both"/>
        <w:rPr>
          <w:sz w:val="20"/>
        </w:rPr>
      </w:pPr>
    </w:p>
    <w:p w:rsidR="00000000" w:rsidRDefault="0069616A">
      <w:pPr>
        <w:spacing w:before="0"/>
        <w:ind w:left="0" w:right="0" w:firstLine="284"/>
        <w:jc w:val="both"/>
        <w:rPr>
          <w:sz w:val="20"/>
        </w:rPr>
      </w:pPr>
    </w:p>
    <w:p w:rsidR="00000000" w:rsidRDefault="0069616A">
      <w:pPr>
        <w:spacing w:before="0"/>
        <w:ind w:left="0" w:right="0" w:firstLine="284"/>
        <w:jc w:val="both"/>
        <w:rPr>
          <w:sz w:val="20"/>
        </w:rPr>
      </w:pPr>
      <w:r>
        <w:rPr>
          <w:sz w:val="20"/>
        </w:rPr>
        <w:t>УДК 625.71.032.3 (083.74)      ОКС 93.080.20   Ж81     ОКСТУ 5009</w:t>
      </w:r>
    </w:p>
    <w:p w:rsidR="00000000" w:rsidRDefault="0069616A">
      <w:pPr>
        <w:pBdr>
          <w:bottom w:val="single" w:sz="12" w:space="1" w:color="auto"/>
        </w:pBdr>
        <w:spacing w:before="0"/>
        <w:ind w:left="0" w:right="0" w:firstLine="284"/>
        <w:jc w:val="both"/>
        <w:rPr>
          <w:sz w:val="20"/>
        </w:rPr>
      </w:pPr>
      <w:r>
        <w:rPr>
          <w:sz w:val="20"/>
        </w:rPr>
        <w:t>Ключевые слова: коэффициент сцепления, колесо автомобиля, дорожное покрытие, полоса движения, полоса наката</w:t>
      </w:r>
    </w:p>
    <w:p w:rsidR="00000000" w:rsidRDefault="0069616A">
      <w:pPr>
        <w:spacing w:before="0"/>
        <w:ind w:left="0" w:right="0" w:firstLine="284"/>
        <w:jc w:val="both"/>
        <w:rPr>
          <w:sz w:val="20"/>
        </w:rPr>
      </w:pPr>
    </w:p>
    <w:sectPr w:rsidR="00000000">
      <w:type w:val="continuous"/>
      <w:pgSz w:w="11907" w:h="16840" w:code="9"/>
      <w:pgMar w:top="1440" w:right="4536" w:bottom="1440"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16A"/>
    <w:rsid w:val="00696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pacing w:before="4040"/>
      <w:ind w:left="400" w:right="400"/>
      <w:jc w:val="center"/>
      <w:textAlignment w:val="baseline"/>
    </w:pPr>
    <w:rPr>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before="1260" w:line="260" w:lineRule="auto"/>
      <w:jc w:val="center"/>
      <w:textAlignment w:val="baseline"/>
    </w:pPr>
    <w:rPr>
      <w:b/>
      <w:sz w:val="28"/>
    </w:rPr>
  </w:style>
  <w:style w:type="paragraph" w:customStyle="1" w:styleId="FR2">
    <w:name w:val="FR2"/>
    <w:pPr>
      <w:widowControl w:val="0"/>
      <w:overflowPunct w:val="0"/>
      <w:autoSpaceDE w:val="0"/>
      <w:autoSpaceDN w:val="0"/>
      <w:adjustRightInd w:val="0"/>
      <w:jc w:val="right"/>
      <w:textAlignment w:val="baseline"/>
    </w:pPr>
    <w:rPr>
      <w:sz w:val="24"/>
    </w:rPr>
  </w:style>
  <w:style w:type="paragraph" w:customStyle="1" w:styleId="FR3">
    <w:name w:val="FR3"/>
    <w:pPr>
      <w:widowControl w:val="0"/>
      <w:overflowPunct w:val="0"/>
      <w:autoSpaceDE w:val="0"/>
      <w:autoSpaceDN w:val="0"/>
      <w:adjustRightInd w:val="0"/>
      <w:spacing w:before="480"/>
      <w:jc w:val="center"/>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7115</Characters>
  <Application>Microsoft Office Word</Application>
  <DocSecurity>0</DocSecurity>
  <Lines>59</Lines>
  <Paragraphs>16</Paragraphs>
  <ScaleCrop>false</ScaleCrop>
  <Company>Elcom Ltd</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30413-96</dc:title>
  <dc:subject/>
  <dc:creator>CNTI</dc:creator>
  <cp:keywords/>
  <dc:description/>
  <cp:lastModifiedBy>Parhomeiai</cp:lastModifiedBy>
  <cp:revision>2</cp:revision>
  <dcterms:created xsi:type="dcterms:W3CDTF">2013-04-11T10:24:00Z</dcterms:created>
  <dcterms:modified xsi:type="dcterms:W3CDTF">2013-04-11T10:24:00Z</dcterms:modified>
</cp:coreProperties>
</file>