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1639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231639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231639">
      <w:pPr>
        <w:jc w:val="center"/>
      </w:pPr>
    </w:p>
    <w:p w:rsidR="00000000" w:rsidRDefault="00231639">
      <w:pPr>
        <w:jc w:val="center"/>
      </w:pPr>
      <w:r>
        <w:t>СИСТЕМА ПОКАЗАТЕЛЕЙ КАЧЕСТВА ПРОДУКЦИИ. СТРОИТЕЛЬСТВО</w:t>
      </w:r>
    </w:p>
    <w:p w:rsidR="00000000" w:rsidRDefault="002316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МАТЕРИАЛЫ И ИЗДЕЛИЯ ЗВУКОПОГЛАЩАЮЩИЕ И ЗВУКОИЗОЛЯЦИОННЫЕ</w:t>
      </w:r>
    </w:p>
    <w:p w:rsidR="00000000" w:rsidRDefault="00231639">
      <w:pPr>
        <w:jc w:val="center"/>
        <w:rPr>
          <w:sz w:val="24"/>
        </w:rPr>
      </w:pPr>
      <w:r>
        <w:rPr>
          <w:sz w:val="24"/>
        </w:rPr>
        <w:t>НОМЕНКЛАТУРА ПОКАЗАТЕЛЕЙ</w:t>
      </w:r>
    </w:p>
    <w:p w:rsidR="00000000" w:rsidRDefault="00231639">
      <w:pPr>
        <w:jc w:val="center"/>
      </w:pPr>
    </w:p>
    <w:p w:rsidR="00000000" w:rsidRDefault="00231639">
      <w:pPr>
        <w:jc w:val="center"/>
        <w:rPr>
          <w:sz w:val="24"/>
        </w:rPr>
      </w:pPr>
      <w:r>
        <w:rPr>
          <w:sz w:val="24"/>
        </w:rPr>
        <w:t>ГОСТ 4.209-79</w:t>
      </w:r>
    </w:p>
    <w:p w:rsidR="00000000" w:rsidRDefault="00231639">
      <w:pPr>
        <w:jc w:val="center"/>
      </w:pPr>
    </w:p>
    <w:p w:rsidR="00000000" w:rsidRDefault="00231639">
      <w:pPr>
        <w:jc w:val="center"/>
      </w:pPr>
      <w:r>
        <w:t>ГОСУДАРСТВЕННЫЙ КОМИТЕТ СССР ПО СТРОИТЕЛЬСТВУ И ИНВЕСТИЦИЯМ</w:t>
      </w:r>
    </w:p>
    <w:p w:rsidR="00000000" w:rsidRDefault="00231639">
      <w:pPr>
        <w:jc w:val="center"/>
      </w:pPr>
      <w:r>
        <w:t>Москва</w:t>
      </w:r>
    </w:p>
    <w:p w:rsidR="00000000" w:rsidRDefault="00231639">
      <w:pPr>
        <w:jc w:val="center"/>
      </w:pPr>
    </w:p>
    <w:p w:rsidR="00000000" w:rsidRDefault="00231639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231639">
      <w:pPr>
        <w:ind w:firstLine="284"/>
        <w:jc w:val="both"/>
        <w:rPr>
          <w:b/>
        </w:rPr>
      </w:pPr>
      <w:r>
        <w:rPr>
          <w:b/>
        </w:rPr>
        <w:t>Система показателей качества продукции</w:t>
      </w:r>
    </w:p>
    <w:p w:rsidR="00000000" w:rsidRDefault="00231639">
      <w:pPr>
        <w:ind w:firstLine="1560"/>
        <w:jc w:val="both"/>
        <w:rPr>
          <w:b/>
        </w:rPr>
      </w:pPr>
      <w:r>
        <w:rPr>
          <w:b/>
        </w:rPr>
        <w:t>Строительство</w:t>
      </w:r>
    </w:p>
    <w:p w:rsidR="00000000" w:rsidRDefault="00231639">
      <w:pPr>
        <w:tabs>
          <w:tab w:val="left" w:pos="5103"/>
        </w:tabs>
        <w:ind w:firstLine="993"/>
        <w:jc w:val="both"/>
        <w:rPr>
          <w:b/>
        </w:rPr>
      </w:pPr>
      <w:r>
        <w:rPr>
          <w:b/>
        </w:rPr>
        <w:t xml:space="preserve">МАТЕРИАЛЫ И ИЗДЕЛИЯ </w:t>
      </w:r>
      <w:r>
        <w:rPr>
          <w:b/>
        </w:rPr>
        <w:tab/>
        <w:t>ГОСТ</w:t>
      </w:r>
    </w:p>
    <w:p w:rsidR="00000000" w:rsidRDefault="00231639">
      <w:pPr>
        <w:tabs>
          <w:tab w:val="left" w:pos="4962"/>
        </w:tabs>
        <w:ind w:firstLine="993"/>
        <w:jc w:val="both"/>
        <w:rPr>
          <w:b/>
        </w:rPr>
      </w:pPr>
      <w:r>
        <w:rPr>
          <w:b/>
        </w:rPr>
        <w:t xml:space="preserve"> ЗВУКОПОГЛАЩАЮЩИЕ </w:t>
      </w:r>
      <w:r>
        <w:rPr>
          <w:b/>
        </w:rPr>
        <w:tab/>
        <w:t xml:space="preserve"> 4.209-79</w:t>
      </w:r>
    </w:p>
    <w:p w:rsidR="00000000" w:rsidRDefault="00231639">
      <w:pPr>
        <w:ind w:firstLine="993"/>
        <w:jc w:val="both"/>
        <w:rPr>
          <w:b/>
        </w:rPr>
      </w:pPr>
      <w:r>
        <w:rPr>
          <w:b/>
        </w:rPr>
        <w:t>И ЗВУКОИЗОЛЯЦИОННЫЕ</w:t>
      </w:r>
    </w:p>
    <w:p w:rsidR="00000000" w:rsidRDefault="00231639">
      <w:pPr>
        <w:spacing w:before="120" w:after="120"/>
        <w:ind w:firstLine="992"/>
        <w:jc w:val="both"/>
      </w:pPr>
      <w:r>
        <w:rPr>
          <w:b/>
        </w:rPr>
        <w:t>Номенклатура показателей</w:t>
      </w:r>
    </w:p>
    <w:p w:rsidR="00000000" w:rsidRDefault="00231639">
      <w:pPr>
        <w:ind w:firstLine="709"/>
        <w:jc w:val="both"/>
        <w:rPr>
          <w:lang w:val="en-US"/>
        </w:rPr>
      </w:pPr>
      <w:r>
        <w:t xml:space="preserve"> </w:t>
      </w:r>
      <w:r>
        <w:rPr>
          <w:lang w:val="en-US"/>
        </w:rPr>
        <w:t>Product-quality index system. Building.</w:t>
      </w:r>
    </w:p>
    <w:p w:rsidR="00000000" w:rsidRDefault="00231639">
      <w:pPr>
        <w:ind w:firstLine="567"/>
        <w:jc w:val="both"/>
        <w:rPr>
          <w:lang w:val="en-US"/>
        </w:rPr>
      </w:pPr>
      <w:r>
        <w:rPr>
          <w:lang w:val="en-US"/>
        </w:rPr>
        <w:t>Sound-absorbing sound-insulating materials</w:t>
      </w:r>
    </w:p>
    <w:p w:rsidR="00000000" w:rsidRDefault="00231639">
      <w:pPr>
        <w:pBdr>
          <w:bottom w:val="single" w:sz="6" w:space="1" w:color="auto"/>
        </w:pBdr>
        <w:ind w:firstLine="851"/>
        <w:jc w:val="both"/>
        <w:rPr>
          <w:lang w:val="en-US"/>
        </w:rPr>
      </w:pPr>
      <w:r>
        <w:rPr>
          <w:lang w:val="en-US"/>
        </w:rPr>
        <w:t>and products. Nomenclature of indices</w:t>
      </w:r>
    </w:p>
    <w:p w:rsidR="00000000" w:rsidRDefault="00231639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15 ноября 1979 г. № 217 срок введения установлен</w:t>
      </w:r>
    </w:p>
    <w:p w:rsidR="00000000" w:rsidRDefault="00231639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с 01.07.80</w:t>
      </w:r>
    </w:p>
    <w:p w:rsidR="00000000" w:rsidRDefault="00231639">
      <w:pPr>
        <w:ind w:firstLine="284"/>
        <w:jc w:val="both"/>
      </w:pPr>
      <w:r>
        <w:t>Настоящий стандарт распространяется на звукопоглощающие и звукоизоля</w:t>
      </w:r>
      <w:r>
        <w:t>ционные материалы и изделия и устанавливает номенклатуру показателей их качества для применения при:</w:t>
      </w:r>
    </w:p>
    <w:p w:rsidR="00000000" w:rsidRDefault="00231639">
      <w:pPr>
        <w:ind w:firstLine="284"/>
        <w:jc w:val="both"/>
      </w:pPr>
      <w:r>
        <w:t>разработке стандартов, технических условий;</w:t>
      </w:r>
    </w:p>
    <w:p w:rsidR="00000000" w:rsidRDefault="00231639">
      <w:pPr>
        <w:ind w:firstLine="284"/>
        <w:jc w:val="both"/>
      </w:pPr>
      <w:r>
        <w:t>планировании и прогнозировании качества;</w:t>
      </w:r>
    </w:p>
    <w:p w:rsidR="00000000" w:rsidRDefault="00231639">
      <w:pPr>
        <w:ind w:firstLine="284"/>
        <w:jc w:val="both"/>
      </w:pPr>
      <w:r>
        <w:t>разработке систем управления качеством;</w:t>
      </w:r>
    </w:p>
    <w:p w:rsidR="00000000" w:rsidRDefault="00231639">
      <w:pPr>
        <w:ind w:firstLine="284"/>
        <w:jc w:val="both"/>
      </w:pPr>
      <w:r>
        <w:t>составлении отчетности и информации о качестве.</w:t>
      </w:r>
    </w:p>
    <w:p w:rsidR="00000000" w:rsidRDefault="00231639">
      <w:pPr>
        <w:ind w:firstLine="284"/>
        <w:jc w:val="both"/>
      </w:pPr>
      <w:r>
        <w:t>Нормы, требования и методы контроля показателей качества должны устанавливаться соответствующими стандартами и техническими условиями на отдельные виды материалов и изделий, утвержденными в установленном порядке.</w:t>
      </w:r>
    </w:p>
    <w:p w:rsidR="00000000" w:rsidRDefault="00231639">
      <w:pPr>
        <w:ind w:firstLine="284"/>
        <w:jc w:val="both"/>
      </w:pPr>
      <w:r>
        <w:t>Настоящий стандарт разраб</w:t>
      </w:r>
      <w:r>
        <w:t>отан на основе и в соответствии с ГОСТ 4.200-78.</w:t>
      </w:r>
    </w:p>
    <w:p w:rsidR="00000000" w:rsidRDefault="00231639">
      <w:pPr>
        <w:spacing w:before="120" w:after="120"/>
        <w:ind w:firstLine="284"/>
        <w:jc w:val="center"/>
        <w:rPr>
          <w:b/>
        </w:rPr>
      </w:pPr>
      <w:r>
        <w:rPr>
          <w:b/>
        </w:rPr>
        <w:t>1. НОМЕНКЛАТУРА ПОКАЗАТЕЛЕЙ КАЧЕСТВА</w:t>
      </w:r>
    </w:p>
    <w:p w:rsidR="00000000" w:rsidRDefault="00231639">
      <w:pPr>
        <w:ind w:firstLine="284"/>
        <w:jc w:val="both"/>
      </w:pPr>
      <w:r>
        <w:t>1.1. Номенклатура показателей качества по критериям, единицы измерения, шифр и условные обозначения показателей качества указаны в табл. 1.</w:t>
      </w:r>
    </w:p>
    <w:p w:rsidR="00000000" w:rsidRDefault="00231639">
      <w:pPr>
        <w:spacing w:after="120"/>
        <w:ind w:firstLine="284"/>
        <w:jc w:val="right"/>
      </w:pPr>
      <w: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критерия, показателя качества и единицы 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Условные обозначения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1. ТЕХНИЧЕСКИЙ УРОВЕНЬ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</w:t>
            </w:r>
            <w:r>
              <w:rPr>
                <w:spacing w:val="20"/>
                <w:sz w:val="16"/>
              </w:rPr>
              <w:t xml:space="preserve"> Показатели назначения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 Реверберационный коэффициент звукопоглощения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40" w:dyaOrig="220">
                <v:shape id="_x0000_i1026" type="#_x0000_t75" style="width:12pt;height:11.25pt" o:ole="">
                  <v:imagedata r:id="rId5" o:title=""/>
                </v:shape>
                <o:OLEObject Type="Embed" ProgID="Equation.3" ShapeID="_x0000_i1026" DrawAspect="Content" ObjectID="_1427204058" r:id="rId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 Нормальный коэффициент звукопогл</w:t>
            </w:r>
            <w:r>
              <w:rPr>
                <w:sz w:val="16"/>
              </w:rPr>
              <w:t>ощения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.1.3. Динамический модуль упругости,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</w:rPr>
              <w:t>Е</w:t>
            </w:r>
            <w:r>
              <w:rPr>
                <w:vertAlign w:val="subscript"/>
              </w:rPr>
              <w:t>дин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Удельное сопротивление продуванию, Н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с/м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(рэл/см)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Коэффициент потерь энергии колебаний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79">
                <v:shape id="_x0000_i1027" type="#_x0000_t75" style="width:11.25pt;height:14.25pt" o:ole="">
                  <v:imagedata r:id="rId7" o:title=""/>
                </v:shape>
                <o:OLEObject Type="Embed" ProgID="Equation.2" ShapeID="_x0000_i1027" DrawAspect="Content" ObjectID="_1427204059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1.1.6. Предел прочности при изгибе,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изг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1.1.7. Предел прочности при растяжении,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1.1.8. Предел прочности при сжатии,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1.1.9. Прочность при сжатии при 10 % деформации,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1.1.10. Прочность, при сжатии при 10 % деформации после трехсуточного выдержив</w:t>
            </w:r>
            <w:r>
              <w:rPr>
                <w:sz w:val="16"/>
              </w:rPr>
              <w:t>ания в атмосфере с относительной влажностью 98</w:t>
            </w: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2 %,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1.1.11. Твердость,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1.1.12. Сорбционная влажность,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vertAlign w:val="subscript"/>
              </w:rPr>
              <w:t>сорб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1.1.13. Водопоглощение,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1.1.14. Влажность,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1.1.15. Дефекты внешнего вида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 </w:t>
            </w:r>
            <w:r>
              <w:rPr>
                <w:spacing w:val="20"/>
                <w:sz w:val="16"/>
              </w:rPr>
              <w:t>Показатели конструктивности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Номинальные размеры изделий и отклонения от них, мм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L, B, H, </w:t>
            </w:r>
            <w:r>
              <w:rPr>
                <w:sz w:val="16"/>
              </w:rPr>
              <w:t>и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position w:val="-4"/>
                <w:sz w:val="16"/>
                <w:lang w:val="en-US"/>
              </w:rPr>
              <w:object w:dxaOrig="240" w:dyaOrig="260">
                <v:shape id="_x0000_i1028" type="#_x0000_t75" style="width:9.75pt;height:9.75pt" o:ole="">
                  <v:imagedata r:id="rId9" o:title=""/>
                </v:shape>
                <o:OLEObject Type="Embed" ProgID="Equation.2" ShapeID="_x0000_i1028" DrawAspect="Content" ObjectID="_1427204060" r:id="rId10"/>
              </w:objec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position w:val="-4"/>
                <w:sz w:val="16"/>
                <w:lang w:val="en-US"/>
              </w:rPr>
              <w:object w:dxaOrig="240" w:dyaOrig="260">
                <v:shape id="_x0000_i1029" type="#_x0000_t75" style="width:9.75pt;height:9.75pt" o:ole="">
                  <v:imagedata r:id="rId9" o:title=""/>
                </v:shape>
                <o:OLEObject Type="Embed" ProgID="Equation.2" ShapeID="_x0000_i1029" DrawAspect="Content" ObjectID="_1427204061" r:id="rId11"/>
              </w:object>
            </w:r>
            <w:r>
              <w:rPr>
                <w:i/>
                <w:sz w:val="16"/>
                <w:lang w:val="en-US"/>
              </w:rPr>
              <w:t>b,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position w:val="-4"/>
                <w:sz w:val="16"/>
                <w:lang w:val="en-US"/>
              </w:rPr>
              <w:object w:dxaOrig="240" w:dyaOrig="260">
                <v:shape id="_x0000_i1030" type="#_x0000_t75" style="width:9.75pt;height:9.75pt" o:ole="">
                  <v:imagedata r:id="rId9" o:title=""/>
                </v:shape>
                <o:OLEObject Type="Embed" ProgID="Equation.2" ShapeID="_x0000_i1030" DrawAspect="Content" ObjectID="_1427204062" r:id="rId12"/>
              </w:object>
            </w:r>
            <w:r>
              <w:rPr>
                <w:i/>
                <w:sz w:val="16"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 Правильность геометрической формы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 Разнотолщинность, мм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40" w:dyaOrig="260">
                <v:shape id="_x0000_i1031" type="#_x0000_t75" style="width:9.75pt;height:9.75pt" o:ole="">
                  <v:imagedata r:id="rId9" o:title=""/>
                </v:shape>
                <o:OLEObject Type="Embed" ProgID="Equation.2" ShapeID="_x0000_i1031" DrawAspect="Content" ObjectID="_1427204063" r:id="rId13"/>
              </w:object>
            </w:r>
            <w:r>
              <w:rPr>
                <w:i/>
                <w:sz w:val="16"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1.2.4. Плотность (объемная масса),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40" w:dyaOrig="220">
                <v:shape id="_x0000_i1032" type="#_x0000_t75" style="width:12pt;height:11.25pt" o:ole="">
                  <v:imagedata r:id="rId14" o:title=""/>
                </v:shape>
                <o:OLEObject Type="Embed" ProgID="Equation.2" ShapeID="_x0000_i1032" DrawAspect="Content" ObjectID="_1427204064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1.2.5. Структурная прочность,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1.2.6. Возгораемость (горючесть)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 Содержание органических веществ,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i/>
                <w:lang w:val="en-US"/>
              </w:rPr>
              <w:t>z</w:t>
            </w:r>
            <w:r>
              <w:rPr>
                <w:sz w:val="16"/>
                <w:vertAlign w:val="subscript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1.2.8. Биостойкость,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1.3. </w:t>
            </w:r>
            <w:r>
              <w:rPr>
                <w:spacing w:val="20"/>
                <w:sz w:val="16"/>
              </w:rPr>
              <w:t>Показатели сохраняемости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1.3.1. Гарантийный срок хранения, мес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i/>
              </w:rPr>
              <w:t>Т</w:t>
            </w:r>
            <w:r>
              <w:rPr>
                <w:sz w:val="16"/>
                <w:vertAlign w:val="subscript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1.4. </w:t>
            </w:r>
            <w:r>
              <w:rPr>
                <w:spacing w:val="20"/>
                <w:sz w:val="16"/>
              </w:rPr>
              <w:t>Показатели технологичности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1.4.1. Удельная трудоемкость изготовления, чел-ч/м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i/>
              </w:rPr>
              <w:t>Т</w:t>
            </w:r>
            <w:r>
              <w:rPr>
                <w:sz w:val="16"/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1.4.2. Удельная материалоемкость, кг/м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i/>
              </w:rPr>
              <w:t>М</w:t>
            </w:r>
            <w:r>
              <w:rPr>
                <w:sz w:val="16"/>
                <w:vertAlign w:val="subscript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1.4.3. Степень механизации,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i/>
              </w:rPr>
              <w:t>М</w:t>
            </w:r>
            <w:r>
              <w:rPr>
                <w:sz w:val="16"/>
                <w:vertAlign w:val="subscript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1.4.4. Степень автоматизации,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i/>
              </w:rPr>
              <w:t>М</w:t>
            </w:r>
            <w:r>
              <w:rPr>
                <w:sz w:val="16"/>
                <w:vertAlign w:val="subscript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1.5. </w:t>
            </w:r>
            <w:r>
              <w:rPr>
                <w:spacing w:val="20"/>
                <w:sz w:val="16"/>
              </w:rPr>
              <w:t>Показатели транспор</w:t>
            </w:r>
            <w:r>
              <w:rPr>
                <w:spacing w:val="20"/>
                <w:sz w:val="16"/>
              </w:rPr>
              <w:t>табельности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1.5.1. Масса, кг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1.5.2. Габаритные размеры, мм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lang w:val="en-US"/>
              </w:rPr>
              <w:t xml:space="preserve"> </w:t>
            </w:r>
            <w:r>
              <w:t xml:space="preserve">х </w:t>
            </w:r>
            <w:r>
              <w:rPr>
                <w:i/>
                <w:lang w:val="en-US"/>
              </w:rPr>
              <w:t>B</w:t>
            </w:r>
            <w:r>
              <w:rPr>
                <w:lang w:val="en-US"/>
              </w:rPr>
              <w:t xml:space="preserve"> </w:t>
            </w:r>
            <w:r>
              <w:t xml:space="preserve">х </w:t>
            </w: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1.5.3. Степень контейнеризации, пакетирования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1.5.4. Материалоемкость и трудоемкость упаковки, чел.-ч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</w:rPr>
              <w:t>Т</w:t>
            </w:r>
            <w:r>
              <w:rPr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1.5.5. Продолжительность подготовки к транспортированию, ч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1.6. </w:t>
            </w:r>
            <w:r>
              <w:rPr>
                <w:spacing w:val="20"/>
                <w:sz w:val="16"/>
              </w:rPr>
              <w:t>Эргономические показатели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1.6.1. Уровень токсичности материалов и изделий, мг/м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</w:rPr>
              <w:t>Х</w:t>
            </w:r>
            <w:r>
              <w:rPr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1.6.2. Пыление материалов и изделий, мг/м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1.7. </w:t>
            </w:r>
            <w:r>
              <w:rPr>
                <w:spacing w:val="20"/>
                <w:sz w:val="16"/>
              </w:rPr>
              <w:t>Эстетические показатели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1.7.1. Внешний вид (художественная выразительность) изделий, балл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1.7.2. Светлота лицевой пове</w:t>
            </w:r>
            <w:r>
              <w:rPr>
                <w:sz w:val="16"/>
              </w:rPr>
              <w:t>рхности изделий,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 СТАБИЛЬНОСТЬ ПОКАЗАТЕЛЕЙ КАЧЕСТВА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 Среднее квадратическое отклонение: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2.1.1. Нормального коэффициента звукопоглощения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position w:val="-12"/>
                <w:lang w:val="en-US"/>
              </w:rPr>
              <w:object w:dxaOrig="300" w:dyaOrig="340">
                <v:shape id="_x0000_i1033" type="#_x0000_t75" style="width:11.25pt;height:12.75pt" o:ole="">
                  <v:imagedata r:id="rId16" o:title=""/>
                </v:shape>
                <o:OLEObject Type="Embed" ProgID="Equation.2" ShapeID="_x0000_i1033" DrawAspect="Content" ObjectID="_1427204065" r:id="rId1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2.1.2. Динамического модуля упругости,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2.1.3. Удельного сопротивления продуванию, Н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с/м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(рэл/см)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2.1.4. Коэффициента потерь энергии колебаний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position w:val="-14"/>
              </w:rPr>
              <w:object w:dxaOrig="279" w:dyaOrig="360">
                <v:shape id="_x0000_i1034" type="#_x0000_t75" style="width:11.25pt;height:14.25pt" o:ole="">
                  <v:imagedata r:id="rId18" o:title=""/>
                </v:shape>
                <o:OLEObject Type="Embed" ProgID="Equation.2" ShapeID="_x0000_i1034" DrawAspect="Content" ObjectID="_1427204066" r:id="rId1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2.1.5. Предела прочности при изгибе,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R</w:t>
            </w:r>
            <w:r>
              <w:rPr>
                <w:vertAlign w:val="subscript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2.1.6. Предела прочности при растяжении,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>
              <w:rPr>
                <w:sz w:val="16"/>
              </w:rPr>
              <w:t>.1.7. Предела прочности при сжа</w:t>
            </w:r>
            <w:r>
              <w:rPr>
                <w:sz w:val="16"/>
              </w:rPr>
              <w:t>тии,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R</w:t>
            </w:r>
            <w:r>
              <w:rPr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2.1.8. Твердости, 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2.1.9. Структурной прочности,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2.1.10. Плотности,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 ЭКОНОМИЧЕСКАЯ ЭФФЕКТИВНОСТЬ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Себестоимость, руб.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Рентабельность, %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Удельные капитальные вложения в производство, руб.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3.4. Годовой экономический эффект, получаемый в народном хозяйстве, руб.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i/>
              </w:rPr>
            </w:pPr>
            <w:r>
              <w:rPr>
                <w:i/>
              </w:rPr>
              <w:t>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 КОНКУРЕНТОСПОСОБНОСТЬ НА ВНЕШНЕМ РЫНКЕ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4.1. </w:t>
            </w:r>
            <w:r>
              <w:rPr>
                <w:spacing w:val="20"/>
                <w:sz w:val="16"/>
              </w:rPr>
              <w:t>Патентно-правовые показатели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4.1.1. Показатель патентной чистоты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</w:rPr>
              <w:t>П</w:t>
            </w:r>
            <w:r>
              <w:rPr>
                <w:vertAlign w:val="subscript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4.1.2. Показатель патентной защиты</w:t>
            </w:r>
          </w:p>
        </w:tc>
        <w:tc>
          <w:tcPr>
            <w:tcW w:w="184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</w:pPr>
            <w:r>
              <w:rPr>
                <w:i/>
              </w:rPr>
              <w:t>П</w:t>
            </w:r>
            <w:r>
              <w:rPr>
                <w:vertAlign w:val="subscript"/>
              </w:rPr>
              <w:t>з</w:t>
            </w:r>
          </w:p>
        </w:tc>
      </w:tr>
    </w:tbl>
    <w:p w:rsidR="00000000" w:rsidRDefault="00231639">
      <w:pPr>
        <w:spacing w:before="120"/>
        <w:ind w:firstLine="284"/>
        <w:jc w:val="both"/>
      </w:pPr>
      <w:r>
        <w:t>1.2. Для о</w:t>
      </w:r>
      <w:r>
        <w:t>тдельных видов материалов и изделий при соответст</w:t>
      </w:r>
      <w:r>
        <w:softHyphen/>
        <w:t>вующем обосновании номенклатура показателей качества может быть изменена.</w:t>
      </w:r>
    </w:p>
    <w:p w:rsidR="00000000" w:rsidRDefault="00231639">
      <w:pPr>
        <w:spacing w:before="120" w:after="120"/>
        <w:ind w:firstLine="284"/>
        <w:jc w:val="center"/>
        <w:rPr>
          <w:b/>
        </w:rPr>
      </w:pPr>
      <w:r>
        <w:rPr>
          <w:b/>
        </w:rPr>
        <w:t>2. ГРУППА МАТЕИАЛОВ И ИЗДЕЛИЙ</w:t>
      </w:r>
    </w:p>
    <w:p w:rsidR="00000000" w:rsidRDefault="00231639">
      <w:pPr>
        <w:ind w:firstLine="284"/>
        <w:jc w:val="both"/>
      </w:pPr>
      <w:r>
        <w:t>2.1. Материалы и изделия, применяемые в строительных конструкциях жилых, общественных и производственных зданий для защиты от шума, подразделяют на следующие группы:</w:t>
      </w:r>
    </w:p>
    <w:p w:rsidR="00000000" w:rsidRDefault="00231639">
      <w:pPr>
        <w:ind w:firstLine="284"/>
        <w:jc w:val="both"/>
      </w:pPr>
      <w:r>
        <w:t>звукопоглощающие;</w:t>
      </w:r>
    </w:p>
    <w:p w:rsidR="00000000" w:rsidRDefault="00231639">
      <w:pPr>
        <w:ind w:firstLine="284"/>
        <w:jc w:val="both"/>
      </w:pPr>
      <w:r>
        <w:t>звукоизоляционные.</w:t>
      </w:r>
    </w:p>
    <w:p w:rsidR="00000000" w:rsidRDefault="00231639">
      <w:pPr>
        <w:ind w:firstLine="284"/>
        <w:jc w:val="both"/>
      </w:pPr>
      <w:r>
        <w:t>2.2. Звукопоглощающие материалы и изделия подразделяются на:</w:t>
      </w:r>
    </w:p>
    <w:p w:rsidR="00000000" w:rsidRDefault="00231639">
      <w:pPr>
        <w:ind w:firstLine="284"/>
        <w:jc w:val="both"/>
      </w:pPr>
      <w:r>
        <w:t>изделия полной заводской готовности с жесткой структурой;</w:t>
      </w:r>
    </w:p>
    <w:p w:rsidR="00000000" w:rsidRDefault="00231639">
      <w:pPr>
        <w:ind w:firstLine="284"/>
        <w:jc w:val="both"/>
      </w:pPr>
      <w:r>
        <w:t xml:space="preserve">изделия полной заводской готовности </w:t>
      </w:r>
      <w:r>
        <w:t>с полужесткой структурой;</w:t>
      </w:r>
    </w:p>
    <w:p w:rsidR="00000000" w:rsidRDefault="00231639">
      <w:pPr>
        <w:ind w:firstLine="284"/>
        <w:jc w:val="both"/>
      </w:pPr>
      <w:r>
        <w:t>материалы, применяемые в звукопоглощающих конструкциях в качестве составного элемента.</w:t>
      </w:r>
    </w:p>
    <w:p w:rsidR="00000000" w:rsidRDefault="00231639">
      <w:pPr>
        <w:ind w:firstLine="284"/>
        <w:jc w:val="both"/>
      </w:pPr>
      <w:r>
        <w:t>2.2.1. Материалы, применяемые в качестве составного элемента в звукопоглощающих конструкциях, подразделяются на:</w:t>
      </w:r>
    </w:p>
    <w:p w:rsidR="00000000" w:rsidRDefault="00231639">
      <w:pPr>
        <w:ind w:firstLine="284"/>
        <w:jc w:val="both"/>
      </w:pPr>
      <w:r>
        <w:t>пористые поглотители;</w:t>
      </w:r>
    </w:p>
    <w:p w:rsidR="00000000" w:rsidRDefault="00231639">
      <w:pPr>
        <w:ind w:firstLine="284"/>
        <w:jc w:val="both"/>
      </w:pPr>
      <w:r>
        <w:t>защитные перфорированные покрытия;</w:t>
      </w:r>
    </w:p>
    <w:p w:rsidR="00000000" w:rsidRDefault="00231639">
      <w:pPr>
        <w:ind w:firstLine="284"/>
        <w:jc w:val="both"/>
      </w:pPr>
      <w:r>
        <w:t>защитные оболочки.</w:t>
      </w:r>
    </w:p>
    <w:p w:rsidR="00000000" w:rsidRDefault="00231639">
      <w:pPr>
        <w:ind w:firstLine="284"/>
        <w:jc w:val="both"/>
      </w:pPr>
      <w:r>
        <w:t>2.3. Звукоизоляционные прокладочные материалы и изделия подразделяются на:</w:t>
      </w:r>
    </w:p>
    <w:p w:rsidR="00000000" w:rsidRDefault="00231639">
      <w:pPr>
        <w:ind w:firstLine="284"/>
        <w:jc w:val="both"/>
      </w:pPr>
      <w:r>
        <w:t>материалы пористо-волокнистые;</w:t>
      </w:r>
    </w:p>
    <w:p w:rsidR="00000000" w:rsidRDefault="00231639">
      <w:pPr>
        <w:ind w:firstLine="284"/>
        <w:jc w:val="both"/>
      </w:pPr>
      <w:r>
        <w:t>материалы пористо-губчатые;</w:t>
      </w:r>
    </w:p>
    <w:p w:rsidR="00000000" w:rsidRDefault="00231639">
      <w:pPr>
        <w:ind w:firstLine="284"/>
        <w:jc w:val="both"/>
      </w:pPr>
      <w:r>
        <w:t>засыпки.</w:t>
      </w:r>
    </w:p>
    <w:p w:rsidR="00000000" w:rsidRDefault="00231639">
      <w:pPr>
        <w:ind w:firstLine="284"/>
        <w:jc w:val="both"/>
      </w:pPr>
      <w:r>
        <w:t>2.4. Перечень основных звукопоглощающих и звукоизоляционных материа</w:t>
      </w:r>
      <w:r>
        <w:t>лов и изделий (по каждому виду отдельно) приведен в справочном приложении к настоящему стандарту.</w:t>
      </w:r>
    </w:p>
    <w:p w:rsidR="00000000" w:rsidRDefault="00231639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ПРИМЕНЯЕМОСТЬ КРИТЕРИЕВ И ПОКАЗАТЕЛЕЙ КАЧЕСТВА</w:t>
      </w:r>
    </w:p>
    <w:p w:rsidR="00000000" w:rsidRDefault="00231639">
      <w:pPr>
        <w:ind w:firstLine="284"/>
        <w:jc w:val="both"/>
      </w:pPr>
      <w:r>
        <w:t xml:space="preserve">3.1. Область применения критериев качества материалов и изделий должна приниматься по ГОСТ 4.200-78. </w:t>
      </w:r>
    </w:p>
    <w:p w:rsidR="00000000" w:rsidRDefault="00231639">
      <w:pPr>
        <w:ind w:firstLine="284"/>
        <w:jc w:val="both"/>
      </w:pPr>
      <w:r>
        <w:t>3.2. Показатели качества, обозначенные в табл. 1 номерами 1.2.4, 1.2.6, 1.3.1, 1.5.1, а также 1.1.13, который не распространяется на защитные оболочки, должны применяться при разработке стандартов и технических условий на материалы и изделия всех видов.</w:t>
      </w:r>
    </w:p>
    <w:p w:rsidR="00000000" w:rsidRDefault="00231639">
      <w:pPr>
        <w:ind w:firstLine="284"/>
        <w:jc w:val="both"/>
      </w:pPr>
      <w:r>
        <w:t>3.3. При</w:t>
      </w:r>
      <w:r>
        <w:t>меняемость остальных показателей качества в зависимости от вида материалов и изделий и их функционального назначения приведена в табл. 2 и 3.</w:t>
      </w:r>
    </w:p>
    <w:p w:rsidR="00000000" w:rsidRDefault="00231639">
      <w:pPr>
        <w:spacing w:before="120" w:after="120"/>
        <w:ind w:firstLine="284"/>
        <w:jc w:val="right"/>
      </w:pPr>
      <w:r>
        <w:t>Таблица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  <w:gridCol w:w="1049"/>
        <w:gridCol w:w="1049"/>
        <w:gridCol w:w="10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Звуопоглощающие материалы 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Шифр показателя качества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Изделия полной заводской готовности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Пористые поглотители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Защитные перфориро</w:t>
            </w:r>
            <w:r>
              <w:rPr>
                <w:sz w:val="16"/>
              </w:rPr>
              <w:softHyphen/>
              <w:t>ванные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Защитные оболочки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жесткой структурой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полужесткой структурой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покрытия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1.1.2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1.1.3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1.1.4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1.1.5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1.1.6.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1.1.7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1.1.9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1.1.11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1.1.14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1.1.15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1.2.2.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1.2.3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1.2.5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1.2.7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1.2.8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1.7.1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1.7.2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2.1.2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2.1.3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2.1.4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2.1.5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2.1.6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2.1.7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2.1.8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2.1.9</w:t>
            </w:r>
          </w:p>
        </w:tc>
        <w:tc>
          <w:tcPr>
            <w:tcW w:w="1049" w:type="dxa"/>
            <w:tcBorders>
              <w:left w:val="nil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nil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231639">
      <w:pPr>
        <w:spacing w:before="120" w:after="120"/>
        <w:jc w:val="right"/>
      </w:pPr>
      <w:r>
        <w:t>Таблица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673"/>
        <w:gridCol w:w="1771"/>
        <w:gridCol w:w="18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Шифр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Звукоизоляционные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показателя качества</w:t>
            </w:r>
          </w:p>
        </w:tc>
        <w:tc>
          <w:tcPr>
            <w:tcW w:w="1673" w:type="dxa"/>
            <w:tcBorders>
              <w:left w:val="nil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пористо-волокнистые</w:t>
            </w:r>
          </w:p>
        </w:tc>
        <w:tc>
          <w:tcPr>
            <w:tcW w:w="17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пористо-губчатые</w:t>
            </w:r>
          </w:p>
        </w:tc>
        <w:tc>
          <w:tcPr>
            <w:tcW w:w="1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засыпки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1.1.3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1.1.4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1.1.5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1.1.7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1.1.8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1.1.9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1.1.10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1.1.14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1.2.2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1.2.7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1.2.8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1.7.1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1.7.2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2.1.2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2.1.3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2.1.4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2.1.6</w:t>
            </w:r>
          </w:p>
        </w:tc>
        <w:tc>
          <w:tcPr>
            <w:tcW w:w="1673" w:type="dxa"/>
            <w:tcBorders>
              <w:left w:val="nil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2.1.7</w:t>
            </w:r>
          </w:p>
        </w:tc>
        <w:tc>
          <w:tcPr>
            <w:tcW w:w="1673" w:type="dxa"/>
            <w:tcBorders>
              <w:left w:val="nil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7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1639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:rsidR="00000000" w:rsidRDefault="00231639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В табл. 2-3 знак «+» означает, что соответствующий данной графе показатель качества является обязательным (нормируемым), знак «-» означает, что показатель качества не применяется для данного вида материала и изделия, знак «</w:t>
      </w:r>
      <w:r>
        <w:rPr>
          <w:sz w:val="16"/>
        </w:rPr>
        <w:sym w:font="Times New Roman" w:char="00B1"/>
      </w:r>
      <w:r>
        <w:rPr>
          <w:sz w:val="16"/>
        </w:rPr>
        <w:t>» означает ограниченную применяемость показателя качества, знак (+)</w:t>
      </w:r>
      <w:r>
        <w:rPr>
          <w:sz w:val="16"/>
        </w:rPr>
        <w:t xml:space="preserve"> означает, что показатель качества является перспективным.</w:t>
      </w:r>
    </w:p>
    <w:p w:rsidR="00000000" w:rsidRDefault="00231639">
      <w:pPr>
        <w:ind w:firstLine="284"/>
        <w:jc w:val="both"/>
      </w:pPr>
      <w:r>
        <w:t>3.4. Применяемость показателей качества для материалов и изделий, не указанных в табл. 2-3, принимается по аналогии с применяемостью показателей качества материалов и изделий того же функционального назначения.</w:t>
      </w:r>
    </w:p>
    <w:p w:rsidR="00000000" w:rsidRDefault="00231639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231639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31639">
      <w:pPr>
        <w:spacing w:before="120" w:after="120"/>
        <w:ind w:firstLine="284"/>
        <w:jc w:val="center"/>
        <w:rPr>
          <w:b/>
        </w:rPr>
      </w:pPr>
      <w:r>
        <w:rPr>
          <w:b/>
        </w:rPr>
        <w:t>ПЕРЕЧЕНЬ ОСНОВНЫХ ЗВУКОПОГЛОЩАЮЩИХ, ЗВУКОИЗОЛЯЦИОННЫХ МАТЕРИАЛОВ И ИЗДЕЛИЙ</w:t>
      </w:r>
    </w:p>
    <w:p w:rsidR="00000000" w:rsidRDefault="00231639">
      <w:pPr>
        <w:spacing w:after="120"/>
        <w:ind w:firstLine="284"/>
        <w:jc w:val="center"/>
        <w:rPr>
          <w:b/>
        </w:rPr>
      </w:pPr>
      <w:r>
        <w:rPr>
          <w:b/>
        </w:rPr>
        <w:t>1. Звукопоглощающие материалы и изделия</w:t>
      </w:r>
    </w:p>
    <w:p w:rsidR="00000000" w:rsidRDefault="00231639">
      <w:pPr>
        <w:ind w:firstLine="284"/>
        <w:jc w:val="both"/>
      </w:pPr>
      <w:r>
        <w:t>1.1. Изделия полной заводской готовности с жесткой структурой:</w:t>
      </w:r>
    </w:p>
    <w:p w:rsidR="00000000" w:rsidRDefault="00231639">
      <w:pPr>
        <w:ind w:firstLine="284"/>
        <w:jc w:val="both"/>
      </w:pPr>
      <w:r>
        <w:t>плиты звукопоглощающие облицовочные минера</w:t>
      </w:r>
      <w:r>
        <w:t>ловатные на крахмальном связующем «Акминит», «Акмигран»;</w:t>
      </w:r>
    </w:p>
    <w:p w:rsidR="00000000" w:rsidRDefault="00231639">
      <w:pPr>
        <w:ind w:firstLine="284"/>
        <w:jc w:val="both"/>
      </w:pPr>
      <w:r>
        <w:t>плиты звукопоглощающие из ячеистых бетонов «Силакпор»;</w:t>
      </w:r>
    </w:p>
    <w:p w:rsidR="00000000" w:rsidRDefault="00231639">
      <w:pPr>
        <w:ind w:firstLine="284"/>
        <w:jc w:val="both"/>
      </w:pPr>
      <w:r>
        <w:t>листы (панели) гипсовые обшивочные (штукатурка гипсовая сухая);</w:t>
      </w:r>
    </w:p>
    <w:p w:rsidR="00000000" w:rsidRDefault="00231639">
      <w:pPr>
        <w:ind w:firstLine="284"/>
        <w:jc w:val="both"/>
      </w:pPr>
      <w:r>
        <w:t>плиты звукопоглощающие гипсовые литые.</w:t>
      </w:r>
    </w:p>
    <w:p w:rsidR="00000000" w:rsidRDefault="00231639">
      <w:pPr>
        <w:ind w:firstLine="284"/>
        <w:jc w:val="both"/>
      </w:pPr>
      <w:r>
        <w:t>1.2. Изделия полной заводской готовности с полужесткой структурой:</w:t>
      </w:r>
    </w:p>
    <w:p w:rsidR="00000000" w:rsidRDefault="00231639">
      <w:pPr>
        <w:ind w:firstLine="284"/>
        <w:jc w:val="both"/>
      </w:pPr>
      <w:r>
        <w:t>плиты акустические ПА/Д, ПА/С и ПА/О на основе минеральной ваты и синтетического связующего.</w:t>
      </w:r>
    </w:p>
    <w:p w:rsidR="00000000" w:rsidRDefault="00231639">
      <w:pPr>
        <w:ind w:firstLine="284"/>
        <w:jc w:val="both"/>
      </w:pPr>
      <w:r>
        <w:t xml:space="preserve">1.3. </w:t>
      </w:r>
      <w:r>
        <w:rPr>
          <w:spacing w:val="20"/>
        </w:rPr>
        <w:t>Материалы, применяемые в качестве составного элемента в звукопоглощающих конструкциях</w:t>
      </w:r>
    </w:p>
    <w:p w:rsidR="00000000" w:rsidRDefault="00231639">
      <w:pPr>
        <w:ind w:firstLine="284"/>
        <w:jc w:val="both"/>
      </w:pPr>
      <w:r>
        <w:t>1.3.1. Пористые поглотители:</w:t>
      </w:r>
    </w:p>
    <w:p w:rsidR="00000000" w:rsidRDefault="00231639">
      <w:pPr>
        <w:ind w:firstLine="284"/>
        <w:jc w:val="both"/>
      </w:pPr>
      <w:r>
        <w:t>плиты минераловат</w:t>
      </w:r>
      <w:r>
        <w:t>ные на синтетическом связующем;</w:t>
      </w:r>
    </w:p>
    <w:p w:rsidR="00000000" w:rsidRDefault="00231639">
      <w:pPr>
        <w:ind w:firstLine="284"/>
        <w:jc w:val="both"/>
      </w:pPr>
      <w:r>
        <w:t>плиты минераловатные на битумном связующем;</w:t>
      </w:r>
    </w:p>
    <w:p w:rsidR="00000000" w:rsidRDefault="00231639">
      <w:pPr>
        <w:ind w:firstLine="284"/>
        <w:jc w:val="both"/>
      </w:pPr>
      <w:r>
        <w:t>плиты полужесткие минераловатные на крахмальном связующем;</w:t>
      </w:r>
    </w:p>
    <w:p w:rsidR="00000000" w:rsidRDefault="00231639">
      <w:pPr>
        <w:ind w:firstLine="284"/>
        <w:jc w:val="both"/>
      </w:pPr>
      <w:r>
        <w:t>плиты полужесткие из стеклянного штапельного волокна на синтетическом связующем;</w:t>
      </w:r>
    </w:p>
    <w:p w:rsidR="00000000" w:rsidRDefault="00231639">
      <w:pPr>
        <w:ind w:firstLine="284"/>
        <w:jc w:val="both"/>
      </w:pPr>
      <w:r>
        <w:t>маты и полосы из непрерывного стеклянного волокна прошивные;</w:t>
      </w:r>
    </w:p>
    <w:p w:rsidR="00000000" w:rsidRDefault="00231639">
      <w:pPr>
        <w:ind w:firstLine="284"/>
        <w:jc w:val="both"/>
      </w:pPr>
      <w:r>
        <w:t>маты в рулоне из стеклянного штапельного волокна на синтетическом связующем;</w:t>
      </w:r>
    </w:p>
    <w:p w:rsidR="00000000" w:rsidRDefault="00231639">
      <w:pPr>
        <w:ind w:firstLine="284"/>
        <w:jc w:val="both"/>
      </w:pPr>
      <w:r>
        <w:t>маты в рулоне из стеклянного волокна ЦФД;</w:t>
      </w:r>
    </w:p>
    <w:p w:rsidR="00000000" w:rsidRDefault="00231639">
      <w:pPr>
        <w:ind w:firstLine="284"/>
        <w:jc w:val="both"/>
      </w:pPr>
      <w:r>
        <w:t>маты минераловатные прошивные;</w:t>
      </w:r>
    </w:p>
    <w:p w:rsidR="00000000" w:rsidRDefault="00231639">
      <w:pPr>
        <w:ind w:firstLine="284"/>
        <w:jc w:val="both"/>
      </w:pPr>
      <w:r>
        <w:t>маты из базальтового штапельного супертонкого волокна;</w:t>
      </w:r>
    </w:p>
    <w:p w:rsidR="00000000" w:rsidRDefault="00231639">
      <w:pPr>
        <w:ind w:firstLine="284"/>
        <w:jc w:val="both"/>
      </w:pPr>
      <w:r>
        <w:t>маты из супертонкого стекловол</w:t>
      </w:r>
      <w:r>
        <w:t>окна без связующего;</w:t>
      </w:r>
    </w:p>
    <w:p w:rsidR="00000000" w:rsidRDefault="00231639">
      <w:pPr>
        <w:ind w:firstLine="284"/>
        <w:jc w:val="both"/>
      </w:pPr>
      <w:r>
        <w:t>вата минеральная;</w:t>
      </w:r>
    </w:p>
    <w:p w:rsidR="00000000" w:rsidRDefault="00231639">
      <w:pPr>
        <w:ind w:firstLine="284"/>
        <w:jc w:val="both"/>
      </w:pPr>
      <w:r>
        <w:t>вата стеклянная из непрерывного волокна;</w:t>
      </w:r>
    </w:p>
    <w:p w:rsidR="00000000" w:rsidRDefault="00231639">
      <w:pPr>
        <w:ind w:firstLine="284"/>
        <w:jc w:val="both"/>
      </w:pPr>
      <w:r>
        <w:t>плиты из минеральной ваты марки ВФ на синтетическом связующем;</w:t>
      </w:r>
    </w:p>
    <w:p w:rsidR="00000000" w:rsidRDefault="00231639">
      <w:pPr>
        <w:ind w:firstLine="284"/>
        <w:jc w:val="both"/>
      </w:pPr>
      <w:r>
        <w:t>плиты мягкие теплоизоляционные базальтовые ПМТБ;</w:t>
      </w:r>
    </w:p>
    <w:p w:rsidR="00000000" w:rsidRDefault="00231639">
      <w:pPr>
        <w:ind w:firstLine="284"/>
        <w:jc w:val="both"/>
      </w:pPr>
      <w:r>
        <w:t>маты теплоизоляционные АТМ-10с и АТМ-10к;</w:t>
      </w:r>
    </w:p>
    <w:p w:rsidR="00000000" w:rsidRDefault="00231639">
      <w:pPr>
        <w:ind w:firstLine="284"/>
        <w:jc w:val="both"/>
      </w:pPr>
      <w:r>
        <w:t>рулонный прошивной материал базальтовый РПМБ-С и РПМБ-К;</w:t>
      </w:r>
    </w:p>
    <w:p w:rsidR="00000000" w:rsidRDefault="00231639">
      <w:pPr>
        <w:ind w:firstLine="284"/>
        <w:jc w:val="both"/>
      </w:pPr>
      <w:r>
        <w:t>рулонный офактуренный материал базальтовый РОМБ.</w:t>
      </w:r>
    </w:p>
    <w:p w:rsidR="00000000" w:rsidRDefault="00231639">
      <w:pPr>
        <w:ind w:firstLine="284"/>
        <w:jc w:val="both"/>
      </w:pPr>
      <w:r>
        <w:t>1.3.2. Защитные перфорированные покрытия:</w:t>
      </w:r>
    </w:p>
    <w:p w:rsidR="00000000" w:rsidRDefault="00231639">
      <w:pPr>
        <w:ind w:firstLine="284"/>
        <w:jc w:val="both"/>
      </w:pPr>
      <w:r>
        <w:t>алюминиевые покрытия;</w:t>
      </w:r>
    </w:p>
    <w:p w:rsidR="00000000" w:rsidRDefault="00231639">
      <w:pPr>
        <w:ind w:firstLine="284"/>
        <w:jc w:val="both"/>
      </w:pPr>
      <w:r>
        <w:t>акустические гипсовые перфорированные плиты;</w:t>
      </w:r>
    </w:p>
    <w:p w:rsidR="00000000" w:rsidRDefault="00231639">
      <w:pPr>
        <w:ind w:firstLine="284"/>
        <w:jc w:val="both"/>
      </w:pPr>
      <w:r>
        <w:t>асбестоцементные плиты перфорированные.</w:t>
      </w:r>
    </w:p>
    <w:p w:rsidR="00000000" w:rsidRDefault="00231639">
      <w:pPr>
        <w:ind w:firstLine="284"/>
        <w:jc w:val="both"/>
      </w:pPr>
      <w:r>
        <w:t>1.3.3. Защитные оболочк</w:t>
      </w:r>
      <w:r>
        <w:t>и:</w:t>
      </w:r>
    </w:p>
    <w:p w:rsidR="00000000" w:rsidRDefault="00231639">
      <w:pPr>
        <w:ind w:firstLine="284"/>
        <w:jc w:val="both"/>
      </w:pPr>
      <w:r>
        <w:t>полиэтилентерефталатная пленка ПЭТФ;</w:t>
      </w:r>
    </w:p>
    <w:p w:rsidR="00000000" w:rsidRDefault="00231639">
      <w:pPr>
        <w:ind w:firstLine="284"/>
        <w:jc w:val="both"/>
      </w:pPr>
      <w:r>
        <w:t>стеклоткань.</w:t>
      </w:r>
    </w:p>
    <w:p w:rsidR="00000000" w:rsidRDefault="00231639">
      <w:pPr>
        <w:spacing w:before="120" w:after="120"/>
        <w:ind w:firstLine="284"/>
        <w:jc w:val="center"/>
        <w:rPr>
          <w:b/>
        </w:rPr>
      </w:pPr>
      <w:r>
        <w:rPr>
          <w:b/>
        </w:rPr>
        <w:t>2. Звукоизоляционные прокладочные материалы и изделия</w:t>
      </w:r>
    </w:p>
    <w:p w:rsidR="00000000" w:rsidRDefault="00231639">
      <w:pPr>
        <w:ind w:firstLine="284"/>
        <w:jc w:val="both"/>
      </w:pPr>
      <w:r>
        <w:t>2.1. Пористо-волокнистые:</w:t>
      </w:r>
    </w:p>
    <w:p w:rsidR="00000000" w:rsidRDefault="00231639">
      <w:pPr>
        <w:ind w:firstLine="284"/>
        <w:jc w:val="both"/>
      </w:pPr>
      <w:r>
        <w:t>плиты минераловатные на синтетическом связующем;</w:t>
      </w:r>
    </w:p>
    <w:p w:rsidR="00000000" w:rsidRDefault="00231639">
      <w:pPr>
        <w:ind w:firstLine="284"/>
        <w:jc w:val="both"/>
      </w:pPr>
      <w:r>
        <w:t>плиты минераловатные на битумном связующем;</w:t>
      </w:r>
    </w:p>
    <w:p w:rsidR="00000000" w:rsidRDefault="00231639">
      <w:pPr>
        <w:ind w:firstLine="284"/>
        <w:jc w:val="both"/>
      </w:pPr>
      <w:r>
        <w:t>плиты полужесткие на крахмальном связующем;</w:t>
      </w:r>
    </w:p>
    <w:p w:rsidR="00000000" w:rsidRDefault="00231639">
      <w:pPr>
        <w:ind w:firstLine="284"/>
        <w:jc w:val="both"/>
      </w:pPr>
      <w:r>
        <w:t>плиты полужесткие из стеклянного волокна на синтетическом связующем;</w:t>
      </w:r>
    </w:p>
    <w:p w:rsidR="00000000" w:rsidRDefault="00231639">
      <w:pPr>
        <w:ind w:firstLine="284"/>
        <w:jc w:val="both"/>
      </w:pPr>
      <w:r>
        <w:t>маты и полосы из непрерывного стеклянного волокна прошивные;</w:t>
      </w:r>
    </w:p>
    <w:p w:rsidR="00000000" w:rsidRDefault="00231639">
      <w:pPr>
        <w:ind w:firstLine="284"/>
        <w:jc w:val="both"/>
      </w:pPr>
      <w:r>
        <w:t>маты в рулоне из стеклянного штапельного волокна на синтетическом связующем;</w:t>
      </w:r>
    </w:p>
    <w:p w:rsidR="00000000" w:rsidRDefault="00231639">
      <w:pPr>
        <w:ind w:firstLine="284"/>
        <w:jc w:val="both"/>
      </w:pPr>
      <w:r>
        <w:t>маты в рулоне из стеклянного волокн</w:t>
      </w:r>
      <w:r>
        <w:t>а ЦФД;</w:t>
      </w:r>
    </w:p>
    <w:p w:rsidR="00000000" w:rsidRDefault="00231639">
      <w:pPr>
        <w:ind w:firstLine="284"/>
        <w:jc w:val="both"/>
      </w:pPr>
      <w:r>
        <w:t>маты минеральные прошивные;</w:t>
      </w:r>
    </w:p>
    <w:p w:rsidR="00000000" w:rsidRDefault="00231639">
      <w:pPr>
        <w:ind w:firstLine="284"/>
        <w:jc w:val="both"/>
      </w:pPr>
      <w:r>
        <w:t>маты из базальтового штапельного супертонкого волокна;</w:t>
      </w:r>
    </w:p>
    <w:p w:rsidR="00000000" w:rsidRDefault="00231639">
      <w:pPr>
        <w:ind w:firstLine="284"/>
        <w:jc w:val="both"/>
      </w:pPr>
      <w:r>
        <w:t>маты из супертонкого стекловолокна без связующего;</w:t>
      </w:r>
    </w:p>
    <w:p w:rsidR="00000000" w:rsidRDefault="00231639">
      <w:pPr>
        <w:ind w:firstLine="284"/>
        <w:jc w:val="both"/>
      </w:pPr>
      <w:r>
        <w:t>вата минеральная;</w:t>
      </w:r>
    </w:p>
    <w:p w:rsidR="00000000" w:rsidRDefault="00231639">
      <w:pPr>
        <w:ind w:firstLine="284"/>
        <w:jc w:val="both"/>
      </w:pPr>
      <w:r>
        <w:t>вата стеклянная из непрерывного волокна;</w:t>
      </w:r>
    </w:p>
    <w:p w:rsidR="00000000" w:rsidRDefault="00231639">
      <w:pPr>
        <w:ind w:firstLine="284"/>
        <w:jc w:val="both"/>
      </w:pPr>
      <w:r>
        <w:t>плиты из минеральной марки ВФ на синтетическом связующем;</w:t>
      </w:r>
    </w:p>
    <w:p w:rsidR="00000000" w:rsidRDefault="00231639">
      <w:pPr>
        <w:ind w:firstLine="284"/>
        <w:jc w:val="both"/>
      </w:pPr>
      <w:r>
        <w:t>плиты мягкие теплоизоляционные базальтовые ПМТБ;</w:t>
      </w:r>
    </w:p>
    <w:p w:rsidR="00000000" w:rsidRDefault="00231639">
      <w:pPr>
        <w:ind w:firstLine="284"/>
        <w:jc w:val="both"/>
      </w:pPr>
      <w:r>
        <w:t>маты теплозвукоизоляционные АТМ-10с и АТМ-10к;</w:t>
      </w:r>
    </w:p>
    <w:p w:rsidR="00000000" w:rsidRDefault="00231639">
      <w:pPr>
        <w:ind w:firstLine="284"/>
        <w:jc w:val="both"/>
      </w:pPr>
      <w:r>
        <w:t>рулонный прошивной материал базальтовый РПМБ-С и РПМБ-К;</w:t>
      </w:r>
    </w:p>
    <w:p w:rsidR="00000000" w:rsidRDefault="00231639">
      <w:pPr>
        <w:ind w:firstLine="284"/>
        <w:jc w:val="both"/>
      </w:pPr>
      <w:r>
        <w:t>рулонный офактуренный материал базальтовый РОМБ;</w:t>
      </w:r>
    </w:p>
    <w:p w:rsidR="00000000" w:rsidRDefault="00231639">
      <w:pPr>
        <w:ind w:firstLine="284"/>
        <w:jc w:val="both"/>
      </w:pPr>
      <w:r>
        <w:t>плиты древесно-волокнистые.</w:t>
      </w:r>
    </w:p>
    <w:p w:rsidR="00000000" w:rsidRDefault="00231639">
      <w:pPr>
        <w:ind w:firstLine="284"/>
        <w:jc w:val="both"/>
      </w:pPr>
      <w:r>
        <w:t>2.2. Пористо-губчатые:</w:t>
      </w:r>
    </w:p>
    <w:p w:rsidR="00000000" w:rsidRDefault="00231639">
      <w:pPr>
        <w:ind w:firstLine="284"/>
        <w:jc w:val="both"/>
      </w:pPr>
      <w:r>
        <w:t>п</w:t>
      </w:r>
      <w:r>
        <w:t>литы пенополистирольные;</w:t>
      </w:r>
    </w:p>
    <w:p w:rsidR="00000000" w:rsidRDefault="00231639">
      <w:pPr>
        <w:ind w:firstLine="284"/>
        <w:jc w:val="both"/>
      </w:pPr>
      <w:r>
        <w:t>плиты пенополиуретановые;</w:t>
      </w:r>
    </w:p>
    <w:p w:rsidR="00000000" w:rsidRDefault="00231639">
      <w:pPr>
        <w:ind w:firstLine="284"/>
        <w:jc w:val="both"/>
      </w:pPr>
      <w:r>
        <w:t>плиты пенополивинилхлоридные ПВХ-1 и ПВХ-2;</w:t>
      </w:r>
    </w:p>
    <w:p w:rsidR="00000000" w:rsidRDefault="00231639">
      <w:pPr>
        <w:ind w:firstLine="284"/>
        <w:jc w:val="both"/>
      </w:pPr>
      <w:r>
        <w:t>плиты на основе вспененных фенолформальдегидных смол;</w:t>
      </w:r>
    </w:p>
    <w:p w:rsidR="00000000" w:rsidRDefault="00231639">
      <w:pPr>
        <w:ind w:firstLine="284"/>
        <w:jc w:val="both"/>
      </w:pPr>
      <w:r>
        <w:t>пенопласт МФП-1;</w:t>
      </w:r>
    </w:p>
    <w:p w:rsidR="00000000" w:rsidRDefault="00231639">
      <w:pPr>
        <w:ind w:firstLine="284"/>
        <w:jc w:val="both"/>
      </w:pPr>
      <w:r>
        <w:t>заливочные пенопласты ФРП-1 и «Резопен».</w:t>
      </w:r>
    </w:p>
    <w:p w:rsidR="00000000" w:rsidRDefault="00231639">
      <w:pPr>
        <w:ind w:firstLine="284"/>
        <w:jc w:val="both"/>
      </w:pPr>
      <w:r>
        <w:t>2.3. Засыпки:</w:t>
      </w:r>
    </w:p>
    <w:p w:rsidR="00000000" w:rsidRDefault="00231639">
      <w:pPr>
        <w:ind w:firstLine="284"/>
        <w:jc w:val="both"/>
      </w:pPr>
      <w:r>
        <w:t>вспученный перлит;</w:t>
      </w:r>
    </w:p>
    <w:p w:rsidR="00000000" w:rsidRDefault="00231639">
      <w:pPr>
        <w:ind w:firstLine="284"/>
        <w:jc w:val="both"/>
      </w:pPr>
      <w:r>
        <w:t>вспученный вермикулит;</w:t>
      </w:r>
    </w:p>
    <w:p w:rsidR="00000000" w:rsidRDefault="00231639">
      <w:pPr>
        <w:ind w:firstLine="284"/>
        <w:jc w:val="both"/>
      </w:pPr>
      <w:r>
        <w:t>порошок советиловый;</w:t>
      </w:r>
    </w:p>
    <w:p w:rsidR="00000000" w:rsidRDefault="00231639">
      <w:pPr>
        <w:ind w:firstLine="284"/>
        <w:jc w:val="both"/>
      </w:pPr>
      <w:r>
        <w:t>порошок асбестомагнезиальный (ньювель);</w:t>
      </w:r>
    </w:p>
    <w:p w:rsidR="00000000" w:rsidRDefault="00231639">
      <w:pPr>
        <w:ind w:firstLine="284"/>
        <w:jc w:val="both"/>
      </w:pPr>
      <w:r>
        <w:t>асбозурит;</w:t>
      </w:r>
    </w:p>
    <w:p w:rsidR="00000000" w:rsidRDefault="00231639">
      <w:pPr>
        <w:ind w:firstLine="284"/>
        <w:jc w:val="both"/>
      </w:pPr>
      <w:r>
        <w:t>крошка диатомовая (трепельная) обожженная.</w:t>
      </w:r>
    </w:p>
    <w:p w:rsidR="00000000" w:rsidRDefault="00231639">
      <w:pPr>
        <w:ind w:firstLine="284"/>
        <w:jc w:val="both"/>
      </w:pP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639"/>
    <w:rsid w:val="0023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embeddings/oleObject6.bin" Type="http://schemas.openxmlformats.org/officeDocument/2006/relationships/oleObject"/><Relationship Id="rId18" Target="media/image7.wmf" Type="http://schemas.openxmlformats.org/officeDocument/2006/relationships/image"/><Relationship Id="rId3" Target="webSettings.xml" Type="http://schemas.openxmlformats.org/officeDocument/2006/relationships/webSettings"/><Relationship Id="rId21" Target="theme/theme1.xml" Type="http://schemas.openxmlformats.org/officeDocument/2006/relationships/theme"/><Relationship Id="rId7" Target="media/image3.wmf" Type="http://schemas.openxmlformats.org/officeDocument/2006/relationships/image"/><Relationship Id="rId12" Target="embeddings/oleObject5.bin" Type="http://schemas.openxmlformats.org/officeDocument/2006/relationships/oleObject"/><Relationship Id="rId17" Target="embeddings/oleObject8.bin" Type="http://schemas.openxmlformats.org/officeDocument/2006/relationships/oleObject"/><Relationship Id="rId2" Target="settings.xml" Type="http://schemas.openxmlformats.org/officeDocument/2006/relationships/settings"/><Relationship Id="rId16" Target="media/image6.wmf" Type="http://schemas.openxmlformats.org/officeDocument/2006/relationships/image"/><Relationship Id="rId20" Target="fontTable.xml" Type="http://schemas.openxmlformats.org/officeDocument/2006/relationships/fontTabl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embeddings/oleObject4.bin" Type="http://schemas.openxmlformats.org/officeDocument/2006/relationships/oleObject"/><Relationship Id="rId5" Target="media/image2.wmf" Type="http://schemas.openxmlformats.org/officeDocument/2006/relationships/image"/><Relationship Id="rId15" Target="embeddings/oleObject7.bin" Type="http://schemas.openxmlformats.org/officeDocument/2006/relationships/oleObject"/><Relationship Id="rId10" Target="embeddings/oleObject3.bin" Type="http://schemas.openxmlformats.org/officeDocument/2006/relationships/oleObject"/><Relationship Id="rId19" Target="embeddings/oleObject9.bin" Type="http://schemas.openxmlformats.org/officeDocument/2006/relationships/oleObject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media/image5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1699</Words>
  <Characters>9688</Characters>
  <Application>Microsoft Office Word</Application>
  <DocSecurity>0</DocSecurity>
  <Lines>80</Lines>
  <Paragraphs>22</Paragraphs>
  <ScaleCrop>false</ScaleCrop>
  <Company>СНИиП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4.209-79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44018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