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F5F0C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4.210-79</w:t>
      </w:r>
    </w:p>
    <w:p w:rsidR="00000000" w:rsidRDefault="004F5F0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Группа Ж01 </w:t>
      </w:r>
    </w:p>
    <w:p w:rsidR="00000000" w:rsidRDefault="004F5F0C">
      <w:pPr>
        <w:pStyle w:val="Preformat"/>
        <w:jc w:val="right"/>
        <w:rPr>
          <w:rFonts w:ascii="Times New Roman" w:hAnsi="Times New Roman"/>
        </w:rPr>
      </w:pPr>
    </w:p>
    <w:p w:rsidR="00000000" w:rsidRDefault="004F5F0C">
      <w:pPr>
        <w:pStyle w:val="Preformat"/>
        <w:jc w:val="right"/>
        <w:rPr>
          <w:rFonts w:ascii="Times New Roman" w:hAnsi="Times New Roman"/>
        </w:rPr>
      </w:pPr>
    </w:p>
    <w:p w:rsidR="00000000" w:rsidRDefault="004F5F0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 СОЮЗА ССР</w:t>
      </w:r>
    </w:p>
    <w:p w:rsidR="00000000" w:rsidRDefault="004F5F0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F5F0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F5F0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показателей качества продукции.</w:t>
      </w:r>
    </w:p>
    <w:p w:rsidR="00000000" w:rsidRDefault="004F5F0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Строительство</w:t>
      </w:r>
    </w:p>
    <w:p w:rsidR="00000000" w:rsidRDefault="004F5F0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F5F0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F5F0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МАТЕРИАЛЫ КЕРАМИЧЕСКИЕ ОТДЕЛОЧНЫЕ</w:t>
      </w:r>
    </w:p>
    <w:p w:rsidR="00000000" w:rsidRDefault="004F5F0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ОБЛИЦОВОЧНЫЕ</w:t>
      </w:r>
    </w:p>
    <w:p w:rsidR="00000000" w:rsidRDefault="004F5F0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F5F0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Номенклатура показателей</w:t>
      </w:r>
    </w:p>
    <w:p w:rsidR="00000000" w:rsidRDefault="004F5F0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F5F0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Quality ratings system. Building ceramic finishing</w:t>
      </w:r>
    </w:p>
    <w:p w:rsidR="00000000" w:rsidRDefault="004F5F0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and fa</w:t>
      </w:r>
      <w:r>
        <w:rPr>
          <w:rFonts w:ascii="Times New Roman" w:hAnsi="Times New Roman"/>
          <w:sz w:val="20"/>
        </w:rPr>
        <w:t>cing materials. Nomenclature of characteristics</w:t>
      </w:r>
    </w:p>
    <w:p w:rsidR="00000000" w:rsidRDefault="004F5F0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F5F0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F5F0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1980-07-01 </w:t>
      </w:r>
    </w:p>
    <w:p w:rsidR="00000000" w:rsidRDefault="004F5F0C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4F5F0C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29 ноября 1979 г. N 225</w:t>
      </w: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РАЗРАБОТАН Министерством промышленности строительных материалов СССР</w:t>
      </w: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  В.И.Канаева (руководитель темы)</w:t>
      </w:r>
      <w:r>
        <w:rPr>
          <w:rFonts w:ascii="Times New Roman" w:hAnsi="Times New Roman"/>
          <w:sz w:val="20"/>
          <w:lang w:val="en-US"/>
        </w:rPr>
        <w:t xml:space="preserve">; </w:t>
      </w:r>
      <w:r>
        <w:rPr>
          <w:rFonts w:ascii="Times New Roman" w:hAnsi="Times New Roman"/>
          <w:sz w:val="20"/>
        </w:rPr>
        <w:t>Л.Г.Сидельникова,  С.П.Шамина, Л.М.Лейбенгруб</w:t>
      </w: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Министерством промышленности строительных материалов СССР</w:t>
      </w:r>
    </w:p>
    <w:p w:rsidR="00000000" w:rsidRDefault="004F5F0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Зам.министра А.Я.Анпилов </w:t>
      </w:r>
    </w:p>
    <w:p w:rsidR="00000000" w:rsidRDefault="004F5F0C">
      <w:pPr>
        <w:jc w:val="both"/>
        <w:rPr>
          <w:rFonts w:ascii="Times New Roman" w:hAnsi="Times New Roman"/>
          <w:sz w:val="20"/>
        </w:rPr>
      </w:pPr>
    </w:p>
    <w:p w:rsidR="00000000" w:rsidRDefault="004F5F0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УТВЕРЖДЕН И ВВЕДЕН В ДЕЙСТВИЕ Постановлением Го</w:t>
      </w:r>
      <w:r>
        <w:rPr>
          <w:rFonts w:ascii="Times New Roman" w:hAnsi="Times New Roman"/>
          <w:sz w:val="20"/>
        </w:rPr>
        <w:t>сударственного комитета СССР по делам строительства от 29 ноября 1979 г.  № 225</w:t>
      </w: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Декабрь 1987 г.</w:t>
      </w: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керамические отделочные и облицовочные материалы и устанавливает номенклатуру показателей их качества для применения при:</w:t>
      </w: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разработке стандартов, технических условий и других нормативных документов;</w:t>
      </w: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выборе оптимального варианта новых материалов;</w:t>
      </w: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аттестации материалов, прогнозировании и планировании их качества;</w:t>
      </w: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разработке систем управления качеством матери</w:t>
      </w:r>
      <w:r>
        <w:rPr>
          <w:rFonts w:ascii="Times New Roman" w:hAnsi="Times New Roman"/>
          <w:sz w:val="20"/>
        </w:rPr>
        <w:t>алов;</w:t>
      </w: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составлении отчетности и информации о качестве.</w:t>
      </w: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Нормы, требования и методы контроля показателей качества в зависимости от вида решаемых задач должны устанавливаться соответствующими стандартами и техническими условиями на отдельные виды материалов, а также методиками по оценке уровня качества материалов, утвержденными в установленном порядке.</w:t>
      </w: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разработан на основе и в соответствии с ГОСТ 4.200-78.</w:t>
      </w: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F5F0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НОМЕНКЛАТУРА ПОКАЗАТЕЛЕЙ КАЧЕСТВА</w:t>
      </w:r>
    </w:p>
    <w:p w:rsidR="00000000" w:rsidRDefault="004F5F0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F5F0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Номенклатура показателей качества по к</w:t>
      </w:r>
      <w:r>
        <w:rPr>
          <w:rFonts w:ascii="Times New Roman" w:hAnsi="Times New Roman"/>
          <w:sz w:val="20"/>
        </w:rPr>
        <w:t>ритериям, единицы измерения и условные обозначения показателей качества приведены в табл. 1.</w:t>
      </w: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F5F0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000000" w:rsidRDefault="004F5F0C">
      <w:pPr>
        <w:jc w:val="right"/>
        <w:rPr>
          <w:rFonts w:ascii="Times New Roman" w:hAnsi="Times New Roman"/>
          <w:sz w:val="20"/>
        </w:rPr>
        <w:sectPr w:rsidR="00000000">
          <w:pgSz w:w="11907" w:h="16840" w:code="9"/>
          <w:pgMar w:top="1440" w:right="4536" w:bottom="1440" w:left="1134" w:header="720" w:footer="720" w:gutter="0"/>
          <w:cols w:space="720"/>
          <w:noEndnote/>
        </w:sectPr>
      </w:pPr>
    </w:p>
    <w:p w:rsidR="00000000" w:rsidRDefault="004F5F0C">
      <w:pPr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 xml:space="preserve"> Таблица 1</w:t>
      </w:r>
    </w:p>
    <w:p w:rsidR="00000000" w:rsidRDefault="004F5F0C">
      <w:pPr>
        <w:jc w:val="right"/>
        <w:rPr>
          <w:rFonts w:ascii="Courier New" w:hAnsi="Courier New"/>
          <w:sz w:val="20"/>
        </w:rPr>
      </w:pPr>
    </w:p>
    <w:p w:rsidR="00000000" w:rsidRDefault="004F5F0C">
      <w:pPr>
        <w:pStyle w:val="Preformat"/>
      </w:pPr>
      <w:r>
        <w:t>--------------------------------------------------------------------</w:t>
      </w:r>
    </w:p>
    <w:p w:rsidR="00000000" w:rsidRDefault="004F5F0C">
      <w:pPr>
        <w:pStyle w:val="Preformat"/>
      </w:pPr>
      <w:r>
        <w:t xml:space="preserve">        Наименование критериев, показателей качества    ¦Условные</w:t>
      </w:r>
    </w:p>
    <w:p w:rsidR="00000000" w:rsidRDefault="004F5F0C">
      <w:pPr>
        <w:pStyle w:val="Preformat"/>
      </w:pPr>
      <w:r>
        <w:t xml:space="preserve">                    и единицы измерения                 ¦обозначения</w:t>
      </w:r>
    </w:p>
    <w:p w:rsidR="00000000" w:rsidRDefault="004F5F0C">
      <w:pPr>
        <w:pStyle w:val="Preformat"/>
      </w:pPr>
      <w:r>
        <w:t xml:space="preserve">                                                        ¦показателей</w:t>
      </w:r>
    </w:p>
    <w:p w:rsidR="00000000" w:rsidRDefault="004F5F0C">
      <w:pPr>
        <w:pStyle w:val="Preformat"/>
      </w:pPr>
      <w:r>
        <w:t xml:space="preserve">                                                        ¦качества</w:t>
      </w:r>
    </w:p>
    <w:p w:rsidR="00000000" w:rsidRDefault="004F5F0C">
      <w:pPr>
        <w:pStyle w:val="Preformat"/>
      </w:pPr>
      <w:r>
        <w:t>-------</w:t>
      </w:r>
      <w:r>
        <w:t>-------------------------------------------------+-----------</w:t>
      </w:r>
    </w:p>
    <w:p w:rsidR="00000000" w:rsidRDefault="004F5F0C">
      <w:pPr>
        <w:pStyle w:val="Preformat"/>
      </w:pPr>
      <w:r>
        <w:t xml:space="preserve">         1. ТЕХНИЧЕСКИЙ УРОВЕНЬ                         ¦</w:t>
      </w:r>
    </w:p>
    <w:p w:rsidR="00000000" w:rsidRDefault="004F5F0C">
      <w:pPr>
        <w:pStyle w:val="Preformat"/>
      </w:pPr>
      <w:r>
        <w:t xml:space="preserve">                                                        ¦</w:t>
      </w:r>
    </w:p>
    <w:p w:rsidR="00000000" w:rsidRDefault="004F5F0C">
      <w:pPr>
        <w:pStyle w:val="Preformat"/>
      </w:pPr>
      <w:r>
        <w:t xml:space="preserve"> 1.1. Показатели назначения                             ¦</w:t>
      </w:r>
    </w:p>
    <w:p w:rsidR="00000000" w:rsidRDefault="004F5F0C">
      <w:pPr>
        <w:pStyle w:val="Preformat"/>
      </w:pPr>
      <w:r>
        <w:t xml:space="preserve">                                                        ¦</w:t>
      </w:r>
    </w:p>
    <w:p w:rsidR="00000000" w:rsidRDefault="004F5F0C">
      <w:pPr>
        <w:pStyle w:val="Preformat"/>
      </w:pPr>
      <w:r>
        <w:t xml:space="preserve"> 1.1.1. Водопоглощение, %                               ¦    W</w:t>
      </w:r>
    </w:p>
    <w:p w:rsidR="00000000" w:rsidRDefault="004F5F0C">
      <w:pPr>
        <w:pStyle w:val="Preformat"/>
      </w:pPr>
      <w:r>
        <w:t xml:space="preserve"> 1.1.2. Потеря в массе при истирании, г/кв.см           ¦    И</w:t>
      </w:r>
    </w:p>
    <w:p w:rsidR="00000000" w:rsidRDefault="004F5F0C">
      <w:pPr>
        <w:pStyle w:val="Preformat"/>
      </w:pPr>
      <w:r>
        <w:t xml:space="preserve"> 1.1.3. Предел прочности при статическом изгибе, МПа    ¦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5.75pt">
            <v:imagedata r:id="rId4" o:title=""/>
          </v:shape>
        </w:pict>
      </w:r>
      <w:r>
        <w:t xml:space="preserve"> </w:t>
      </w:r>
    </w:p>
    <w:p w:rsidR="00000000" w:rsidRDefault="004F5F0C">
      <w:pPr>
        <w:pStyle w:val="Preformat"/>
      </w:pPr>
      <w:r>
        <w:t xml:space="preserve"> (кгс/кв.см)                  </w:t>
      </w:r>
      <w:r>
        <w:t xml:space="preserve">                          ¦</w:t>
      </w:r>
    </w:p>
    <w:p w:rsidR="00000000" w:rsidRDefault="004F5F0C">
      <w:pPr>
        <w:pStyle w:val="Preformat"/>
      </w:pPr>
      <w:r>
        <w:t xml:space="preserve"> 1.1.4. Термическая стойкость глазури, отсутствие       ¦    Т</w:t>
      </w:r>
    </w:p>
    <w:p w:rsidR="00000000" w:rsidRDefault="004F5F0C">
      <w:pPr>
        <w:pStyle w:val="Preformat"/>
      </w:pPr>
      <w:r>
        <w:t>волосных трещин                                         ¦</w:t>
      </w:r>
    </w:p>
    <w:p w:rsidR="00000000" w:rsidRDefault="004F5F0C">
      <w:pPr>
        <w:pStyle w:val="Preformat"/>
      </w:pPr>
      <w:r>
        <w:t xml:space="preserve"> 1.1.5. Морозостойкость, циклы                          ¦    Мрз</w:t>
      </w:r>
    </w:p>
    <w:p w:rsidR="00000000" w:rsidRDefault="004F5F0C">
      <w:pPr>
        <w:pStyle w:val="Preformat"/>
      </w:pPr>
      <w:r>
        <w:t xml:space="preserve"> 1.1.6. Размеры и отклонения от размеров, мм            ¦  е, b, h</w:t>
      </w:r>
    </w:p>
    <w:p w:rsidR="00000000" w:rsidRDefault="004F5F0C">
      <w:pPr>
        <w:pStyle w:val="Preformat"/>
      </w:pPr>
      <w:r>
        <w:t xml:space="preserve"> 1.1.7. Искривление поверхности, мм                     ¦     -</w:t>
      </w:r>
    </w:p>
    <w:p w:rsidR="00000000" w:rsidRDefault="004F5F0C">
      <w:pPr>
        <w:pStyle w:val="Preformat"/>
      </w:pPr>
      <w:r>
        <w:t xml:space="preserve"> 1.1.8. Разнотолщинность, мм                            ¦     -</w:t>
      </w:r>
    </w:p>
    <w:p w:rsidR="00000000" w:rsidRDefault="004F5F0C">
      <w:pPr>
        <w:pStyle w:val="Preformat"/>
      </w:pPr>
      <w:r>
        <w:t xml:space="preserve"> 1.1.9. Косоугольность, мм                              ¦     -</w:t>
      </w:r>
    </w:p>
    <w:p w:rsidR="00000000" w:rsidRDefault="004F5F0C">
      <w:pPr>
        <w:pStyle w:val="Preformat"/>
      </w:pPr>
      <w:r>
        <w:t xml:space="preserve">                                       </w:t>
      </w:r>
      <w:r>
        <w:t xml:space="preserve">                 ¦</w:t>
      </w:r>
    </w:p>
    <w:p w:rsidR="00000000" w:rsidRDefault="004F5F0C">
      <w:pPr>
        <w:pStyle w:val="Preformat"/>
      </w:pPr>
      <w:r>
        <w:t xml:space="preserve"> 1.2. Показатели технологичности                        ¦</w:t>
      </w:r>
    </w:p>
    <w:p w:rsidR="00000000" w:rsidRDefault="004F5F0C">
      <w:pPr>
        <w:pStyle w:val="Preformat"/>
      </w:pPr>
      <w:r>
        <w:t xml:space="preserve">                                                        ¦</w:t>
      </w:r>
    </w:p>
    <w:p w:rsidR="00000000" w:rsidRDefault="004F5F0C">
      <w:pPr>
        <w:pStyle w:val="Preformat"/>
        <w:rPr>
          <w:vertAlign w:val="subscript"/>
        </w:rPr>
      </w:pPr>
      <w:r>
        <w:t xml:space="preserve"> 1.2.1. Удельная трудоемкость изготовления, чел.-ч/куб.м¦     Т</w:t>
      </w:r>
      <w:r>
        <w:rPr>
          <w:vertAlign w:val="subscript"/>
        </w:rPr>
        <w:t>и</w:t>
      </w:r>
    </w:p>
    <w:p w:rsidR="00000000" w:rsidRDefault="004F5F0C">
      <w:pPr>
        <w:pStyle w:val="Preformat"/>
        <w:rPr>
          <w:vertAlign w:val="subscript"/>
        </w:rPr>
      </w:pPr>
      <w:r>
        <w:t xml:space="preserve"> 1.2.2. Удельная материалоемкость, кг/куб.м             ¦     М</w:t>
      </w:r>
      <w:r>
        <w:rPr>
          <w:vertAlign w:val="subscript"/>
        </w:rPr>
        <w:t>у</w:t>
      </w:r>
    </w:p>
    <w:p w:rsidR="00000000" w:rsidRDefault="004F5F0C">
      <w:pPr>
        <w:pStyle w:val="Preformat"/>
      </w:pPr>
      <w:r>
        <w:t xml:space="preserve">                                                        ¦</w:t>
      </w:r>
    </w:p>
    <w:p w:rsidR="00000000" w:rsidRDefault="004F5F0C">
      <w:pPr>
        <w:pStyle w:val="Preformat"/>
      </w:pPr>
      <w:r>
        <w:t xml:space="preserve"> 1.3. Показатели транспортабельности                    ¦</w:t>
      </w:r>
    </w:p>
    <w:p w:rsidR="00000000" w:rsidRDefault="004F5F0C">
      <w:pPr>
        <w:pStyle w:val="Preformat"/>
      </w:pPr>
      <w:r>
        <w:t xml:space="preserve">                                                        ¦</w:t>
      </w:r>
    </w:p>
    <w:p w:rsidR="00000000" w:rsidRDefault="004F5F0C">
      <w:pPr>
        <w:pStyle w:val="Preformat"/>
      </w:pPr>
      <w:r>
        <w:t xml:space="preserve"> 1.3.1. Возможность контейнеризации, пакетирования      ¦     -</w:t>
      </w:r>
    </w:p>
    <w:p w:rsidR="00000000" w:rsidRDefault="004F5F0C">
      <w:pPr>
        <w:pStyle w:val="Preformat"/>
      </w:pPr>
      <w:r>
        <w:t xml:space="preserve">         </w:t>
      </w:r>
      <w:r>
        <w:t xml:space="preserve">                                               ¦</w:t>
      </w:r>
    </w:p>
    <w:p w:rsidR="00000000" w:rsidRDefault="004F5F0C">
      <w:pPr>
        <w:pStyle w:val="Preformat"/>
      </w:pPr>
      <w:r>
        <w:t xml:space="preserve"> 1.4. Эстетические показатели                           ¦     -</w:t>
      </w:r>
    </w:p>
    <w:p w:rsidR="00000000" w:rsidRDefault="004F5F0C">
      <w:pPr>
        <w:pStyle w:val="Preformat"/>
      </w:pPr>
      <w:r>
        <w:t xml:space="preserve">                                                        ¦</w:t>
      </w:r>
    </w:p>
    <w:p w:rsidR="00000000" w:rsidRDefault="004F5F0C">
      <w:pPr>
        <w:pStyle w:val="Preformat"/>
      </w:pPr>
      <w:r>
        <w:t xml:space="preserve"> 1.4.1. Цвет, фактура                                   ¦</w:t>
      </w:r>
    </w:p>
    <w:p w:rsidR="00000000" w:rsidRDefault="004F5F0C">
      <w:pPr>
        <w:pStyle w:val="Preformat"/>
      </w:pPr>
      <w:r>
        <w:t xml:space="preserve"> 1.4.2. Дефекты внешнего вида (отбитости, щербины и за- ¦     -</w:t>
      </w:r>
    </w:p>
    <w:p w:rsidR="00000000" w:rsidRDefault="004F5F0C">
      <w:pPr>
        <w:pStyle w:val="Preformat"/>
      </w:pPr>
      <w:r>
        <w:t>зубрины, мушки, выплавки, плешины, наколы) шт., мм      ¦</w:t>
      </w:r>
    </w:p>
    <w:p w:rsidR="00000000" w:rsidRDefault="004F5F0C">
      <w:pPr>
        <w:pStyle w:val="Preformat"/>
      </w:pPr>
      <w:r>
        <w:t xml:space="preserve">                                                        ¦</w:t>
      </w:r>
    </w:p>
    <w:p w:rsidR="00000000" w:rsidRDefault="004F5F0C">
      <w:pPr>
        <w:pStyle w:val="Preformat"/>
      </w:pPr>
      <w:r>
        <w:t xml:space="preserve">            2. СТАБИЛЬНОСТЬ ПОКАЗАТЕЛЕЙ КАЧЕСТВА        ¦</w:t>
      </w:r>
    </w:p>
    <w:p w:rsidR="00000000" w:rsidRDefault="004F5F0C">
      <w:pPr>
        <w:pStyle w:val="Preformat"/>
      </w:pPr>
      <w:r>
        <w:t xml:space="preserve">                                             </w:t>
      </w:r>
      <w:r>
        <w:t xml:space="preserve">           ¦</w:t>
      </w:r>
    </w:p>
    <w:p w:rsidR="00000000" w:rsidRDefault="004F5F0C">
      <w:pPr>
        <w:pStyle w:val="Preformat"/>
        <w:rPr>
          <w:vertAlign w:val="subscript"/>
        </w:rPr>
      </w:pPr>
      <w:r>
        <w:t xml:space="preserve"> 2.1. Показатель однородности  водопоглощения, %        ¦   П</w:t>
      </w:r>
      <w:r>
        <w:rPr>
          <w:vertAlign w:val="subscript"/>
        </w:rPr>
        <w:t>о/w</w:t>
      </w:r>
    </w:p>
    <w:p w:rsidR="00000000" w:rsidRDefault="004F5F0C">
      <w:pPr>
        <w:pStyle w:val="Preformat"/>
      </w:pPr>
      <w:r>
        <w:t xml:space="preserve"> 2.2. Показатель соблюдения стандартов и технических ус-¦   П</w:t>
      </w:r>
      <w:r>
        <w:rPr>
          <w:vertAlign w:val="subscript"/>
        </w:rPr>
        <w:t>ст</w:t>
      </w:r>
    </w:p>
    <w:p w:rsidR="00000000" w:rsidRDefault="004F5F0C">
      <w:pPr>
        <w:pStyle w:val="Preformat"/>
      </w:pPr>
      <w:r>
        <w:t>ловий, %                                                ¦</w:t>
      </w:r>
    </w:p>
    <w:p w:rsidR="00000000" w:rsidRDefault="004F5F0C">
      <w:pPr>
        <w:pStyle w:val="Preformat"/>
      </w:pPr>
      <w:r>
        <w:t xml:space="preserve"> 2.3. Объем зарекламированной продукции,  %             ¦     -</w:t>
      </w:r>
    </w:p>
    <w:p w:rsidR="00000000" w:rsidRDefault="004F5F0C">
      <w:pPr>
        <w:pStyle w:val="Preformat"/>
      </w:pPr>
      <w:r>
        <w:t xml:space="preserve">                                                        ¦</w:t>
      </w:r>
    </w:p>
    <w:p w:rsidR="00000000" w:rsidRDefault="004F5F0C">
      <w:pPr>
        <w:pStyle w:val="Preformat"/>
      </w:pPr>
      <w:r>
        <w:t xml:space="preserve">              3. ЭКОНОМИЧЕСКАЯ ЭФФЕКТИВНОСТЬ            ¦</w:t>
      </w:r>
    </w:p>
    <w:p w:rsidR="00000000" w:rsidRDefault="004F5F0C">
      <w:pPr>
        <w:pStyle w:val="Preformat"/>
      </w:pPr>
      <w:r>
        <w:t xml:space="preserve">                                                        ¦</w:t>
      </w:r>
    </w:p>
    <w:p w:rsidR="00000000" w:rsidRDefault="004F5F0C">
      <w:pPr>
        <w:pStyle w:val="Preformat"/>
      </w:pPr>
      <w:r>
        <w:t xml:space="preserve"> 3.1. Оптовая цена, руб/кв.м                            ¦   Ц</w:t>
      </w:r>
      <w:r>
        <w:rPr>
          <w:vertAlign w:val="subscript"/>
        </w:rPr>
        <w:t>оп</w:t>
      </w:r>
    </w:p>
    <w:p w:rsidR="00000000" w:rsidRDefault="004F5F0C">
      <w:pPr>
        <w:pStyle w:val="Preformat"/>
      </w:pPr>
      <w:r>
        <w:t xml:space="preserve"> 3.2. Себе</w:t>
      </w:r>
      <w:r>
        <w:t>стоимость, руб./кв.м                          ¦    C</w:t>
      </w:r>
    </w:p>
    <w:p w:rsidR="00000000" w:rsidRDefault="004F5F0C">
      <w:pPr>
        <w:pStyle w:val="Preformat"/>
      </w:pPr>
      <w:r>
        <w:t xml:space="preserve"> 3.3. Рентабельность, %                                 ¦    Р</w:t>
      </w:r>
    </w:p>
    <w:p w:rsidR="00000000" w:rsidRDefault="004F5F0C">
      <w:pPr>
        <w:pStyle w:val="Preformat"/>
        <w:rPr>
          <w:vertAlign w:val="subscript"/>
        </w:rPr>
      </w:pPr>
      <w:r>
        <w:t xml:space="preserve"> 3.4. Суммарный народнохозяйственный эффект на единицу  ¦   Э</w:t>
      </w:r>
      <w:r>
        <w:rPr>
          <w:vertAlign w:val="subscript"/>
        </w:rPr>
        <w:t>н.х.</w:t>
      </w:r>
    </w:p>
    <w:p w:rsidR="00000000" w:rsidRDefault="004F5F0C">
      <w:pPr>
        <w:pStyle w:val="Preformat"/>
      </w:pPr>
      <w:r>
        <w:t>продукции, руб.                                         ¦</w:t>
      </w:r>
    </w:p>
    <w:p w:rsidR="00000000" w:rsidRDefault="004F5F0C">
      <w:pPr>
        <w:pStyle w:val="Preformat"/>
      </w:pPr>
      <w:r>
        <w:t xml:space="preserve"> 3.5. Удельные капитальные вложения в производство,     ¦     Е</w:t>
      </w:r>
    </w:p>
    <w:p w:rsidR="00000000" w:rsidRDefault="004F5F0C">
      <w:pPr>
        <w:pStyle w:val="Preformat"/>
      </w:pPr>
      <w:r>
        <w:t>руб./кв.м                                               ¦</w:t>
      </w:r>
    </w:p>
    <w:p w:rsidR="00000000" w:rsidRDefault="004F5F0C">
      <w:pPr>
        <w:pStyle w:val="Preformat"/>
      </w:pPr>
      <w:r>
        <w:t xml:space="preserve">                                                        ¦</w:t>
      </w:r>
    </w:p>
    <w:p w:rsidR="00000000" w:rsidRDefault="004F5F0C">
      <w:pPr>
        <w:pStyle w:val="Preformat"/>
      </w:pPr>
      <w:r>
        <w:t xml:space="preserve">         4. КОНКУРЕНТОСПОСОБНОСТЬ НА ВНЕШНЕМ РЫНКЕ      ¦</w:t>
      </w:r>
    </w:p>
    <w:p w:rsidR="00000000" w:rsidRDefault="004F5F0C">
      <w:pPr>
        <w:pStyle w:val="Preformat"/>
      </w:pPr>
      <w:r>
        <w:t xml:space="preserve">              (патентно-правовые п</w:t>
      </w:r>
      <w:r>
        <w:t>оказатели)            ¦</w:t>
      </w:r>
    </w:p>
    <w:p w:rsidR="00000000" w:rsidRDefault="004F5F0C">
      <w:pPr>
        <w:pStyle w:val="Preformat"/>
      </w:pPr>
      <w:r>
        <w:t xml:space="preserve">                                                        ¦</w:t>
      </w:r>
    </w:p>
    <w:p w:rsidR="00000000" w:rsidRDefault="004F5F0C">
      <w:pPr>
        <w:pStyle w:val="Preformat"/>
        <w:rPr>
          <w:vertAlign w:val="subscript"/>
        </w:rPr>
      </w:pPr>
      <w:r>
        <w:t xml:space="preserve"> 4.1. Показатель патентной защиты                       ¦     П</w:t>
      </w:r>
      <w:r>
        <w:rPr>
          <w:vertAlign w:val="subscript"/>
        </w:rPr>
        <w:t>з</w:t>
      </w:r>
    </w:p>
    <w:p w:rsidR="00000000" w:rsidRDefault="004F5F0C">
      <w:pPr>
        <w:pStyle w:val="Preformat"/>
        <w:rPr>
          <w:vertAlign w:val="subscript"/>
        </w:rPr>
      </w:pPr>
      <w:r>
        <w:t xml:space="preserve"> 4.2. Показатель патентной чистоты                      ¦     П</w:t>
      </w:r>
      <w:r>
        <w:rPr>
          <w:vertAlign w:val="subscript"/>
        </w:rPr>
        <w:t>ч</w:t>
      </w:r>
    </w:p>
    <w:p w:rsidR="00000000" w:rsidRDefault="004F5F0C">
      <w:pPr>
        <w:pStyle w:val="Preformat"/>
      </w:pPr>
      <w:r>
        <w:t xml:space="preserve"> 4.3. Наличие экспорта                                  ¦     -</w:t>
      </w:r>
    </w:p>
    <w:p w:rsidR="00000000" w:rsidRDefault="004F5F0C">
      <w:pPr>
        <w:pStyle w:val="Preformat"/>
      </w:pPr>
      <w:r>
        <w:t xml:space="preserve">                                                        ¦</w:t>
      </w:r>
    </w:p>
    <w:p w:rsidR="00000000" w:rsidRDefault="004F5F0C">
      <w:pPr>
        <w:pStyle w:val="Preformat"/>
        <w:rPr>
          <w:rFonts w:ascii="Times New Roman" w:hAnsi="Times New Roman"/>
        </w:rPr>
        <w:sectPr w:rsidR="00000000">
          <w:pgSz w:w="11907" w:h="16840" w:code="9"/>
          <w:pgMar w:top="1440" w:right="2268" w:bottom="1440" w:left="1134" w:header="720" w:footer="720" w:gutter="0"/>
          <w:cols w:space="720"/>
          <w:noEndnote/>
        </w:sectPr>
      </w:pPr>
    </w:p>
    <w:p w:rsidR="00000000" w:rsidRDefault="004F5F0C">
      <w:pPr>
        <w:pStyle w:val="Preformat"/>
        <w:rPr>
          <w:rFonts w:ascii="Times New Roman" w:hAnsi="Times New Roman"/>
        </w:rPr>
      </w:pPr>
    </w:p>
    <w:p w:rsidR="00000000" w:rsidRDefault="004F5F0C">
      <w:pPr>
        <w:pStyle w:val="Preformat"/>
        <w:rPr>
          <w:rFonts w:ascii="Times New Roman" w:hAnsi="Times New Roman"/>
        </w:rPr>
      </w:pP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Для отдельных видов керамических отделочных и облицовочных материалов, при необходимости установления повышенных требований к их качеству, в зависимости от назначения мог</w:t>
      </w:r>
      <w:r>
        <w:rPr>
          <w:rFonts w:ascii="Times New Roman" w:hAnsi="Times New Roman"/>
          <w:sz w:val="20"/>
        </w:rPr>
        <w:t>ут применяться дополнительно другие показатели качества.</w:t>
      </w: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F5F0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ПРИМЕНЯЕМОСТЬ КРИТЕРИЕВ </w:t>
      </w:r>
    </w:p>
    <w:p w:rsidR="00000000" w:rsidRDefault="004F5F0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 ПОКАЗАТЕЛЕЙ КАЧЕСТВА</w:t>
      </w:r>
    </w:p>
    <w:p w:rsidR="00000000" w:rsidRDefault="004F5F0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F5F0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Применяемость критериев качества керамических отделочных и облицовочных материалов в зависимости от вида решаемых задач должна соответствовать ГОСТ 4.200-78.</w:t>
      </w: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По применяемости показателей качества по критерию технического уровня керамические отделочные и облицовочные материалы подразделяют на группы:</w:t>
      </w: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плитки для внутренней облицовки стен,</w:t>
      </w: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плитки для полов и ковры из них,</w:t>
      </w: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плитки фасадн</w:t>
      </w:r>
      <w:r>
        <w:rPr>
          <w:rFonts w:ascii="Times New Roman" w:hAnsi="Times New Roman"/>
          <w:sz w:val="20"/>
        </w:rPr>
        <w:t>ые и ковры из них, плитки фасонные.</w:t>
      </w: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Показатели внешнего вида, требования к форме и линейным размерам должны применяться при разработке стандартов и технических условий на все группы материалов.</w:t>
      </w: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Применяемость остальных показателей качества в зависимости от функционального назначения изделий приведена в табл.2.</w:t>
      </w: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F5F0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000000" w:rsidRDefault="004F5F0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4F5F0C">
      <w:pPr>
        <w:jc w:val="right"/>
        <w:rPr>
          <w:rFonts w:ascii="Times New Roman" w:hAnsi="Times New Roman"/>
          <w:sz w:val="20"/>
        </w:rPr>
      </w:pPr>
    </w:p>
    <w:p w:rsidR="00000000" w:rsidRDefault="004F5F0C">
      <w:pPr>
        <w:pStyle w:val="Preformat"/>
        <w:ind w:right="-2268"/>
      </w:pPr>
      <w:r>
        <w:t>--------------------------------------------------------------------</w:t>
      </w:r>
    </w:p>
    <w:p w:rsidR="00000000" w:rsidRDefault="004F5F0C">
      <w:pPr>
        <w:pStyle w:val="Preformat"/>
        <w:ind w:right="-2268"/>
      </w:pPr>
      <w:r>
        <w:t xml:space="preserve">                                 ¦ Плитки ¦Плитки ¦</w:t>
      </w:r>
      <w:r>
        <w:t>Плитки  ¦Плитки</w:t>
      </w:r>
    </w:p>
    <w:p w:rsidR="00000000" w:rsidRDefault="004F5F0C">
      <w:pPr>
        <w:pStyle w:val="Preformat"/>
        <w:ind w:right="-2268"/>
      </w:pPr>
      <w:r>
        <w:t xml:space="preserve">        Наименование             ¦   для  ¦  для  ¦фасадные¦фасонные</w:t>
      </w:r>
    </w:p>
    <w:p w:rsidR="00000000" w:rsidRDefault="004F5F0C">
      <w:pPr>
        <w:pStyle w:val="Preformat"/>
        <w:ind w:right="-2268"/>
      </w:pPr>
      <w:r>
        <w:t xml:space="preserve">        показателей              ¦ внутре-¦полов и¦и ковры ¦</w:t>
      </w:r>
    </w:p>
    <w:p w:rsidR="00000000" w:rsidRDefault="004F5F0C">
      <w:pPr>
        <w:pStyle w:val="Preformat"/>
        <w:ind w:right="-2268"/>
      </w:pPr>
      <w:r>
        <w:t xml:space="preserve">          качества               ¦   нней ¦ковры  ¦из них  ¦</w:t>
      </w:r>
    </w:p>
    <w:p w:rsidR="00000000" w:rsidRDefault="004F5F0C">
      <w:pPr>
        <w:pStyle w:val="Preformat"/>
        <w:ind w:right="-2268"/>
      </w:pPr>
      <w:r>
        <w:t xml:space="preserve">                                 ¦облицов-¦из них ¦        ¦</w:t>
      </w:r>
    </w:p>
    <w:p w:rsidR="00000000" w:rsidRDefault="004F5F0C">
      <w:pPr>
        <w:pStyle w:val="Preformat"/>
        <w:ind w:right="-2268"/>
      </w:pPr>
      <w:r>
        <w:t xml:space="preserve">                                 ¦ки стен ¦       ¦        ¦</w:t>
      </w:r>
    </w:p>
    <w:p w:rsidR="00000000" w:rsidRDefault="004F5F0C">
      <w:pPr>
        <w:pStyle w:val="Preformat"/>
        <w:ind w:right="-2268"/>
      </w:pPr>
      <w:r>
        <w:t>---------------------------------+--------+-------+--------+--------</w:t>
      </w:r>
    </w:p>
    <w:p w:rsidR="00000000" w:rsidRDefault="004F5F0C">
      <w:pPr>
        <w:pStyle w:val="Preformat"/>
        <w:ind w:right="-2268"/>
      </w:pPr>
      <w:r>
        <w:t xml:space="preserve"> Водопоглощение                  ¦    +   ¦   +   ¦   +    ¦   +</w:t>
      </w:r>
    </w:p>
    <w:p w:rsidR="00000000" w:rsidRDefault="004F5F0C">
      <w:pPr>
        <w:pStyle w:val="Preformat"/>
        <w:ind w:right="-2268"/>
      </w:pPr>
      <w:r>
        <w:t xml:space="preserve"> Потеря в массе при истирании    ¦    -   ¦   +  </w:t>
      </w:r>
      <w:r>
        <w:t xml:space="preserve"> ¦   -    ¦   -</w:t>
      </w:r>
    </w:p>
    <w:p w:rsidR="00000000" w:rsidRDefault="004F5F0C">
      <w:pPr>
        <w:pStyle w:val="Preformat"/>
        <w:ind w:right="-2268"/>
      </w:pPr>
      <w:r>
        <w:t xml:space="preserve"> Предел прочности при статическом¦        ¦       ¦        ¦</w:t>
      </w:r>
    </w:p>
    <w:p w:rsidR="00000000" w:rsidRDefault="004F5F0C">
      <w:pPr>
        <w:pStyle w:val="Preformat"/>
        <w:ind w:right="-2268"/>
      </w:pPr>
      <w:r>
        <w:t>изгибе                           ¦    +   ¦   -   ¦   -    ¦   -</w:t>
      </w:r>
    </w:p>
    <w:p w:rsidR="00000000" w:rsidRDefault="004F5F0C">
      <w:pPr>
        <w:pStyle w:val="Preformat"/>
        <w:ind w:right="-2268"/>
      </w:pPr>
      <w:r>
        <w:t xml:space="preserve"> Термическая стойкость глазури   ¦    +   ¦   -   ¦   -    ¦   +</w:t>
      </w:r>
    </w:p>
    <w:p w:rsidR="00000000" w:rsidRDefault="004F5F0C">
      <w:pPr>
        <w:pStyle w:val="Preformat"/>
        <w:ind w:right="-2268"/>
      </w:pPr>
      <w:r>
        <w:t xml:space="preserve"> Морозостойкость                 ¦    -   ¦   -   ¦   +    ¦   -</w:t>
      </w:r>
    </w:p>
    <w:p w:rsidR="00000000" w:rsidRDefault="004F5F0C">
      <w:pPr>
        <w:pStyle w:val="Preformat"/>
        <w:ind w:right="-2268"/>
      </w:pPr>
      <w:r>
        <w:t xml:space="preserve">                                 ¦        ¦       ¦        ¦</w:t>
      </w:r>
    </w:p>
    <w:p w:rsidR="00000000" w:rsidRDefault="004F5F0C">
      <w:pPr>
        <w:pStyle w:val="Preformat"/>
        <w:ind w:right="-2268"/>
      </w:pP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Знак "+" означает применяемость, знак "-" неприменяемость соответствующих показателей качества.</w:t>
      </w: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Применяемость показателей качества для керамических отделочных и</w:t>
      </w:r>
      <w:r>
        <w:rPr>
          <w:rFonts w:ascii="Times New Roman" w:hAnsi="Times New Roman"/>
          <w:sz w:val="20"/>
        </w:rPr>
        <w:t xml:space="preserve"> облицовочных материалов, не указанных в табл. 2 (вновь разрабатываемых или осваиваемых), принимается по аналогии с применяемостью показателей качества материалов того же функционального назначения.</w:t>
      </w: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Показатели качества критерия технического уровня, обозначенные в табл. 1 номерами 1.2-1.3, применяются при выборе оптимального варианта новых материалов, их аттестации, прогнозировании и планировании качества, разработке системы управления качеством, составлении отчетности и информации о качестве.</w:t>
      </w: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F5F0C">
      <w:pPr>
        <w:ind w:firstLine="225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F0C"/>
    <w:rsid w:val="004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1260</Words>
  <Characters>7183</Characters>
  <Application>Microsoft Office Word</Application>
  <DocSecurity>0</DocSecurity>
  <Lines>59</Lines>
  <Paragraphs>16</Paragraphs>
  <ScaleCrop>false</ScaleCrop>
  <Company>Elcom Ltd</Company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</dc:title>
  <dc:subject/>
  <dc:creator>CNTI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