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31FC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6531F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6531FC">
      <w:pPr>
        <w:jc w:val="center"/>
      </w:pPr>
      <w:r>
        <w:t>СИСТЕМА ПОКАЗАТЕЛЕЙ КАЧЕСТВА ПРОДУКЦИИ. СТРОИТЕЛЬСТВО</w:t>
      </w:r>
    </w:p>
    <w:p w:rsidR="00000000" w:rsidRDefault="006531FC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6531FC">
      <w:pPr>
        <w:spacing w:before="120"/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6531FC">
      <w:pPr>
        <w:spacing w:before="120"/>
        <w:jc w:val="center"/>
        <w:rPr>
          <w:b/>
        </w:rPr>
      </w:pPr>
      <w:r>
        <w:rPr>
          <w:b/>
        </w:rPr>
        <w:t>ГОСТ 4.212-80</w:t>
      </w:r>
    </w:p>
    <w:p w:rsidR="00000000" w:rsidRDefault="006531FC">
      <w:pPr>
        <w:jc w:val="center"/>
      </w:pPr>
    </w:p>
    <w:p w:rsidR="00000000" w:rsidRDefault="006531FC">
      <w:pPr>
        <w:jc w:val="center"/>
      </w:pPr>
      <w:r>
        <w:t>ГОСУДАРСТВЕННЫЙ СТРОИТЕЛЬНЫЙ КОМИТЕТ СССР</w:t>
      </w:r>
    </w:p>
    <w:p w:rsidR="00000000" w:rsidRDefault="006531FC">
      <w:pPr>
        <w:jc w:val="center"/>
      </w:pPr>
      <w:r>
        <w:t>Москва</w:t>
      </w:r>
    </w:p>
    <w:p w:rsidR="00000000" w:rsidRDefault="006531FC">
      <w:pPr>
        <w:jc w:val="both"/>
      </w:pPr>
    </w:p>
    <w:p w:rsidR="00000000" w:rsidRDefault="006531F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6531FC">
      <w:pPr>
        <w:ind w:firstLine="284"/>
        <w:jc w:val="both"/>
        <w:rPr>
          <w:b/>
        </w:rPr>
      </w:pPr>
      <w:r>
        <w:rPr>
          <w:b/>
        </w:rPr>
        <w:t>Система показателей качества прод</w:t>
      </w:r>
      <w:r>
        <w:rPr>
          <w:b/>
        </w:rPr>
        <w:t>укции.</w:t>
      </w:r>
    </w:p>
    <w:p w:rsidR="00000000" w:rsidRDefault="006531FC">
      <w:pPr>
        <w:tabs>
          <w:tab w:val="left" w:pos="5103"/>
        </w:tabs>
        <w:ind w:firstLine="1418"/>
        <w:jc w:val="both"/>
        <w:rPr>
          <w:b/>
        </w:rPr>
      </w:pPr>
      <w:r>
        <w:rPr>
          <w:b/>
        </w:rPr>
        <w:t>Строительство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6531FC">
      <w:pPr>
        <w:tabs>
          <w:tab w:val="left" w:pos="4962"/>
        </w:tabs>
        <w:spacing w:before="120"/>
        <w:ind w:firstLine="1560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БЕТОНЫ</w:t>
      </w:r>
      <w:r>
        <w:rPr>
          <w:b/>
        </w:rPr>
        <w:tab/>
        <w:t xml:space="preserve"> 4.212-80</w:t>
      </w:r>
    </w:p>
    <w:p w:rsidR="00000000" w:rsidRDefault="006531FC">
      <w:pPr>
        <w:spacing w:before="120" w:after="120"/>
        <w:ind w:firstLine="709"/>
        <w:jc w:val="both"/>
        <w:rPr>
          <w:b/>
        </w:rPr>
      </w:pPr>
      <w:r>
        <w:rPr>
          <w:b/>
        </w:rPr>
        <w:t>Номенклатура показателей</w:t>
      </w:r>
    </w:p>
    <w:p w:rsidR="00000000" w:rsidRDefault="006531FC">
      <w:pPr>
        <w:ind w:firstLine="142"/>
        <w:jc w:val="both"/>
        <w:rPr>
          <w:lang w:val="en-US"/>
        </w:rPr>
      </w:pPr>
      <w:r>
        <w:rPr>
          <w:lang w:val="en-US"/>
        </w:rPr>
        <w:t>Product-quality index system. Building. Concretes.</w:t>
      </w:r>
    </w:p>
    <w:p w:rsidR="00000000" w:rsidRDefault="006531FC">
      <w:pPr>
        <w:pBdr>
          <w:bottom w:val="single" w:sz="6" w:space="1" w:color="auto"/>
        </w:pBdr>
        <w:ind w:firstLine="1134"/>
        <w:jc w:val="both"/>
        <w:rPr>
          <w:lang w:val="en-US"/>
        </w:rPr>
      </w:pPr>
      <w:r>
        <w:rPr>
          <w:lang w:val="en-US"/>
        </w:rPr>
        <w:t>Nomenclature of indices</w:t>
      </w:r>
    </w:p>
    <w:p w:rsidR="00000000" w:rsidRDefault="006531FC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29 декабря 1979 г. № 262 срок введения установлен</w:t>
      </w:r>
    </w:p>
    <w:p w:rsidR="00000000" w:rsidRDefault="006531FC">
      <w:pPr>
        <w:spacing w:after="120"/>
        <w:jc w:val="right"/>
        <w:rPr>
          <w:b/>
          <w:u w:val="single"/>
        </w:rPr>
      </w:pPr>
      <w:r>
        <w:rPr>
          <w:b/>
          <w:u w:val="single"/>
        </w:rPr>
        <w:t>с 01.01.81</w:t>
      </w:r>
    </w:p>
    <w:p w:rsidR="00000000" w:rsidRDefault="006531FC">
      <w:pPr>
        <w:ind w:firstLine="284"/>
        <w:jc w:val="both"/>
      </w:pPr>
      <w:r>
        <w:t>Настоящий стандарт распространяется на бетонные смеси и бетоны, изготовляемые на минеральных вяжущих и минеральных заполнителях, применяемые в строительстве всех видов.</w:t>
      </w:r>
    </w:p>
    <w:p w:rsidR="00000000" w:rsidRDefault="006531FC">
      <w:pPr>
        <w:ind w:firstLine="284"/>
        <w:jc w:val="both"/>
      </w:pPr>
      <w:r>
        <w:t xml:space="preserve">Стандарт устанавливает номенклатуру показателей качества бетонной </w:t>
      </w:r>
      <w:r>
        <w:t>смеси и бетона, применяемую при:</w:t>
      </w:r>
    </w:p>
    <w:p w:rsidR="00000000" w:rsidRDefault="006531FC">
      <w:pPr>
        <w:ind w:firstLine="284"/>
        <w:jc w:val="both"/>
      </w:pPr>
      <w:r>
        <w:t>разработке стандартов, строительных норм и правил, а также другой нормативно-технической документации по проектированию и изготовлению бетонных и железобетонных изделий и конструкций;</w:t>
      </w:r>
    </w:p>
    <w:p w:rsidR="00000000" w:rsidRDefault="006531FC">
      <w:pPr>
        <w:ind w:firstLine="284"/>
        <w:jc w:val="both"/>
      </w:pPr>
      <w:r>
        <w:t>оценке уровня качества бетонной смеси и бетона, бетонных и железобетонных изделий и конструкций;</w:t>
      </w:r>
    </w:p>
    <w:p w:rsidR="00000000" w:rsidRDefault="006531FC">
      <w:pPr>
        <w:ind w:firstLine="284"/>
        <w:jc w:val="both"/>
      </w:pPr>
      <w:r>
        <w:t>прогнозировании и планировании качества;</w:t>
      </w:r>
    </w:p>
    <w:p w:rsidR="00000000" w:rsidRDefault="006531FC">
      <w:pPr>
        <w:ind w:firstLine="284"/>
        <w:jc w:val="both"/>
      </w:pPr>
      <w:r>
        <w:t>разработке систем управления качеством;</w:t>
      </w:r>
    </w:p>
    <w:p w:rsidR="00000000" w:rsidRDefault="006531FC">
      <w:pPr>
        <w:ind w:firstLine="284"/>
        <w:jc w:val="both"/>
      </w:pPr>
      <w:r>
        <w:t>составлении отчетности и информации о качестве.</w:t>
      </w:r>
    </w:p>
    <w:p w:rsidR="00000000" w:rsidRDefault="006531FC">
      <w:pPr>
        <w:ind w:firstLine="284"/>
        <w:jc w:val="both"/>
      </w:pPr>
      <w:r>
        <w:t>Конкретные значения, методы определения и оценки показателей качества</w:t>
      </w:r>
      <w:r>
        <w:t xml:space="preserve"> бетона и бетонной смеси должны устанавливаться соответствующими стандартами, техническими условиями или рабочими чертежами на бетонные и железобетонные изделия и конструкции отдельных видов, а также методическими указаниями по оценке уровня качества, утверждаемыми в установленном порядке.</w:t>
      </w:r>
    </w:p>
    <w:p w:rsidR="00000000" w:rsidRDefault="006531FC">
      <w:pPr>
        <w:ind w:firstLine="284"/>
        <w:jc w:val="both"/>
      </w:pPr>
      <w:r>
        <w:t>Настоящий стандарт разработан на основе и в соответствии с ГОСТ 4.200-78.</w:t>
      </w:r>
    </w:p>
    <w:p w:rsidR="00000000" w:rsidRDefault="006531F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6531FC">
      <w:pPr>
        <w:ind w:firstLine="284"/>
        <w:jc w:val="both"/>
      </w:pPr>
      <w:r>
        <w:t>1.1. Номенклатура показателей качества по критериям, единицы измерения и условные обозначения показателей каче</w:t>
      </w:r>
      <w:r>
        <w:t>ства приведены в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Наименование критериев, показателей качества и единицы измерений</w:t>
            </w: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Условные обозначения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Технический уровень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 </w:t>
            </w:r>
            <w:r>
              <w:rPr>
                <w:spacing w:val="20"/>
                <w:sz w:val="16"/>
              </w:rPr>
              <w:t>Показатели конструктивности (состава) бетон</w:t>
            </w:r>
            <w:r>
              <w:rPr>
                <w:spacing w:val="20"/>
                <w:sz w:val="16"/>
              </w:rPr>
              <w:softHyphen/>
              <w:t>ной смеси и бетона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Вид исходных материалов (вяжущего, заполнителей и добавок)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 Расход исходных материалов: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1.1.2.1. Вяжущего,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1.1.2.2. Заполнителей,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П, 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1.1.2.3. Добавок, % от массы цемента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1.1.2.4. Воды, л/м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Соотношение исходных материалов по массе или</w:t>
            </w:r>
            <w:r>
              <w:rPr>
                <w:sz w:val="16"/>
              </w:rPr>
              <w:t xml:space="preserve"> по объему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 : П : 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Отношение массы воды и вяжущего по массе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В/Ц; В/В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Наибольшая крупность заполнителя, мм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</w:rPr>
              <w:t>макс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Воздухосодержание бетонной смеси в уплотненном состоянии,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назначения (физико-механических свойств) бетона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Нормируемая прочность с указанием сроков ее достижения; требуемая с учетом однородности и фактическая прочность, МПа, Н/см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.2.1.1. Прочность на сжатие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1.2.1.2. Прочность на растяжение осевое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1.2.1.3. Прочность на раст</w:t>
            </w:r>
            <w:r>
              <w:rPr>
                <w:sz w:val="16"/>
              </w:rPr>
              <w:t>яжение при изгибе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1.2.1.4. Прочность на растяжение при раскалывании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1.2.2. </w:t>
            </w:r>
            <w:r>
              <w:rPr>
                <w:i/>
                <w:sz w:val="16"/>
              </w:rPr>
              <w:t>Показатели деформативности бетона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1.2.2.1. Модуль упругости,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 (при повторных и ударных нагрузках, температурных воздействиях)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1.2.2.2. Коэффициент поперечной деформации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40">
                <v:shape id="_x0000_i1026" type="#_x0000_t75" style="width:11.25pt;height:13.5pt" o:ole="">
                  <v:imagedata r:id="rId5" o:title=""/>
                </v:shape>
                <o:OLEObject Type="Embed" ProgID="Equation.3" ShapeID="_x0000_i1026" DrawAspect="Content" ObjectID="_1427204084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1.2.2.3. Коэффициент Пуассона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40" w:dyaOrig="260">
                <v:shape id="_x0000_i1027" type="#_x0000_t75" style="width:11.25pt;height:12pt" o:ole="">
                  <v:imagedata r:id="rId7" o:title=""/>
                </v:shape>
                <o:OLEObject Type="Embed" ProgID="Equation.2" ShapeID="_x0000_i1027" DrawAspect="Content" ObjectID="_1427204085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1.2.2.4. Относительная деформация ползучести при сжатии и растяжении, МПа</w:t>
            </w:r>
            <w:r>
              <w:rPr>
                <w:sz w:val="16"/>
                <w:vertAlign w:val="superscript"/>
              </w:rPr>
              <w:t>-1</w:t>
            </w:r>
            <w:r>
              <w:rPr>
                <w:sz w:val="16"/>
              </w:rPr>
              <w:t xml:space="preserve">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1.2.2.5. Усадка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260" w:dyaOrig="360">
                <v:shape id="_x0000_i1028" type="#_x0000_t75" style="width:12.75pt;height:18pt" o:ole="">
                  <v:imagedata r:id="rId9" o:title=""/>
                </v:shape>
                <o:OLEObject Type="Embed" ProgID="Equation.2" ShapeID="_x0000_i1028" DrawAspect="Content" ObjectID="_1427204086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1.2.2.6. Набухание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400" w:dyaOrig="320">
                <v:shape id="_x0000_i1029" type="#_x0000_t75" style="width:20.25pt;height:15.75pt" o:ole="">
                  <v:imagedata r:id="rId11" o:title=""/>
                </v:shape>
                <o:OLEObject Type="Embed" ProgID="Equation.2" ShapeID="_x0000_i1029" DrawAspect="Content" ObjectID="_1427204087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1.2.2.7. Предельная сжимаемость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60" w:dyaOrig="320">
                <v:shape id="_x0000_i1030" type="#_x0000_t75" style="width:12.75pt;height:15.75pt" o:ole="">
                  <v:imagedata r:id="rId13" o:title=""/>
                </v:shape>
                <o:OLEObject Type="Embed" ProgID="Equation.2" ShapeID="_x0000_i1030" DrawAspect="Content" ObjectID="_1427204088" r:id="rId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1.2.2.8. Предельная растяжимость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260" w:dyaOrig="360">
                <v:shape id="_x0000_i1031" type="#_x0000_t75" style="width:12.75pt;height:18pt" o:ole="">
                  <v:imagedata r:id="rId15" o:title=""/>
                </v:shape>
                <o:OLEObject Type="Embed" ProgID="Equation.2" ShapeID="_x0000_i1031" DrawAspect="Content" ObjectID="_1427204089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1.2.2.9. Характеристика ползучести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32" type="#_x0000_t75" style="width:11.25pt;height:12.75pt" o:ole="">
                  <v:imagedata r:id="rId17" o:title=""/>
                </v:shape>
                <o:OLEObject Type="Embed" ProgID="Equation.2" ShapeID="_x0000_i1032" DrawAspect="Content" ObjectID="_1427204090" r:id="rId1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Влажность по массе или объему,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700" w:dyaOrig="320">
                <v:shape id="_x0000_i1033" type="#_x0000_t75" style="width:35.25pt;height:15.75pt" o:ole="">
                  <v:imagedata r:id="rId19" o:title=""/>
                </v:shape>
                <o:OLEObject Type="Embed" ProgID="Equation.2" ShapeID="_x0000_i1033" DrawAspect="Content" ObjectID="_1427204091" r:id="rId2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Водопоглощение по массе или по объему,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</w:rPr>
              <w:t>м</w:t>
            </w:r>
            <w:r>
              <w:rPr>
                <w:i/>
                <w:sz w:val="16"/>
              </w:rPr>
              <w:t xml:space="preserve">; </w:t>
            </w:r>
            <w:r>
              <w:rPr>
                <w:i/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  <w:lang w:val="en-US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1.2.5. Капиллярный подсос, м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1.2.6. </w:t>
            </w:r>
            <w:r>
              <w:rPr>
                <w:i/>
                <w:sz w:val="16"/>
              </w:rPr>
              <w:t>Проницаемость различными жидкостями и газами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1.2.6.1. Коэффициент фильтрации воды, см/с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1.2.6.2. Водонепроницаемость,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1.2.7. </w:t>
            </w:r>
            <w:r>
              <w:rPr>
                <w:i/>
                <w:sz w:val="16"/>
              </w:rPr>
              <w:t>Параметры пористост</w:t>
            </w:r>
            <w:r>
              <w:rPr>
                <w:i/>
                <w:sz w:val="16"/>
              </w:rPr>
              <w:t>и бетона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1.2.7.1. Полный объем пор по объему,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1.2.7.2. Объем открытых капиллярных пор по объему,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1.2.7.3. Объем открытых некапиллярных пор по объему (межзерновая пустотность),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1.2.7.4. Объем условно закрытых пор по объему,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1.2.7.5. Показатель микропористости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1.2.7.6. Показатель среднего размера пор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1.2.7.7. Показатель однородности размеров пор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1.2.8. Плотность (объемная масса),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34" type="#_x0000_t75" style="width:11.25pt;height:12.75pt" o:ole="">
                  <v:imagedata r:id="rId21" o:title=""/>
                </v:shape>
                <o:OLEObject Type="Embed" ProgID="Equation.2" ShapeID="_x0000_i1034" DrawAspect="Content" ObjectID="_1427204092" r:id="rId2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1.2.9. </w:t>
            </w:r>
            <w:r>
              <w:rPr>
                <w:i/>
                <w:sz w:val="16"/>
              </w:rPr>
              <w:t>Теплофизические показатели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1.2.9.1. Тепловыделение, Дж (кал</w:t>
            </w:r>
            <w:r>
              <w:rPr>
                <w:sz w:val="16"/>
              </w:rPr>
              <w:t>/г)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1.2.9.2. Теплопроводность, Вт (м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С), (кал/м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20" w:dyaOrig="279">
                <v:shape id="_x0000_i1035" type="#_x0000_t75" style="width:11.25pt;height:14.25pt" o:ole="">
                  <v:imagedata r:id="rId23" o:title=""/>
                </v:shape>
                <o:OLEObject Type="Embed" ProgID="Equation.2" ShapeID="_x0000_i1035" DrawAspect="Content" ObjectID="_1427204093" r:id="rId2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1.2.9.3. Теплоемкость Дж/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 (кал/кг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С)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1.2.9.4. Коэффициент температурной деформации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36" type="#_x0000_t75" style="width:12pt;height:11.25pt" o:ole="">
                  <v:imagedata r:id="rId25" o:title=""/>
                </v:shape>
                <o:OLEObject Type="Embed" ProgID="Equation.2" ShapeID="_x0000_i1036" DrawAspect="Content" ObjectID="_1427204094" r:id="rId2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1.2.9.5. Температура, соответствующая 4 и 40 % деформации бетона под нагрузкой,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1.2.10. Электрическое сопротивление, Ом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37" type="#_x0000_t75" style="width:11.25pt;height:12.75pt" o:ole="">
                  <v:imagedata r:id="rId21" o:title=""/>
                </v:shape>
                <o:OLEObject Type="Embed" ProgID="Equation.2" ShapeID="_x0000_i1037" DrawAspect="Content" ObjectID="_1427204095" r:id="rId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1.2.11. Коэффициент звукопоглощения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20">
                <v:shape id="_x0000_i1038" type="#_x0000_t75" style="width:9.75pt;height:11.25pt" o:ole="">
                  <v:imagedata r:id="rId28" o:title=""/>
                </v:shape>
                <o:OLEObject Type="Embed" ProgID="Equation.2" ShapeID="_x0000_i1038" DrawAspect="Content" ObjectID="_1427204096" r:id="rId2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1.2.12. Морозостойкость, циклы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1.2.13. Коррозионная стойкость при различных видах коррозии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1.2.14</w:t>
            </w:r>
            <w:r>
              <w:rPr>
                <w:sz w:val="16"/>
              </w:rPr>
              <w:t>. Истираемость, г/см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1.2.15. Стойкость в условиях высоких температур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1.2.15.1. Термостойкость, циклы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1.2.15.2.2. Огнестойкость, ч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1.2.15.3. Огнеупорность,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1.2.16. Кавитационная стойкость, см/г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1.2.17. Предельно допустимая температура применения,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.2.18. Стойкость в условиях попеременного увлажнения и высыхания, циклы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1.2.19. Цветоустойчивость бетона, циклы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1.3. </w:t>
            </w:r>
            <w:r>
              <w:rPr>
                <w:spacing w:val="20"/>
                <w:sz w:val="16"/>
              </w:rPr>
              <w:t>Эстетические показатели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Соответствие цвета эталону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 Показатели технологичности бетонной смеси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>4.1. Формуемость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1.4.2. Подвижность, см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1.4.3. Жесткость, 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1.4.4. Модуль упругости при вибрировании, МПа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1.4.5. Коэффициент затухания при вибрировании, см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39" type="#_x0000_t75" style="width:11.25pt;height:12.75pt" o:ole="">
                  <v:imagedata r:id="rId30" o:title=""/>
                </v:shape>
                <o:OLEObject Type="Embed" ProgID="Equation.2" ShapeID="_x0000_i1039" DrawAspect="Content" ObjectID="_1427204097" r:id="rId3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1.4.6. Вибровязкость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79">
                <v:shape id="_x0000_i1040" type="#_x0000_t75" style="width:11.25pt;height:14.25pt" o:ole="">
                  <v:imagedata r:id="rId32" o:title=""/>
                </v:shape>
                <o:OLEObject Type="Embed" ProgID="Equation.2" ShapeID="_x0000_i1040" DrawAspect="Content" ObjectID="_1427204098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1.4.7. Сохраняемость бетонной смеси, ч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1.4.8. Кинетика структурообразования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1.4.8.1. Сроки начала и конца схватывания, ч, мин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1.4.8.2. Потеря подвижности или увеличение жесткости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1.4.8.3. Структурная прочность, МПа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1.4.8.4. Температура твердения, применени</w:t>
            </w:r>
            <w:r>
              <w:rPr>
                <w:sz w:val="16"/>
              </w:rPr>
              <w:t xml:space="preserve">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1.4.9. Постоянство состава и структуры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1.4.9.1. Точность дозирования,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1.4.9.2. Расслоение,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1.4.9.3. Водоотделение,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Примечания:</w:t>
            </w:r>
          </w:p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Н/см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применяется при расчете строительных конструкций.</w:t>
            </w:r>
          </w:p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2. Обозначение прочности бетона 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lang w:val="en-US"/>
              </w:rPr>
              <w:t>)</w:t>
            </w:r>
            <w:r>
              <w:rPr>
                <w:sz w:val="16"/>
              </w:rPr>
              <w:t>, пористости (</w:t>
            </w:r>
            <w:r>
              <w:rPr>
                <w:i/>
                <w:sz w:val="16"/>
              </w:rPr>
              <w:t>П</w:t>
            </w:r>
            <w:r>
              <w:rPr>
                <w:sz w:val="16"/>
              </w:rPr>
              <w:t>), модуля упругости (</w:t>
            </w:r>
            <w:r>
              <w:rPr>
                <w:i/>
                <w:sz w:val="16"/>
              </w:rPr>
              <w:t>Е</w:t>
            </w:r>
            <w:r>
              <w:rPr>
                <w:sz w:val="16"/>
              </w:rPr>
              <w:t>) применяются с буквенными индексами, приведенными в действующей нормативно-технической документации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2"/>
          </w:tcPr>
          <w:p w:rsidR="00000000" w:rsidRDefault="006531F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Стабильность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2.1. </w:t>
            </w:r>
            <w:r>
              <w:rPr>
                <w:spacing w:val="20"/>
                <w:sz w:val="16"/>
              </w:rPr>
              <w:t>Вариация значений показателей технического уровня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2.1.1. Среднее квадратическое</w:t>
            </w:r>
            <w:r>
              <w:rPr>
                <w:sz w:val="16"/>
              </w:rPr>
              <w:t xml:space="preserve"> отклонение, в единицах измерения показателей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2.1.2. Коэффициент вариации,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 Обеспеченность нормированного значения показателей технического уровня,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2"/>
          </w:tcPr>
          <w:p w:rsidR="00000000" w:rsidRDefault="006531F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Экономическая эффективность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Трудоемкость изготовления, чел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Энергоемкость изготовления, Вт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Степень механизации и автоматизации производства,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Себестоимость, руб.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3.5. Рентабельность, %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3.6. Удельные капитальные вложения, руб.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3.7. Удельный расход вяжущего на единицу проектной прочности, кг/МПа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rders>
          </w:tcPr>
          <w:p w:rsidR="00000000" w:rsidRDefault="006531FC">
            <w:pPr>
              <w:jc w:val="both"/>
              <w:rPr>
                <w:sz w:val="16"/>
              </w:rPr>
            </w:pPr>
            <w:r>
              <w:rPr>
                <w:sz w:val="16"/>
              </w:rPr>
              <w:t>3.8. Экономический эффект в сравнении с типовым аналогом, руб.</w:t>
            </w:r>
          </w:p>
        </w:tc>
        <w:tc>
          <w:tcPr>
            <w:tcW w:w="1852" w:type="dxa"/>
            <w:tcBorders>
              <w:left w:val="nil"/>
            </w:tcBorders>
          </w:tcPr>
          <w:p w:rsidR="00000000" w:rsidRDefault="006531FC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Э</w:t>
            </w:r>
          </w:p>
        </w:tc>
      </w:tr>
    </w:tbl>
    <w:p w:rsidR="00000000" w:rsidRDefault="006531FC">
      <w:pPr>
        <w:ind w:firstLine="284"/>
        <w:jc w:val="both"/>
      </w:pPr>
    </w:p>
    <w:p w:rsidR="00000000" w:rsidRDefault="006531FC">
      <w:pPr>
        <w:ind w:firstLine="284"/>
        <w:jc w:val="both"/>
      </w:pPr>
      <w:r>
        <w:t>1.2. Для бетонов и бетонных смесей отдельных видов при соответствующем обосновании могут применяться дополнительно другие показатели качества.</w:t>
      </w:r>
    </w:p>
    <w:p w:rsidR="00000000" w:rsidRDefault="006531F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КРИТЕРИЕВ ПОКАЗАТЕЛЕЙ КАЧЕСТВА</w:t>
      </w:r>
    </w:p>
    <w:p w:rsidR="00000000" w:rsidRDefault="006531FC">
      <w:pPr>
        <w:ind w:firstLine="284"/>
        <w:jc w:val="both"/>
      </w:pPr>
      <w:r>
        <w:t>2.1. Применяемость критериев качества бетона и бетонной смеси в зависимости от вида решаемых задач - по ГОСТ 4.200-78.</w:t>
      </w:r>
    </w:p>
    <w:p w:rsidR="00000000" w:rsidRDefault="006531FC">
      <w:pPr>
        <w:ind w:firstLine="284"/>
        <w:jc w:val="both"/>
      </w:pPr>
      <w:r>
        <w:t>2.2. Номенклатура показателей качества устанавливается в зависи</w:t>
      </w:r>
      <w:r>
        <w:softHyphen/>
        <w:t>мости от назначения конкретных видов бетонных и железобетон</w:t>
      </w:r>
      <w:r>
        <w:softHyphen/>
        <w:t>ных конс</w:t>
      </w:r>
      <w:r>
        <w:t>трукций и изделий.</w:t>
      </w:r>
    </w:p>
    <w:p w:rsidR="00000000" w:rsidRDefault="006531FC">
      <w:pPr>
        <w:ind w:firstLine="284"/>
        <w:jc w:val="both"/>
      </w:pPr>
      <w:r>
        <w:t>2.3. Показатели качества критерия технического уровня 1.1, 1.1.1-1.1.3, 1.1.6, 1.4.4-1.4.9.3 применяются при выборе оптимального состава бетонной смеси и технологии изготовления бетонных и железобетонных изделий и конструкций.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1FC"/>
    <w:rsid w:val="006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26" Target="embeddings/oleObject11.bin" Type="http://schemas.openxmlformats.org/officeDocument/2006/relationships/oleObject"/><Relationship Id="rId3" Target="webSettings.xml" Type="http://schemas.openxmlformats.org/officeDocument/2006/relationships/webSettings"/><Relationship Id="rId21" Target="media/image10.wmf" Type="http://schemas.openxmlformats.org/officeDocument/2006/relationships/image"/><Relationship Id="rId34" Target="fontTable.xml" Type="http://schemas.openxmlformats.org/officeDocument/2006/relationships/fontTable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media/image12.wmf" Type="http://schemas.openxmlformats.org/officeDocument/2006/relationships/image"/><Relationship Id="rId33" Target="embeddings/oleObject15.bin" Type="http://schemas.openxmlformats.org/officeDocument/2006/relationships/oleObject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29" Target="embeddings/oleObject13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24" Target="embeddings/oleObject10.bin" Type="http://schemas.openxmlformats.org/officeDocument/2006/relationships/oleObject"/><Relationship Id="rId32" Target="media/image15.wmf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23" Target="media/image11.wmf" Type="http://schemas.openxmlformats.org/officeDocument/2006/relationships/image"/><Relationship Id="rId28" Target="media/image13.wmf" Type="http://schemas.openxmlformats.org/officeDocument/2006/relationships/imag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31" Target="embeddings/oleObject14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embeddings/oleObject9.bin" Type="http://schemas.openxmlformats.org/officeDocument/2006/relationships/oleObject"/><Relationship Id="rId27" Target="embeddings/oleObject12.bin" Type="http://schemas.openxmlformats.org/officeDocument/2006/relationships/oleObject"/><Relationship Id="rId30" Target="media/image14.wmf" Type="http://schemas.openxmlformats.org/officeDocument/2006/relationships/image"/><Relationship Id="rId3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6526</Characters>
  <Application>Microsoft Office Word</Application>
  <DocSecurity>0</DocSecurity>
  <Lines>54</Lines>
  <Paragraphs>15</Paragraphs>
  <ScaleCrop>false</ScaleCrop>
  <Company>СНИиП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4.212-80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48191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