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2327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2F2327"/>
    <w:p w:rsidR="00000000" w:rsidRDefault="002F2327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2F2327">
      <w:pPr>
        <w:jc w:val="center"/>
      </w:pPr>
      <w:r>
        <w:t>СИСТЕМА ПОКАЗАТЕЛЕЙ КАЧЕСТВА ПРОДУКЦИИ. СТРОИТЕЛЬСТВО</w:t>
      </w:r>
    </w:p>
    <w:p w:rsidR="00000000" w:rsidRDefault="002F2327"/>
    <w:p w:rsidR="00000000" w:rsidRDefault="002F2327">
      <w:pPr>
        <w:jc w:val="center"/>
        <w:rPr>
          <w:b/>
          <w:sz w:val="28"/>
        </w:rPr>
      </w:pPr>
      <w:r>
        <w:rPr>
          <w:b/>
          <w:sz w:val="28"/>
        </w:rPr>
        <w:t>МАСТИКИ КРОВЕЛЬНЫЕ И ГИДРОИЗОЛЯЦИОННЫЕ</w:t>
      </w:r>
    </w:p>
    <w:p w:rsidR="00000000" w:rsidRDefault="002F2327">
      <w:pPr>
        <w:spacing w:before="120" w:after="120"/>
        <w:jc w:val="center"/>
        <w:rPr>
          <w:b/>
        </w:rPr>
      </w:pPr>
      <w:r>
        <w:rPr>
          <w:b/>
        </w:rPr>
        <w:t>НОМЕНКЛАТУРА ПОКАЗАТЕЛЕЙ</w:t>
      </w:r>
    </w:p>
    <w:p w:rsidR="00000000" w:rsidRDefault="002F2327">
      <w:pPr>
        <w:jc w:val="center"/>
        <w:rPr>
          <w:b/>
        </w:rPr>
      </w:pPr>
      <w:r>
        <w:rPr>
          <w:b/>
        </w:rPr>
        <w:t>ГОСТ 4.222-83</w:t>
      </w:r>
    </w:p>
    <w:p w:rsidR="00000000" w:rsidRDefault="002F2327"/>
    <w:p w:rsidR="00000000" w:rsidRDefault="002F2327">
      <w:pPr>
        <w:jc w:val="center"/>
      </w:pPr>
      <w:r>
        <w:t>ГОСУДАРСТВЕННЫЙ КОМИТЕТ СССР ПО ДЕЛАМ СТРОИТЕЛЬСТВА</w:t>
      </w:r>
    </w:p>
    <w:p w:rsidR="00000000" w:rsidRDefault="002F2327">
      <w:pPr>
        <w:jc w:val="center"/>
      </w:pPr>
    </w:p>
    <w:p w:rsidR="00000000" w:rsidRDefault="002F2327">
      <w:pPr>
        <w:jc w:val="both"/>
        <w:rPr>
          <w:b/>
        </w:rPr>
      </w:pPr>
      <w:r>
        <w:rPr>
          <w:b/>
        </w:rPr>
        <w:t>РАЗРАБОТАН Министерством промыш</w:t>
      </w:r>
      <w:r>
        <w:rPr>
          <w:b/>
        </w:rPr>
        <w:t>ленности строительных материалов СССР</w:t>
      </w:r>
    </w:p>
    <w:p w:rsidR="00000000" w:rsidRDefault="002F2327">
      <w:pPr>
        <w:spacing w:before="120" w:after="120"/>
        <w:jc w:val="both"/>
        <w:rPr>
          <w:b/>
        </w:rPr>
      </w:pPr>
      <w:r>
        <w:rPr>
          <w:b/>
        </w:rPr>
        <w:t>ИСПОЛНИТЕЛИ</w:t>
      </w:r>
    </w:p>
    <w:p w:rsidR="00000000" w:rsidRDefault="002F2327">
      <w:pPr>
        <w:ind w:left="284"/>
        <w:jc w:val="both"/>
        <w:rPr>
          <w:b/>
        </w:rPr>
      </w:pPr>
      <w:r>
        <w:rPr>
          <w:b/>
        </w:rPr>
        <w:t xml:space="preserve">В. А. Лопатин; </w:t>
      </w:r>
      <w:r>
        <w:t>канд. техн. наук</w:t>
      </w:r>
      <w:r>
        <w:rPr>
          <w:b/>
        </w:rPr>
        <w:t xml:space="preserve">; А. Р. Нуралов, </w:t>
      </w:r>
      <w:r>
        <w:t>канд. техн. наук</w:t>
      </w:r>
      <w:r>
        <w:rPr>
          <w:b/>
        </w:rPr>
        <w:t>; З. П. Гнидкина; В. А. Курилина; М. М. Тарелова; Л. М. Лейбенгруб</w:t>
      </w:r>
    </w:p>
    <w:p w:rsidR="00000000" w:rsidRDefault="002F2327">
      <w:pPr>
        <w:spacing w:before="120" w:after="120"/>
        <w:jc w:val="both"/>
        <w:rPr>
          <w:b/>
        </w:rPr>
      </w:pPr>
      <w:r>
        <w:rPr>
          <w:b/>
        </w:rPr>
        <w:t>ВНЕСЕН Министерством промышленности строительных материалов СССР</w:t>
      </w:r>
    </w:p>
    <w:p w:rsidR="00000000" w:rsidRDefault="002F2327">
      <w:pPr>
        <w:ind w:firstLine="284"/>
        <w:jc w:val="both"/>
        <w:rPr>
          <w:b/>
        </w:rPr>
      </w:pPr>
      <w:r>
        <w:t>Зам. министра</w:t>
      </w:r>
      <w:r>
        <w:rPr>
          <w:b/>
        </w:rPr>
        <w:t xml:space="preserve"> В. Я. Сидоров</w:t>
      </w:r>
    </w:p>
    <w:p w:rsidR="00000000" w:rsidRDefault="002F2327">
      <w:pPr>
        <w:spacing w:before="120" w:after="120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СССР по делам строительства от 21 декабря 1982 г. № 294</w:t>
      </w:r>
    </w:p>
    <w:p w:rsidR="00000000" w:rsidRDefault="002F2327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2F2327">
      <w:pPr>
        <w:ind w:firstLine="567"/>
        <w:rPr>
          <w:b/>
        </w:rPr>
      </w:pPr>
      <w:r>
        <w:rPr>
          <w:b/>
        </w:rPr>
        <w:t>Система показателей качества продукции.</w:t>
      </w:r>
    </w:p>
    <w:p w:rsidR="00000000" w:rsidRDefault="002F2327">
      <w:pPr>
        <w:ind w:firstLine="1701"/>
        <w:rPr>
          <w:b/>
        </w:rPr>
      </w:pPr>
      <w:r>
        <w:rPr>
          <w:b/>
        </w:rPr>
        <w:t>Строительство</w:t>
      </w:r>
    </w:p>
    <w:p w:rsidR="00000000" w:rsidRDefault="002F2327">
      <w:pPr>
        <w:tabs>
          <w:tab w:val="left" w:pos="5529"/>
        </w:tabs>
        <w:rPr>
          <w:b/>
        </w:rPr>
      </w:pPr>
      <w:r>
        <w:rPr>
          <w:b/>
        </w:rPr>
        <w:t>МАСТИКИ КРОВЕЛЬНЫЕ И Г</w:t>
      </w:r>
      <w:r>
        <w:rPr>
          <w:b/>
        </w:rPr>
        <w:t>ИДРОИЗОЛЯЦИОННЫЕ</w:t>
      </w:r>
      <w:r>
        <w:rPr>
          <w:b/>
        </w:rPr>
        <w:tab/>
        <w:t>ГОСТ</w:t>
      </w:r>
    </w:p>
    <w:p w:rsidR="00000000" w:rsidRDefault="002F2327">
      <w:pPr>
        <w:tabs>
          <w:tab w:val="left" w:pos="5387"/>
        </w:tabs>
        <w:spacing w:before="120" w:after="120"/>
        <w:ind w:firstLine="1276"/>
        <w:rPr>
          <w:b/>
        </w:rPr>
      </w:pPr>
      <w:r>
        <w:rPr>
          <w:b/>
        </w:rPr>
        <w:t>Номенклатура показателей</w:t>
      </w:r>
      <w:r>
        <w:rPr>
          <w:b/>
        </w:rPr>
        <w:tab/>
        <w:t xml:space="preserve"> 4.222-83</w:t>
      </w:r>
    </w:p>
    <w:p w:rsidR="00000000" w:rsidRDefault="002F2327">
      <w:pPr>
        <w:ind w:firstLine="1276"/>
      </w:pPr>
      <w:r>
        <w:t>Quality ratings system. Building</w:t>
      </w:r>
    </w:p>
    <w:p w:rsidR="00000000" w:rsidRDefault="002F2327">
      <w:pPr>
        <w:ind w:firstLine="993"/>
      </w:pPr>
      <w:r>
        <w:t xml:space="preserve"> Roofings and hydroinsulatings mastics.</w:t>
      </w:r>
    </w:p>
    <w:p w:rsidR="00000000" w:rsidRDefault="002F2327">
      <w:pPr>
        <w:pBdr>
          <w:bottom w:val="single" w:sz="6" w:space="1" w:color="auto"/>
        </w:pBdr>
        <w:ind w:firstLine="1276"/>
      </w:pPr>
      <w:r>
        <w:t xml:space="preserve"> Nomenclature of characteristics</w:t>
      </w:r>
    </w:p>
    <w:p w:rsidR="00000000" w:rsidRDefault="002F2327">
      <w:pPr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строительства от 21 декабря 1982 г. № 294 срок введения установлен</w:t>
      </w:r>
    </w:p>
    <w:p w:rsidR="00000000" w:rsidRDefault="002F2327">
      <w:pPr>
        <w:spacing w:after="120"/>
        <w:jc w:val="right"/>
        <w:rPr>
          <w:b/>
          <w:u w:val="single"/>
        </w:rPr>
      </w:pPr>
      <w:r>
        <w:rPr>
          <w:b/>
          <w:u w:val="single"/>
        </w:rPr>
        <w:t>с 01.07.83</w:t>
      </w:r>
    </w:p>
    <w:p w:rsidR="00000000" w:rsidRDefault="002F2327">
      <w:pPr>
        <w:ind w:firstLine="284"/>
        <w:jc w:val="both"/>
      </w:pPr>
      <w:r>
        <w:t>Настоящий стандарт распространяется на кровельные и гидроизоляционные мастики (далее - мастики), предназначенные для устройства рулонных и мастичных кровель, гидро- и пароизоляции зданий и сооружений, и устанавливает</w:t>
      </w:r>
      <w:r>
        <w:t xml:space="preserve"> номенклатуру показателей их качества для применения при:</w:t>
      </w:r>
      <w:r>
        <w:softHyphen/>
      </w:r>
    </w:p>
    <w:p w:rsidR="00000000" w:rsidRDefault="002F2327">
      <w:pPr>
        <w:ind w:firstLine="284"/>
        <w:jc w:val="both"/>
      </w:pPr>
      <w:r>
        <w:t>разработке стандартов, технических условий и других нормативных документов;</w:t>
      </w:r>
    </w:p>
    <w:p w:rsidR="00000000" w:rsidRDefault="002F2327">
      <w:pPr>
        <w:ind w:firstLine="284"/>
        <w:jc w:val="both"/>
      </w:pPr>
      <w:r>
        <w:t>выборе оптимального варианта нового вида мастики;</w:t>
      </w:r>
    </w:p>
    <w:p w:rsidR="00000000" w:rsidRDefault="002F2327">
      <w:pPr>
        <w:ind w:firstLine="284"/>
        <w:jc w:val="both"/>
      </w:pPr>
      <w:r>
        <w:lastRenderedPageBreak/>
        <w:t>аттестации продукции, прогнозировании и планировании ее качества;</w:t>
      </w:r>
    </w:p>
    <w:p w:rsidR="00000000" w:rsidRDefault="002F2327">
      <w:pPr>
        <w:ind w:firstLine="284"/>
        <w:jc w:val="both"/>
      </w:pPr>
      <w:r>
        <w:t>разработке систем управления качеством;</w:t>
      </w:r>
    </w:p>
    <w:p w:rsidR="00000000" w:rsidRDefault="002F2327">
      <w:pPr>
        <w:ind w:firstLine="284"/>
      </w:pPr>
      <w:r>
        <w:t>составлении отчетности и информации о качестве.</w:t>
      </w:r>
    </w:p>
    <w:p w:rsidR="00000000" w:rsidRDefault="002F2327">
      <w:pPr>
        <w:ind w:firstLine="284"/>
        <w:jc w:val="both"/>
      </w:pPr>
      <w:r>
        <w:t>Стандарт не распространяется на мастики, предназначенные для герметизации стыков строительных конструкций.</w:t>
      </w:r>
    </w:p>
    <w:p w:rsidR="00000000" w:rsidRDefault="002F2327">
      <w:pPr>
        <w:ind w:firstLine="284"/>
        <w:jc w:val="both"/>
      </w:pPr>
      <w:r>
        <w:t>Нормы, требования и методы контроля показателей качества должны ус</w:t>
      </w:r>
      <w:r>
        <w:t>танавливаться соответствующими стандартами или техническими условиями на отдельные виды мастик.</w:t>
      </w:r>
    </w:p>
    <w:p w:rsidR="00000000" w:rsidRDefault="002F2327">
      <w:pPr>
        <w:ind w:firstLine="284"/>
        <w:jc w:val="both"/>
      </w:pPr>
      <w:r>
        <w:t>Настоящий стандарт разработан на основе и в соответствии с ГОСТ 4.200-78.</w:t>
      </w:r>
    </w:p>
    <w:p w:rsidR="00000000" w:rsidRDefault="002F2327">
      <w:pPr>
        <w:spacing w:before="120" w:after="120"/>
        <w:ind w:firstLine="284"/>
        <w:jc w:val="center"/>
        <w:rPr>
          <w:b/>
        </w:rPr>
      </w:pPr>
      <w:r>
        <w:rPr>
          <w:b/>
        </w:rPr>
        <w:t>1. НОМЕНКЛАТУРА ПОКАЗАТЕЛЕЙ КАЧЕСТВА</w:t>
      </w:r>
    </w:p>
    <w:p w:rsidR="00000000" w:rsidRDefault="002F2327">
      <w:pPr>
        <w:ind w:firstLine="284"/>
        <w:jc w:val="both"/>
      </w:pPr>
      <w:r>
        <w:t>1.1. Номенклатура показателей качества мастик по критериям, единицы измерения и их условные обозначения приведены в табл. 1.</w:t>
      </w:r>
    </w:p>
    <w:p w:rsidR="00000000" w:rsidRDefault="002F2327">
      <w:pPr>
        <w:spacing w:after="120"/>
        <w:ind w:firstLine="284"/>
        <w:jc w:val="right"/>
      </w:pPr>
      <w: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20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критерия, показателя качества, единица измерения</w:t>
            </w:r>
          </w:p>
        </w:tc>
        <w:tc>
          <w:tcPr>
            <w:tcW w:w="2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Условное обозначение показателя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 Технический уровень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 </w:t>
            </w:r>
            <w:r>
              <w:rPr>
                <w:spacing w:val="20"/>
                <w:sz w:val="16"/>
              </w:rPr>
              <w:t>Показатели назначения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1.1.1. Тепло</w:t>
            </w:r>
            <w:r>
              <w:rPr>
                <w:sz w:val="16"/>
              </w:rPr>
              <w:t xml:space="preserve">стойкость,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1.1.2. Температура размягчения,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1.1.3. Гибкость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 Адгезия,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1.1.5. Водопоглощение за 24 ч по массе,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1.1.6. Глубина проникания иглы, десятые доли миллиметра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1.1.7. Предел прочности при разрыве,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position w:val="-14"/>
                <w:sz w:val="16"/>
              </w:rPr>
              <w:object w:dxaOrig="420" w:dyaOrig="360">
                <v:shape id="_x0000_i1026" type="#_x0000_t75" style="width:17.25pt;height:15pt" o:ole="">
                  <v:imagedata r:id="rId5" o:title=""/>
                </v:shape>
                <o:OLEObject Type="Embed" ProgID="Equation.2" ShapeID="_x0000_i1026" DrawAspect="Content" ObjectID="_1427204126" r:id="rId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1.1.8. Относительное удлинение,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position w:val="-14"/>
                <w:sz w:val="16"/>
              </w:rPr>
              <w:object w:dxaOrig="260" w:dyaOrig="360">
                <v:shape id="_x0000_i1027" type="#_x0000_t75" style="width:11.25pt;height:15.75pt" o:ole="">
                  <v:imagedata r:id="rId7" o:title=""/>
                </v:shape>
                <o:OLEObject Type="Embed" ProgID="Equation.2" ShapeID="_x0000_i1027" DrawAspect="Content" ObjectID="_1427204127" r:id="rId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1.1.9. Относительное остаточное удлинение,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380" w:dyaOrig="320">
                <v:shape id="_x0000_i1028" type="#_x0000_t75" style="width:15.75pt;height:13.5pt" o:ole="">
                  <v:imagedata r:id="rId9" o:title=""/>
                </v:shape>
                <o:OLEObject Type="Embed" ProgID="Equation.2" ShapeID="_x0000_i1028" DrawAspect="Content" ObjectID="_1427204128" r:id="rId1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1.1.10. Условное время вулканизации или отверждения, ч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f</w:t>
            </w:r>
            <w:r>
              <w:rPr>
                <w:sz w:val="16"/>
                <w:vertAlign w:val="subscript"/>
              </w:rPr>
              <w:t xml:space="preserve">вк </w:t>
            </w:r>
            <w:r>
              <w:rPr>
                <w:sz w:val="16"/>
              </w:rPr>
              <w:t xml:space="preserve">или </w:t>
            </w:r>
            <w:r>
              <w:rPr>
                <w:i/>
                <w:sz w:val="16"/>
                <w:lang w:val="en-US"/>
              </w:rPr>
              <w:t>f</w:t>
            </w:r>
            <w:r>
              <w:rPr>
                <w:sz w:val="16"/>
                <w:vertAlign w:val="subscript"/>
              </w:rPr>
              <w:t>отв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1.1.11. Плотность, кг/м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(г/</w:t>
            </w:r>
            <w:r>
              <w:rPr>
                <w:sz w:val="16"/>
              </w:rPr>
              <w:t>см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)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20" w:dyaOrig="260">
                <v:shape id="_x0000_i1029" type="#_x0000_t75" style="width:9.75pt;height:11.25pt" o:ole="">
                  <v:imagedata r:id="rId11" o:title=""/>
                </v:shape>
                <o:OLEObject Type="Embed" ProgID="Equation.2" ShapeID="_x0000_i1029" DrawAspect="Content" ObjectID="_1427204129" r:id="rId1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1.1.12. Время высыхания, ч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t</w:t>
            </w:r>
            <w:r>
              <w:rPr>
                <w:sz w:val="16"/>
                <w:vertAlign w:val="subscript"/>
              </w:rPr>
              <w:t>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1.1.13. Динамическая вязкость, Па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с, или условная вязкость, с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20" w:dyaOrig="279">
                <v:shape id="_x0000_i1030" type="#_x0000_t75" style="width:9.75pt;height:12pt" o:ole="">
                  <v:imagedata r:id="rId13" o:title=""/>
                </v:shape>
                <o:OLEObject Type="Embed" ProgID="Equation.2" ShapeID="_x0000_i1030" DrawAspect="Content" ObjectID="_1427204130" r:id="rId14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1.1.14. Склеивающая способность (расщепление - разрыв по материалу),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1.1.15. Водонепроницаемость, Па (ати)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sz w:val="16"/>
                <w:vertAlign w:val="subscript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1.1.16. Содержание воды,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1.1.17. Содержание наполнителя,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1.1.18. Содержание сухого остатка,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1.1.19. Биостойкость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 </w:t>
            </w:r>
            <w:r>
              <w:rPr>
                <w:spacing w:val="20"/>
                <w:sz w:val="16"/>
              </w:rPr>
              <w:t>Показатели технологичности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1.2.1. Удельная трудоемкость изготовления, чел-ч/т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 Удельная материалоемк</w:t>
            </w:r>
            <w:r>
              <w:rPr>
                <w:sz w:val="16"/>
              </w:rPr>
              <w:t>ость, кг/т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 Удельная энергоемкость, кВт/т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1.2.4. Степень механизации и автоматизации,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1.3. </w:t>
            </w:r>
            <w:r>
              <w:rPr>
                <w:spacing w:val="20"/>
                <w:sz w:val="16"/>
              </w:rPr>
              <w:t>Показатели транспортабельности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1.3.1. Масса упаковки, кг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1.3.2. Материалоемкость упаковки, кг/т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уп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1.3.3. Трудоемкость упаковки, чел-ч/т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1.4. </w:t>
            </w:r>
            <w:r>
              <w:rPr>
                <w:spacing w:val="20"/>
                <w:sz w:val="16"/>
              </w:rPr>
              <w:t>Показатели сохраняемости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1.4.1. Гарантийный срок хранения, мес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1.4.2. Условия хранения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1.5. </w:t>
            </w:r>
            <w:r>
              <w:rPr>
                <w:spacing w:val="20"/>
                <w:sz w:val="16"/>
              </w:rPr>
              <w:t>Эргономические показатели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1.5.1. Уровень токсичности, мг/м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У</w:t>
            </w:r>
            <w:r>
              <w:rPr>
                <w:sz w:val="16"/>
                <w:vertAlign w:val="subscript"/>
              </w:rPr>
              <w:t>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1.6. </w:t>
            </w:r>
            <w:r>
              <w:rPr>
                <w:spacing w:val="20"/>
                <w:sz w:val="16"/>
              </w:rPr>
              <w:t>Эстетические показатели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1.6.1. Однородность по внешнему виду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1.6.2. Цв</w:t>
            </w:r>
            <w:r>
              <w:rPr>
                <w:sz w:val="16"/>
              </w:rPr>
              <w:t>ет мастики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 Стабильность показателей качества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 Показатели однородности (среднее квадратическое отклонение):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2.1.1. Водопоглощения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S</w:t>
            </w:r>
            <w:r>
              <w:rPr>
                <w:sz w:val="16"/>
                <w:vertAlign w:val="subscript"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2</w:t>
            </w:r>
            <w:r>
              <w:rPr>
                <w:sz w:val="16"/>
              </w:rPr>
              <w:t>.1.2. Предела прочности при разрыве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position w:val="-16"/>
                <w:sz w:val="16"/>
              </w:rPr>
              <w:object w:dxaOrig="460" w:dyaOrig="380">
                <v:shape id="_x0000_i1031" type="#_x0000_t75" style="width:23.25pt;height:18.75pt" o:ole="">
                  <v:imagedata r:id="rId15" o:title=""/>
                </v:shape>
                <o:OLEObject Type="Embed" ProgID="Equation.2" ShapeID="_x0000_i1031" DrawAspect="Content" ObjectID="_1427204131" r:id="rId1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2.1.3. Относительного остаточного удлинения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position w:val="-12"/>
                <w:sz w:val="16"/>
              </w:rPr>
              <w:object w:dxaOrig="279" w:dyaOrig="340">
                <v:shape id="_x0000_i1032" type="#_x0000_t75" style="width:14.25pt;height:17.25pt" o:ole="">
                  <v:imagedata r:id="rId17" o:title=""/>
                </v:shape>
                <o:OLEObject Type="Embed" ProgID="Equation.2" ShapeID="_x0000_i1032" DrawAspect="Content" ObjectID="_1427204132" r:id="rId1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2.1.4. Плотности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S</w:t>
            </w:r>
            <w:r>
              <w:rPr>
                <w:sz w:val="16"/>
                <w:vertAlign w:val="subscript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2.2. Внутризаводской брак,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2.3. Объем зарекламированной продукции в общем объеме,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 Экономическая эффективность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3.1. Себестоимость, руб./ед. продукции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3.2. Рентабельность,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3.3. Годовой эконом</w:t>
            </w:r>
            <w:r>
              <w:rPr>
                <w:sz w:val="16"/>
              </w:rPr>
              <w:t>ический эффект, получаемый в народном хозяйстве, руб.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Э</w:t>
            </w:r>
            <w:r>
              <w:rPr>
                <w:sz w:val="16"/>
                <w:vertAlign w:val="subscript"/>
              </w:rPr>
              <w:t>эф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3.4. Удельные капитальные вложения в производство, руб./ед. продукции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00" w:dyaOrig="220">
                <v:shape id="_x0000_i1033" type="#_x0000_t75" style="width:9.75pt;height:11.25pt" o:ole="">
                  <v:imagedata r:id="rId19" o:title=""/>
                </v:shape>
                <o:OLEObject Type="Embed" ProgID="Equation.2" ShapeID="_x0000_i1033" DrawAspect="Content" ObjectID="_1427204133" r:id="rId2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 Конкурентоспособность на внешнем рынке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4.1. </w:t>
            </w:r>
            <w:r>
              <w:rPr>
                <w:spacing w:val="20"/>
                <w:sz w:val="16"/>
              </w:rPr>
              <w:t>Патентно-правовые показатели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4.1.1. Показатели патентной чистоты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П</w:t>
            </w:r>
            <w:r>
              <w:rPr>
                <w:sz w:val="16"/>
                <w:vertAlign w:val="subscript"/>
              </w:rPr>
              <w:t>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4.1.2. Показатели патентной защиты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П</w:t>
            </w:r>
            <w:r>
              <w:rPr>
                <w:sz w:val="16"/>
                <w:vertAlign w:val="subscript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4.1.3. Наличие экспорта</w:t>
            </w:r>
          </w:p>
        </w:tc>
        <w:tc>
          <w:tcPr>
            <w:tcW w:w="20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00000" w:rsidRDefault="002F2327">
      <w:pPr>
        <w:spacing w:before="120"/>
        <w:ind w:firstLine="284"/>
        <w:jc w:val="both"/>
      </w:pPr>
      <w:r>
        <w:t>1.2. Для отдельных видов мастик при соответствующем обосновании номенклатура показателей качества может быть изменена (увеличена или сокращена).</w:t>
      </w:r>
    </w:p>
    <w:p w:rsidR="00000000" w:rsidRDefault="002F2327">
      <w:pPr>
        <w:spacing w:before="120" w:after="120"/>
        <w:ind w:firstLine="284"/>
        <w:jc w:val="center"/>
        <w:rPr>
          <w:b/>
        </w:rPr>
      </w:pPr>
      <w:r>
        <w:rPr>
          <w:b/>
        </w:rPr>
        <w:t xml:space="preserve">2. ПРИМЕНЯЕМОСТЬ КРИТЕРИЕВ </w:t>
      </w:r>
      <w:r>
        <w:rPr>
          <w:b/>
        </w:rPr>
        <w:t>И ОСНОВНЫХ ПОКАЗАТЕЛЕЙ КАЧЕСТВА</w:t>
      </w:r>
    </w:p>
    <w:p w:rsidR="00000000" w:rsidRDefault="002F2327">
      <w:pPr>
        <w:ind w:firstLine="284"/>
        <w:jc w:val="both"/>
      </w:pPr>
      <w:r>
        <w:t>2.1. Применяемость критериев качества (стабильность показателей качества, экономическая эффективность, конкурентоспособность на внешнем рынке) в зависимости от вида решаемых задач должна соответствовать ГОСТ 4.200-78, а применяемость показателей качества по критерию технический уровень - табл. 2.</w:t>
      </w:r>
    </w:p>
    <w:p w:rsidR="00000000" w:rsidRDefault="002F2327">
      <w:pPr>
        <w:ind w:firstLine="284"/>
        <w:jc w:val="both"/>
      </w:pPr>
      <w:r>
        <w:t>2.2. Показатели качества, обозначенные в табл. 1 номерами 1.1.3, 1.1.5, 1.1.13 и 1.1.15, должны применяться для всех мастик.</w:t>
      </w:r>
    </w:p>
    <w:p w:rsidR="00000000" w:rsidRDefault="002F2327">
      <w:pPr>
        <w:ind w:firstLine="284"/>
        <w:jc w:val="both"/>
      </w:pPr>
      <w:r>
        <w:t xml:space="preserve">2.3. Применяемость остальных показателей качества мастик </w:t>
      </w:r>
      <w:r>
        <w:t>в соответствии с их группами по назначению и виду основных исходных компонентов приведена в табл. 3.</w:t>
      </w:r>
    </w:p>
    <w:p w:rsidR="00000000" w:rsidRDefault="002F2327">
      <w:pPr>
        <w:spacing w:after="120"/>
        <w:ind w:firstLine="284"/>
        <w:jc w:val="right"/>
      </w:pPr>
      <w:r>
        <w:t>Таблица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34"/>
        <w:gridCol w:w="1134"/>
        <w:gridCol w:w="1134"/>
        <w:gridCol w:w="992"/>
        <w:gridCol w:w="993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Основные 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Основные виды решаемых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показатели качества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Разработка стандартов и технических условий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Выбор опти</w:t>
            </w:r>
            <w:r>
              <w:rPr>
                <w:sz w:val="16"/>
              </w:rPr>
              <w:softHyphen/>
              <w:t>маль</w:t>
            </w:r>
            <w:r>
              <w:rPr>
                <w:sz w:val="16"/>
              </w:rPr>
              <w:softHyphen/>
              <w:t>ного ва</w:t>
            </w:r>
            <w:r>
              <w:rPr>
                <w:sz w:val="16"/>
              </w:rPr>
              <w:softHyphen/>
              <w:t>ри</w:t>
            </w:r>
            <w:r>
              <w:rPr>
                <w:sz w:val="16"/>
              </w:rPr>
              <w:softHyphen/>
              <w:t>анта нового вида мастик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Аттестация продукции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Прогнозиро</w:t>
            </w:r>
            <w:r>
              <w:rPr>
                <w:sz w:val="16"/>
              </w:rPr>
              <w:softHyphen/>
              <w:t>вание и пла</w:t>
            </w:r>
            <w:r>
              <w:rPr>
                <w:sz w:val="16"/>
              </w:rPr>
              <w:softHyphen/>
              <w:t>нирование качества продукции</w:t>
            </w:r>
          </w:p>
        </w:tc>
        <w:tc>
          <w:tcPr>
            <w:tcW w:w="993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Разработка систем управления качеством продукции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Отчетность и информация о качестве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Показатели наз</w:t>
            </w:r>
            <w:r>
              <w:rPr>
                <w:sz w:val="16"/>
              </w:rPr>
              <w:softHyphen/>
              <w:t>на</w:t>
            </w:r>
            <w:r>
              <w:rPr>
                <w:sz w:val="16"/>
              </w:rPr>
              <w:softHyphen/>
              <w:t>чения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Показатели тех</w:t>
            </w:r>
            <w:r>
              <w:rPr>
                <w:sz w:val="16"/>
              </w:rPr>
              <w:softHyphen/>
              <w:t>но</w:t>
            </w:r>
            <w:r>
              <w:rPr>
                <w:sz w:val="16"/>
              </w:rPr>
              <w:softHyphen/>
              <w:t>логичности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Показатели транс</w:t>
            </w:r>
            <w:r>
              <w:rPr>
                <w:sz w:val="16"/>
              </w:rPr>
              <w:softHyphen/>
              <w:t>портабель</w:t>
            </w:r>
            <w:r>
              <w:rPr>
                <w:sz w:val="16"/>
              </w:rPr>
              <w:softHyphen/>
              <w:t>ности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Показатели сох</w:t>
            </w:r>
            <w:r>
              <w:rPr>
                <w:sz w:val="16"/>
              </w:rPr>
              <w:softHyphen/>
              <w:t>раняемости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Эргономические показатели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both"/>
              <w:rPr>
                <w:sz w:val="16"/>
              </w:rPr>
            </w:pPr>
            <w:r>
              <w:rPr>
                <w:sz w:val="16"/>
              </w:rPr>
              <w:t>Эстетические по</w:t>
            </w:r>
            <w:r>
              <w:rPr>
                <w:sz w:val="16"/>
              </w:rPr>
              <w:softHyphen/>
              <w:t>казатели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3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00000" w:rsidRDefault="002F2327">
      <w:pPr>
        <w:spacing w:before="120" w:after="120"/>
        <w:ind w:firstLine="284"/>
        <w:jc w:val="both"/>
        <w:rPr>
          <w:sz w:val="16"/>
        </w:rPr>
      </w:pPr>
      <w:r>
        <w:rPr>
          <w:spacing w:val="20"/>
          <w:sz w:val="16"/>
        </w:rPr>
        <w:t xml:space="preserve">Примечание. </w:t>
      </w:r>
      <w:r>
        <w:rPr>
          <w:sz w:val="16"/>
        </w:rPr>
        <w:t>Знак «+» означает применяемость соответствующих показателей качества, знак «-» - неприменяемость, знак «</w:t>
      </w:r>
      <w:r>
        <w:rPr>
          <w:sz w:val="16"/>
        </w:rPr>
        <w:sym w:font="Times New Roman" w:char="00B1"/>
      </w:r>
      <w:r>
        <w:rPr>
          <w:sz w:val="16"/>
        </w:rPr>
        <w:t>» - ограниченную применяемость.</w:t>
      </w:r>
    </w:p>
    <w:p w:rsidR="00000000" w:rsidRDefault="002F2327">
      <w:pPr>
        <w:ind w:firstLine="284"/>
        <w:jc w:val="both"/>
      </w:pPr>
      <w:r>
        <w:t>2.3. Применяемость показателей качества для мастик, не указанных в табл. 3 (вновь разрабатываемых или осваиваемых), принимается по аналогии с применяемостью показателей качества мастик того же функцио</w:t>
      </w:r>
      <w:r>
        <w:t>нального назначения.</w:t>
      </w:r>
    </w:p>
    <w:p w:rsidR="00000000" w:rsidRDefault="002F2327">
      <w:pPr>
        <w:spacing w:after="120"/>
        <w:ind w:firstLine="284"/>
        <w:jc w:val="right"/>
      </w:pPr>
      <w:r>
        <w:t>Таблица 3</w:t>
      </w:r>
    </w:p>
    <w:p w:rsidR="00000000" w:rsidRDefault="002F2327">
      <w:pPr>
        <w:ind w:right="2069"/>
        <w:jc w:val="both"/>
        <w:sectPr w:rsidR="00000000">
          <w:pgSz w:w="11907" w:h="16840"/>
          <w:pgMar w:top="1440" w:right="4536" w:bottom="1440" w:left="113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567"/>
        <w:gridCol w:w="717"/>
        <w:gridCol w:w="906"/>
        <w:gridCol w:w="673"/>
        <w:gridCol w:w="574"/>
        <w:gridCol w:w="532"/>
        <w:gridCol w:w="56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Шифр показателя качества</w:t>
            </w:r>
          </w:p>
        </w:tc>
        <w:tc>
          <w:tcPr>
            <w:tcW w:w="58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Мастики для приклеивания рулонной кровли, гидро и пароизоляции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Мастики для устройства мастичных кровель, гидро- и пароизоляции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Битум</w:t>
            </w:r>
            <w:r>
              <w:rPr>
                <w:sz w:val="14"/>
              </w:rPr>
              <w:softHyphen/>
              <w:t>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Би</w:t>
            </w:r>
            <w:r>
              <w:rPr>
                <w:sz w:val="14"/>
              </w:rPr>
              <w:softHyphen/>
              <w:t>тумно-резино</w:t>
            </w:r>
            <w:r>
              <w:rPr>
                <w:sz w:val="14"/>
              </w:rPr>
              <w:softHyphen/>
            </w:r>
            <w:r>
              <w:rPr>
                <w:sz w:val="14"/>
              </w:rPr>
              <w:softHyphen/>
              <w:t>вые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Битумно-полимер</w:t>
            </w:r>
            <w:r>
              <w:rPr>
                <w:sz w:val="14"/>
              </w:rPr>
              <w:softHyphen/>
              <w:t>ные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Битумно-полимерные эмульсион</w:t>
            </w:r>
            <w:r>
              <w:rPr>
                <w:sz w:val="14"/>
              </w:rPr>
              <w:softHyphen/>
              <w:t>ные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Полимер</w:t>
            </w:r>
            <w:r>
              <w:rPr>
                <w:sz w:val="14"/>
              </w:rPr>
              <w:softHyphen/>
              <w:t>ные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Дегте</w:t>
            </w:r>
            <w:r>
              <w:rPr>
                <w:sz w:val="14"/>
              </w:rPr>
              <w:softHyphen/>
              <w:t>вые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Дегте-поли</w:t>
            </w:r>
            <w:r>
              <w:rPr>
                <w:sz w:val="14"/>
              </w:rPr>
              <w:softHyphen/>
              <w:t>мерные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Битум</w:t>
            </w:r>
            <w:r>
              <w:rPr>
                <w:sz w:val="14"/>
              </w:rPr>
              <w:softHyphen/>
              <w:t>но-эмуль</w:t>
            </w:r>
            <w:r>
              <w:rPr>
                <w:sz w:val="14"/>
              </w:rPr>
              <w:softHyphen/>
              <w:t>си</w:t>
            </w:r>
            <w:r>
              <w:rPr>
                <w:sz w:val="14"/>
              </w:rPr>
              <w:softHyphen/>
              <w:t>он</w:t>
            </w:r>
            <w:r>
              <w:rPr>
                <w:sz w:val="14"/>
              </w:rPr>
              <w:softHyphen/>
              <w:t>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На других видах вяжущих или их смесях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Битум</w:t>
            </w:r>
            <w:r>
              <w:rPr>
                <w:sz w:val="14"/>
              </w:rPr>
              <w:softHyphen/>
              <w:t>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Битум</w:t>
            </w:r>
            <w:r>
              <w:rPr>
                <w:sz w:val="14"/>
              </w:rPr>
              <w:softHyphen/>
              <w:t>но-резино</w:t>
            </w:r>
            <w:r>
              <w:rPr>
                <w:sz w:val="14"/>
              </w:rPr>
              <w:softHyphen/>
              <w:t>вые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Битум</w:t>
            </w:r>
            <w:r>
              <w:rPr>
                <w:sz w:val="14"/>
              </w:rPr>
              <w:softHyphen/>
              <w:t>но-поли</w:t>
            </w:r>
            <w:r>
              <w:rPr>
                <w:sz w:val="14"/>
              </w:rPr>
              <w:softHyphen/>
              <w:t>мер</w:t>
            </w:r>
            <w:r>
              <w:rPr>
                <w:sz w:val="14"/>
              </w:rPr>
              <w:softHyphen/>
              <w:t>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Битум</w:t>
            </w:r>
            <w:r>
              <w:rPr>
                <w:sz w:val="14"/>
              </w:rPr>
              <w:softHyphen/>
              <w:t>но-эмуль</w:t>
            </w:r>
            <w:r>
              <w:rPr>
                <w:sz w:val="14"/>
              </w:rPr>
              <w:softHyphen/>
              <w:t>си</w:t>
            </w:r>
            <w:r>
              <w:rPr>
                <w:sz w:val="14"/>
              </w:rPr>
              <w:softHyphen/>
              <w:t>он</w:t>
            </w:r>
            <w:r>
              <w:rPr>
                <w:sz w:val="14"/>
              </w:rPr>
              <w:softHyphen/>
              <w:t>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Полимер</w:t>
            </w:r>
            <w:r>
              <w:rPr>
                <w:sz w:val="14"/>
              </w:rPr>
              <w:softHyphen/>
              <w:t>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Дегте</w:t>
            </w:r>
            <w:r>
              <w:rPr>
                <w:sz w:val="14"/>
              </w:rPr>
              <w:softHyphen/>
              <w:t>вые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Дегте-поли</w:t>
            </w:r>
            <w:r>
              <w:rPr>
                <w:sz w:val="14"/>
              </w:rPr>
              <w:softHyphen/>
              <w:t>мер</w:t>
            </w:r>
            <w:r>
              <w:rPr>
                <w:sz w:val="14"/>
              </w:rPr>
              <w:softHyphen/>
              <w:t>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На других видах вяжущ</w:t>
            </w:r>
            <w:r>
              <w:rPr>
                <w:sz w:val="14"/>
              </w:rPr>
              <w:t>их или их смесях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1.1.6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1.1.7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1.1.8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1.1.9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1.1.10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1.1.11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1.1.12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1.1.14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1.1.16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1.1.17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1.1.18</w:t>
            </w:r>
          </w:p>
        </w:tc>
        <w:tc>
          <w:tcPr>
            <w:tcW w:w="595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1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1.1.19</w:t>
            </w:r>
          </w:p>
        </w:tc>
        <w:tc>
          <w:tcPr>
            <w:tcW w:w="595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17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32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2327">
            <w:pPr>
              <w:jc w:val="center"/>
              <w:rPr>
                <w:sz w:val="14"/>
              </w:rPr>
            </w:pPr>
            <w:r>
              <w:rPr>
                <w:sz w:val="14"/>
              </w:rPr>
              <w:sym w:font="Times New Roman" w:char="00B1"/>
            </w:r>
          </w:p>
        </w:tc>
      </w:tr>
    </w:tbl>
    <w:p w:rsidR="00000000" w:rsidRDefault="002F2327">
      <w:pPr>
        <w:ind w:right="2069" w:firstLine="284"/>
        <w:jc w:val="both"/>
      </w:pPr>
    </w:p>
    <w:p w:rsidR="00000000" w:rsidRDefault="002F2327">
      <w:pPr>
        <w:ind w:right="2069" w:firstLine="284"/>
        <w:jc w:val="both"/>
      </w:pPr>
    </w:p>
    <w:p w:rsidR="00000000" w:rsidRDefault="002F2327">
      <w:pPr>
        <w:spacing w:before="120" w:after="120"/>
        <w:ind w:right="2070" w:firstLine="284"/>
        <w:jc w:val="both"/>
        <w:rPr>
          <w:sz w:val="16"/>
        </w:rPr>
      </w:pPr>
      <w:r>
        <w:rPr>
          <w:spacing w:val="20"/>
          <w:sz w:val="16"/>
        </w:rPr>
        <w:t xml:space="preserve">Примечание. </w:t>
      </w:r>
      <w:r>
        <w:rPr>
          <w:sz w:val="16"/>
        </w:rPr>
        <w:t>Знак «+» означает применяемость соответствующих показателей качества, знак «-» - неприменяемость, знак «</w:t>
      </w:r>
      <w:r>
        <w:rPr>
          <w:sz w:val="16"/>
        </w:rPr>
        <w:sym w:font="Times New Roman" w:char="00B1"/>
      </w:r>
      <w:r>
        <w:rPr>
          <w:sz w:val="16"/>
        </w:rPr>
        <w:t>» - ограниченную применяемость.</w:t>
      </w:r>
    </w:p>
    <w:p w:rsidR="00000000" w:rsidRDefault="002F2327">
      <w:pPr>
        <w:spacing w:before="120" w:after="120"/>
        <w:ind w:right="2070" w:firstLine="284"/>
        <w:jc w:val="both"/>
      </w:pPr>
    </w:p>
    <w:sectPr w:rsidR="00000000"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327"/>
    <w:rsid w:val="002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media/image6.wmf" Type="http://schemas.openxmlformats.org/officeDocument/2006/relationships/image"/><Relationship Id="rId18" Target="embeddings/oleObject7.bin" Type="http://schemas.openxmlformats.org/officeDocument/2006/relationships/oleObject"/><Relationship Id="rId3" Target="webSettings.xml" Type="http://schemas.openxmlformats.org/officeDocument/2006/relationships/webSettings"/><Relationship Id="rId21" Target="fontTable.xml" Type="http://schemas.openxmlformats.org/officeDocument/2006/relationships/fontTable"/><Relationship Id="rId7" Target="media/image3.wmf" Type="http://schemas.openxmlformats.org/officeDocument/2006/relationships/image"/><Relationship Id="rId12" Target="embeddings/oleObject4.bin" Type="http://schemas.openxmlformats.org/officeDocument/2006/relationships/oleObject"/><Relationship Id="rId17" Target="media/image8.wmf" Type="http://schemas.openxmlformats.org/officeDocument/2006/relationships/image"/><Relationship Id="rId2" Target="settings.xml" Type="http://schemas.openxmlformats.org/officeDocument/2006/relationships/settings"/><Relationship Id="rId16" Target="embeddings/oleObject6.bin" Type="http://schemas.openxmlformats.org/officeDocument/2006/relationships/oleObject"/><Relationship Id="rId20" Target="embeddings/oleObject8.bin" Type="http://schemas.openxmlformats.org/officeDocument/2006/relationships/oleObject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media/image5.wmf" Type="http://schemas.openxmlformats.org/officeDocument/2006/relationships/image"/><Relationship Id="rId5" Target="media/image2.wmf" Type="http://schemas.openxmlformats.org/officeDocument/2006/relationships/image"/><Relationship Id="rId15" Target="media/image7.wmf" Type="http://schemas.openxmlformats.org/officeDocument/2006/relationships/image"/><Relationship Id="rId10" Target="embeddings/oleObject3.bin" Type="http://schemas.openxmlformats.org/officeDocument/2006/relationships/oleObject"/><Relationship Id="rId19" Target="media/image9.wmf" Type="http://schemas.openxmlformats.org/officeDocument/2006/relationships/image"/><Relationship Id="rId4" Target="media/image1.jpeg" Type="http://schemas.openxmlformats.org/officeDocument/2006/relationships/image"/><Relationship Id="rId9" Target="media/image4.wmf" Type="http://schemas.openxmlformats.org/officeDocument/2006/relationships/image"/><Relationship Id="rId14" Target="embeddings/oleObject5.bin" Type="http://schemas.openxmlformats.org/officeDocument/2006/relationships/oleObject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1150</Words>
  <Characters>6555</Characters>
  <Application>Microsoft Office Word</Application>
  <DocSecurity>0</DocSecurity>
  <Lines>54</Lines>
  <Paragraphs>15</Paragraphs>
  <ScaleCrop>false</ScaleCrop>
  <Company>СНИиП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4.222-83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43174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