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5C8F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175C8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175C8F">
      <w:pPr>
        <w:jc w:val="center"/>
      </w:pPr>
      <w:r>
        <w:t>СИСТЕМА ПОКАЗАТЕЛЕЙ КАЧЕСТВА ПРОДУКЦИИ.</w:t>
      </w:r>
    </w:p>
    <w:p w:rsidR="00000000" w:rsidRDefault="00175C8F">
      <w:pPr>
        <w:jc w:val="center"/>
      </w:pPr>
      <w:r>
        <w:t>СТРОИТЕЛЬСТВО</w:t>
      </w:r>
    </w:p>
    <w:p w:rsidR="00000000" w:rsidRDefault="00175C8F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ОКНА</w:t>
      </w:r>
      <w:r>
        <w:rPr>
          <w:b/>
          <w:sz w:val="28"/>
        </w:rPr>
        <w:sym w:font="Symbol" w:char="F02C"/>
      </w:r>
      <w:r>
        <w:rPr>
          <w:b/>
          <w:sz w:val="28"/>
        </w:rPr>
        <w:t xml:space="preserve"> ДВЕРИ И ВОРОТА ДЕРЕВЯННЫЕ</w:t>
      </w:r>
    </w:p>
    <w:p w:rsidR="00000000" w:rsidRDefault="00175C8F">
      <w:pPr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175C8F">
      <w:pPr>
        <w:spacing w:before="120" w:after="120"/>
        <w:jc w:val="center"/>
        <w:rPr>
          <w:b/>
        </w:rPr>
      </w:pPr>
      <w:r>
        <w:rPr>
          <w:b/>
        </w:rPr>
        <w:t>ГОСТ 4.226-83</w:t>
      </w:r>
    </w:p>
    <w:p w:rsidR="00000000" w:rsidRDefault="00175C8F">
      <w:pPr>
        <w:jc w:val="center"/>
        <w:rPr>
          <w:b/>
        </w:rPr>
      </w:pPr>
      <w:r>
        <w:rPr>
          <w:b/>
        </w:rPr>
        <w:t>МИНСТРОЙ РОССИИ</w:t>
      </w:r>
    </w:p>
    <w:p w:rsidR="00000000" w:rsidRDefault="00175C8F">
      <w:pPr>
        <w:jc w:val="center"/>
        <w:rPr>
          <w:b/>
        </w:rPr>
      </w:pPr>
      <w:r>
        <w:rPr>
          <w:b/>
        </w:rPr>
        <w:t>Москва</w:t>
      </w:r>
    </w:p>
    <w:p w:rsidR="00000000" w:rsidRDefault="00175C8F">
      <w:pPr>
        <w:pBdr>
          <w:bottom w:val="single" w:sz="6" w:space="1" w:color="auto"/>
        </w:pBdr>
        <w:jc w:val="center"/>
        <w:rPr>
          <w:b/>
        </w:rPr>
      </w:pPr>
    </w:p>
    <w:p w:rsidR="00000000" w:rsidRDefault="00175C8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175C8F">
      <w:pPr>
        <w:rPr>
          <w:b/>
        </w:rPr>
      </w:pPr>
      <w:r>
        <w:rPr>
          <w:b/>
        </w:rPr>
        <w:t>Система показателей качества продук</w:t>
      </w:r>
      <w:r>
        <w:rPr>
          <w:b/>
        </w:rPr>
        <w:t>ции.</w:t>
      </w:r>
    </w:p>
    <w:p w:rsidR="00000000" w:rsidRDefault="00175C8F">
      <w:pPr>
        <w:ind w:left="720" w:firstLine="556"/>
        <w:rPr>
          <w:b/>
        </w:rPr>
      </w:pPr>
      <w:r>
        <w:rPr>
          <w:b/>
        </w:rPr>
        <w:t>Строительство</w:t>
      </w:r>
    </w:p>
    <w:p w:rsidR="00000000" w:rsidRDefault="00175C8F">
      <w:pPr>
        <w:spacing w:before="120"/>
        <w:rPr>
          <w:b/>
        </w:rPr>
      </w:pPr>
      <w:r>
        <w:rPr>
          <w:b/>
        </w:rPr>
        <w:t>ОКНА</w:t>
      </w:r>
      <w:r>
        <w:rPr>
          <w:b/>
        </w:rPr>
        <w:sym w:font="Symbol" w:char="F02C"/>
      </w:r>
      <w:r>
        <w:rPr>
          <w:b/>
        </w:rPr>
        <w:t xml:space="preserve"> ДВЕРИ И ВОРОТА ДЕРЕВЯННЫЕ</w:t>
      </w:r>
      <w:r>
        <w:rPr>
          <w:b/>
        </w:rPr>
        <w:tab/>
      </w:r>
      <w:r>
        <w:rPr>
          <w:b/>
        </w:rPr>
        <w:tab/>
        <w:t xml:space="preserve"> ГОСТ</w:t>
      </w:r>
    </w:p>
    <w:p w:rsidR="00000000" w:rsidRDefault="00175C8F">
      <w:pPr>
        <w:spacing w:before="120"/>
        <w:ind w:firstLine="720"/>
        <w:rPr>
          <w:b/>
        </w:rPr>
      </w:pPr>
      <w:r>
        <w:rPr>
          <w:b/>
        </w:rPr>
        <w:t>Номенклатура показателей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4.226-83</w:t>
      </w:r>
    </w:p>
    <w:p w:rsidR="00000000" w:rsidRDefault="00175C8F">
      <w:pPr>
        <w:spacing w:before="120"/>
        <w:rPr>
          <w:lang w:val="en-US"/>
        </w:rPr>
      </w:pPr>
      <w:r>
        <w:rPr>
          <w:lang w:val="en-US"/>
        </w:rPr>
        <w:t>Product-quality index system. Building. Windows</w:t>
      </w:r>
      <w:r>
        <w:rPr>
          <w:lang w:val="en-US"/>
        </w:rPr>
        <w:sym w:font="Symbol" w:char="F02C"/>
      </w:r>
    </w:p>
    <w:p w:rsidR="00000000" w:rsidRDefault="00175C8F">
      <w:pPr>
        <w:ind w:firstLine="851"/>
        <w:rPr>
          <w:lang w:val="en-US"/>
        </w:rPr>
      </w:pPr>
      <w:r>
        <w:rPr>
          <w:lang w:val="en-US"/>
        </w:rPr>
        <w:t>doors and gates of wood.</w:t>
      </w:r>
    </w:p>
    <w:p w:rsidR="00000000" w:rsidRDefault="00175C8F">
      <w:pPr>
        <w:pBdr>
          <w:bottom w:val="single" w:sz="6" w:space="1" w:color="auto"/>
        </w:pBdr>
        <w:spacing w:after="120"/>
        <w:ind w:firstLine="851"/>
      </w:pPr>
      <w:r>
        <w:rPr>
          <w:lang w:val="en-US"/>
        </w:rPr>
        <w:t>Nomenclature of indices.</w:t>
      </w:r>
    </w:p>
    <w:p w:rsidR="00000000" w:rsidRDefault="00175C8F">
      <w:pPr>
        <w:jc w:val="right"/>
      </w:pPr>
      <w:r>
        <w:rPr>
          <w:b/>
        </w:rPr>
        <w:t xml:space="preserve">Дата введения </w:t>
      </w:r>
      <w:r>
        <w:rPr>
          <w:b/>
          <w:u w:val="single"/>
        </w:rPr>
        <w:t>01.01.94</w:t>
      </w:r>
    </w:p>
    <w:p w:rsidR="00000000" w:rsidRDefault="00175C8F">
      <w:pPr>
        <w:spacing w:before="120"/>
        <w:ind w:firstLine="284"/>
        <w:jc w:val="both"/>
      </w:pPr>
      <w:r>
        <w:t>Настоящий стандарт распространяется на деревянные окна</w:t>
      </w:r>
      <w:r>
        <w:sym w:font="Times New Roman" w:char="002C"/>
      </w:r>
      <w:r>
        <w:t xml:space="preserve"> двери</w:t>
      </w:r>
      <w:r>
        <w:sym w:font="Times New Roman" w:char="002C"/>
      </w:r>
      <w:r>
        <w:t xml:space="preserve"> во</w:t>
      </w:r>
      <w:r>
        <w:softHyphen/>
        <w:t>рота и устанавливает номенклатуру показателей их качества для примене</w:t>
      </w:r>
      <w:r>
        <w:softHyphen/>
        <w:t>ния при</w:t>
      </w:r>
      <w:r>
        <w:sym w:font="Times New Roman" w:char="003A"/>
      </w:r>
    </w:p>
    <w:p w:rsidR="00000000" w:rsidRDefault="00175C8F">
      <w:pPr>
        <w:ind w:firstLine="284"/>
        <w:jc w:val="both"/>
      </w:pPr>
      <w:r>
        <w:t>разработке стандартов</w:t>
      </w:r>
      <w:r>
        <w:sym w:font="Times New Roman" w:char="002C"/>
      </w:r>
      <w:r>
        <w:t xml:space="preserve"> технических условий и других нормативно-тех</w:t>
      </w:r>
      <w:r>
        <w:softHyphen/>
        <w:t>нических документов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выборе оптимального варианта новой продукции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аттестации издели</w:t>
      </w:r>
      <w:r>
        <w:t>й</w:t>
      </w:r>
      <w:r>
        <w:sym w:font="Symbol" w:char="F02C"/>
      </w:r>
      <w:r>
        <w:t xml:space="preserve"> прогнозирования и планирования их качества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разработке систем управления качеством продукции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представлении отчетности и информации о качестве продукции.</w:t>
      </w:r>
    </w:p>
    <w:p w:rsidR="00000000" w:rsidRDefault="00175C8F">
      <w:pPr>
        <w:ind w:firstLine="284"/>
        <w:jc w:val="both"/>
      </w:pPr>
      <w:r>
        <w:t>Нормы</w:t>
      </w:r>
      <w:r>
        <w:sym w:font="Times New Roman" w:char="002C"/>
      </w:r>
      <w:r>
        <w:t xml:space="preserve"> требования и методы контроля показателей качества должны быть установлены соответствующими стандартами</w:t>
      </w:r>
      <w:r>
        <w:sym w:font="Times New Roman" w:char="002C"/>
      </w:r>
      <w:r>
        <w:t xml:space="preserve"> техническими услови</w:t>
      </w:r>
      <w:r>
        <w:softHyphen/>
        <w:t>ями и другой нормативно-технической документацией (НТД) на деревян</w:t>
      </w:r>
      <w:r>
        <w:softHyphen/>
        <w:t>ные окна</w:t>
      </w:r>
      <w:r>
        <w:sym w:font="Times New Roman" w:char="002C"/>
      </w:r>
      <w:r>
        <w:t xml:space="preserve"> двери и ворота.</w:t>
      </w:r>
    </w:p>
    <w:p w:rsidR="00000000" w:rsidRDefault="00175C8F">
      <w:pPr>
        <w:ind w:firstLine="284"/>
        <w:jc w:val="both"/>
      </w:pPr>
      <w:r>
        <w:t>Настоящий стандарт разработан на основе и в соответствии с ГОСТ 4.200.</w:t>
      </w:r>
    </w:p>
    <w:p w:rsidR="00000000" w:rsidRDefault="00175C8F">
      <w:pPr>
        <w:pStyle w:val="1"/>
        <w:spacing w:before="12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</w:t>
      </w:r>
    </w:p>
    <w:p w:rsidR="00000000" w:rsidRDefault="00175C8F">
      <w:pPr>
        <w:pStyle w:val="1"/>
        <w:spacing w:before="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ДЕРЕВЯННЫХ ОКОН</w:t>
      </w:r>
      <w:r>
        <w:rPr>
          <w:rFonts w:ascii="Times New Roman" w:hAnsi="Times New Roman"/>
          <w:sz w:val="20"/>
        </w:rPr>
        <w:sym w:font="Times New Roman" w:char="002C"/>
      </w:r>
      <w:r>
        <w:rPr>
          <w:rFonts w:ascii="Times New Roman" w:hAnsi="Times New Roman"/>
          <w:sz w:val="20"/>
        </w:rPr>
        <w:t xml:space="preserve"> ДВЕРЕЙ И ВОРОТ</w:t>
      </w:r>
    </w:p>
    <w:p w:rsidR="00000000" w:rsidRDefault="00175C8F">
      <w:pPr>
        <w:ind w:firstLine="284"/>
        <w:jc w:val="both"/>
      </w:pPr>
      <w:r>
        <w:t>1.1. Номенклатура показателей качества окон</w:t>
      </w:r>
      <w:r>
        <w:sym w:font="Times New Roman" w:char="002C"/>
      </w:r>
      <w:r>
        <w:t xml:space="preserve"> дверей и ворот по крите</w:t>
      </w:r>
      <w:r>
        <w:softHyphen/>
        <w:t>риям и обозначения показателей качества должны соответствовать приве</w:t>
      </w:r>
      <w:r>
        <w:softHyphen/>
        <w:t>денным в табл. 1</w:t>
      </w:r>
    </w:p>
    <w:p w:rsidR="00000000" w:rsidRDefault="00175C8F">
      <w:pPr>
        <w:spacing w:before="120" w:after="120"/>
        <w:jc w:val="right"/>
        <w:rPr>
          <w:spacing w:val="20"/>
        </w:rPr>
      </w:pPr>
      <w:r>
        <w:rPr>
          <w:spacing w:val="20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double" w:sz="6" w:space="0" w:color="auto"/>
            </w:tcBorders>
          </w:tcPr>
          <w:p w:rsidR="00000000" w:rsidRDefault="00175C8F">
            <w:pPr>
              <w:spacing w:before="120"/>
              <w:jc w:val="center"/>
            </w:pPr>
            <w:r>
              <w:t>Наименование показателя качества</w:t>
            </w:r>
          </w:p>
        </w:tc>
        <w:tc>
          <w:tcPr>
            <w:tcW w:w="2277" w:type="dxa"/>
            <w:tcBorders>
              <w:bottom w:val="double" w:sz="6" w:space="0" w:color="auto"/>
            </w:tcBorders>
          </w:tcPr>
          <w:p w:rsidR="00000000" w:rsidRDefault="00175C8F">
            <w:pPr>
              <w:jc w:val="center"/>
            </w:pPr>
            <w:r>
              <w:t>Условное 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</w:tcBorders>
          </w:tcPr>
          <w:p w:rsidR="00000000" w:rsidRDefault="00175C8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1. Технический уровень</w:t>
            </w:r>
          </w:p>
        </w:tc>
        <w:tc>
          <w:tcPr>
            <w:tcW w:w="2277" w:type="dxa"/>
            <w:tcBorders>
              <w:top w:val="nil"/>
            </w:tcBorders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 xml:space="preserve">1.1. </w:t>
            </w:r>
            <w:r>
              <w:rPr>
                <w:spacing w:val="20"/>
              </w:rPr>
              <w:t>Показатели назначения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1.1.1. Общий коэффициент светопропуска</w:t>
            </w:r>
            <w:r>
              <w:softHyphen/>
              <w:t>ния</w:t>
            </w:r>
            <w:r>
              <w:sym w:font="Symbol" w:char="F02C"/>
            </w:r>
            <w:r>
              <w:t xml:space="preserve"> доли единицы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240" w:dyaOrig="300">
                <v:shape id="_x0000_i1026" type="#_x0000_t75" style="width:12pt;height:15pt" o:ole="">
                  <v:imagedata r:id="rId6" o:title=""/>
                </v:shape>
                <o:OLEObject Type="Embed" ProgID="Equation.3" ShapeID="_x0000_i1026" DrawAspect="Content" ObjectID="_1427204144" r:id="rId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1.1.2. Коэффициент звукоизоляции*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1.1.3. Коэффициент теплопередачи*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1.1.4. Коэффициент теплопропускания солн</w:t>
            </w:r>
            <w:r>
              <w:softHyphen/>
            </w:r>
            <w:r>
              <w:softHyphen/>
              <w:t>це</w:t>
            </w:r>
            <w:r>
              <w:softHyphen/>
              <w:t>защитного устройс</w:t>
            </w:r>
            <w:r>
              <w:t>тва</w:t>
            </w:r>
            <w:r>
              <w:sym w:font="Symbol" w:char="F02C"/>
            </w:r>
            <w:r>
              <w:t xml:space="preserve"> доли единицы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40" w:dyaOrig="340">
                <v:shape id="_x0000_i1027" type="#_x0000_t75" style="width:17.25pt;height:17.25pt" o:ole="">
                  <v:imagedata r:id="rId8" o:title=""/>
                </v:shape>
                <o:OLEObject Type="Embed" ProgID="Equation.3" ShapeID="_x0000_i1027" DrawAspect="Content" ObjectID="_1427204145" r:id="rId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1.1.5. Коэффициент воздухопроницания*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1.1.6. Коэффициент водопроницания*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1.1.7. Предел огнестойкости*</w:t>
            </w:r>
            <w:r>
              <w:sym w:font="Symbol" w:char="F02C"/>
            </w:r>
            <w:r>
              <w:t xml:space="preserve"> ч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1.1.7. Порода древесины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 xml:space="preserve">1.2. </w:t>
            </w:r>
            <w:r>
              <w:rPr>
                <w:spacing w:val="20"/>
              </w:rPr>
              <w:t>Показатели надежности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1.2.1. Контрольная наработка</w:t>
            </w:r>
            <w:r>
              <w:sym w:font="Symbol" w:char="F02C"/>
            </w:r>
            <w:r>
              <w:t xml:space="preserve"> циклы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4"/>
              </w:rPr>
              <w:object w:dxaOrig="200" w:dyaOrig="220">
                <v:shape id="_x0000_i1028" type="#_x0000_t75" style="width:9.75pt;height:11.25pt" o:ole="">
                  <v:imagedata r:id="rId10" o:title=""/>
                </v:shape>
                <o:OLEObject Type="Embed" ProgID="Equation.3" ShapeID="_x0000_i1028" DrawAspect="Content" ObjectID="_1427204146" r:id="rId1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1.2.2. Наработка до первого отказа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4"/>
              </w:rPr>
              <w:object w:dxaOrig="260" w:dyaOrig="240">
                <v:shape id="_x0000_i1029" type="#_x0000_t75" style="width:12.75pt;height:12pt" o:ole="">
                  <v:imagedata r:id="rId12" o:title=""/>
                </v:shape>
                <o:OLEObject Type="Embed" ProgID="Equation.3" ShapeID="_x0000_i1029" DrawAspect="Content" ObjectID="_1427204147" r:id="rId1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1.2.3. Сопротивление статической наг</w:t>
            </w:r>
            <w:r>
              <w:softHyphen/>
              <w:t>руз</w:t>
            </w:r>
            <w:r>
              <w:softHyphen/>
              <w:t>ке</w:t>
            </w:r>
            <w:r>
              <w:sym w:font="Symbol" w:char="F02C"/>
            </w:r>
            <w:r>
              <w:t xml:space="preserve"> действующей в плоскости створки (полот</w:t>
            </w:r>
            <w:r>
              <w:softHyphen/>
              <w:t>на)</w:t>
            </w:r>
            <w:r>
              <w:sym w:font="Symbol" w:char="F02C"/>
            </w:r>
            <w:r>
              <w:t xml:space="preserve"> даН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580" w:dyaOrig="320">
                <v:shape id="_x0000_i1030" type="#_x0000_t75" style="width:29.25pt;height:15.75pt" o:ole="">
                  <v:imagedata r:id="rId14" o:title=""/>
                </v:shape>
                <o:OLEObject Type="Embed" ProgID="Equation.3" ShapeID="_x0000_i1030" DrawAspect="Content" ObjectID="_1427204148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1.2.4. Сопротивление статической нагруз</w:t>
            </w:r>
            <w:r>
              <w:softHyphen/>
              <w:t>ке</w:t>
            </w:r>
            <w:r>
              <w:sym w:font="Symbol" w:char="F02C"/>
            </w:r>
            <w:r>
              <w:t xml:space="preserve"> действующей перп</w:t>
            </w:r>
            <w:r>
              <w:t>ендикулярно к плос</w:t>
            </w:r>
            <w:r>
              <w:softHyphen/>
              <w:t>кости створки (полотна)</w:t>
            </w:r>
            <w:r>
              <w:sym w:font="Symbol" w:char="F02C"/>
            </w:r>
            <w:r>
              <w:t xml:space="preserve"> даН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600" w:dyaOrig="320">
                <v:shape id="_x0000_i1031" type="#_x0000_t75" style="width:30pt;height:15.75pt" o:ole="">
                  <v:imagedata r:id="rId16" o:title=""/>
                </v:shape>
                <o:OLEObject Type="Embed" ProgID="Equation.3" ShapeID="_x0000_i1031" DrawAspect="Content" ObjectID="_1427204149" r:id="rId1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1.2.5. Сопротивление статической нагруз</w:t>
            </w:r>
            <w:r>
              <w:softHyphen/>
              <w:t>ке</w:t>
            </w:r>
            <w:r>
              <w:sym w:font="Symbol" w:char="F02C"/>
            </w:r>
            <w:r>
              <w:t xml:space="preserve"> действующей на запирающие приборы и руч</w:t>
            </w:r>
            <w:r>
              <w:softHyphen/>
              <w:t>ки</w:t>
            </w:r>
            <w:r>
              <w:sym w:font="Symbol" w:char="F02C"/>
            </w:r>
            <w:r>
              <w:t xml:space="preserve"> даН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499" w:dyaOrig="320">
                <v:shape id="_x0000_i1032" type="#_x0000_t75" style="width:24.75pt;height:15.75pt" o:ole="">
                  <v:imagedata r:id="rId18" o:title=""/>
                </v:shape>
                <o:OLEObject Type="Embed" ProgID="Equation.3" ShapeID="_x0000_i1032" DrawAspect="Content" ObjectID="_1427204150" r:id="rId1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1.2.6. Сопротивление ударной нагрузке*</w:t>
            </w:r>
            <w:r>
              <w:sym w:font="Symbol" w:char="F02C"/>
            </w:r>
            <w:r>
              <w:t xml:space="preserve"> Дж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639" w:dyaOrig="300">
                <v:shape id="_x0000_i1033" type="#_x0000_t75" style="width:32.25pt;height:15pt" o:ole="">
                  <v:imagedata r:id="rId20" o:title=""/>
                </v:shape>
                <o:OLEObject Type="Embed" ProgID="Equation.3" ShapeID="_x0000_i1033" DrawAspect="Content" ObjectID="_1427204151" r:id="rId2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1.2.7. Сопротивление пробиванию</w:t>
            </w:r>
            <w:r>
              <w:sym w:font="Symbol" w:char="F02C"/>
            </w:r>
            <w:r>
              <w:t xml:space="preserve"> Дж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700" w:dyaOrig="300">
                <v:shape id="_x0000_i1034" type="#_x0000_t75" style="width:35.25pt;height:15pt" o:ole="">
                  <v:imagedata r:id="rId22" o:title=""/>
                </v:shape>
                <o:OLEObject Type="Embed" ProgID="Equation.3" ShapeID="_x0000_i1034" DrawAspect="Content" ObjectID="_1427204152" r:id="rId2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1.2.8. Срок службы изделия*</w:t>
            </w:r>
            <w:r>
              <w:sym w:font="Symbol" w:char="F02C"/>
            </w:r>
            <w:r>
              <w:t xml:space="preserve"> год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1.2.9. Гарантийный срок хранения*</w:t>
            </w:r>
            <w:r>
              <w:sym w:font="Symbol" w:char="F02C"/>
            </w:r>
            <w:r>
              <w:t xml:space="preserve"> год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1.2.10. Коэффициент ремонтопригодности*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 xml:space="preserve">1.3. </w:t>
            </w:r>
            <w:r>
              <w:rPr>
                <w:spacing w:val="20"/>
              </w:rPr>
              <w:t>Показателя уровня исполнения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1.3.1. Отклонение от</w:t>
            </w:r>
            <w:r>
              <w:sym w:font="Symbol" w:char="F03A"/>
            </w:r>
          </w:p>
          <w:p w:rsidR="00000000" w:rsidRDefault="00175C8F">
            <w:pPr>
              <w:ind w:left="426"/>
              <w:jc w:val="both"/>
            </w:pPr>
            <w:r>
              <w:t>номинальных ра</w:t>
            </w:r>
            <w:r>
              <w:t>змеров деталей</w:t>
            </w:r>
            <w:r>
              <w:sym w:font="Symbol" w:char="F02C"/>
            </w:r>
            <w:r>
              <w:t xml:space="preserve"> сбороч</w:t>
            </w:r>
            <w:r>
              <w:softHyphen/>
              <w:t>ных единиц</w:t>
            </w:r>
            <w:r>
              <w:sym w:font="Symbol" w:char="F02C"/>
            </w:r>
            <w:r>
              <w:t xml:space="preserve"> изделий</w:t>
            </w:r>
            <w:r>
              <w:sym w:font="Symbol" w:char="F02C"/>
            </w:r>
            <w:r>
              <w:t xml:space="preserve"> мм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номинальных размеров зазоров</w:t>
            </w:r>
            <w:r>
              <w:sym w:font="Symbol" w:char="F02C"/>
            </w:r>
            <w:r>
              <w:t xml:space="preserve"> мм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плоскостности</w:t>
            </w:r>
            <w:r>
              <w:sym w:font="Symbol" w:char="F02C"/>
            </w:r>
            <w:r>
              <w:t xml:space="preserve"> %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перпендикулярности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4"/>
              </w:rPr>
              <w:object w:dxaOrig="200" w:dyaOrig="220">
                <v:shape id="_x0000_i1035" type="#_x0000_t75" style="width:9.75pt;height:11.25pt" o:ole="">
                  <v:imagedata r:id="rId24" o:title=""/>
                </v:shape>
                <o:OLEObject Type="Embed" ProgID="Equation.3" ShapeID="_x0000_i1035" DrawAspect="Content" ObjectID="_1427204153" r:id="rId2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1.3.2. Шероховатость поверхностей</w:t>
            </w:r>
            <w:r>
              <w:sym w:font="Symbol" w:char="F02C"/>
            </w:r>
            <w:r>
              <w:t xml:space="preserve"> мкм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4"/>
              </w:rPr>
              <w:object w:dxaOrig="499" w:dyaOrig="340">
                <v:shape id="_x0000_i1036" type="#_x0000_t75" style="width:24.75pt;height:17.25pt" o:ole="">
                  <v:imagedata r:id="rId26" o:title=""/>
                </v:shape>
                <o:OLEObject Type="Embed" ProgID="Equation.3" ShapeID="_x0000_i1036" DrawAspect="Content" ObjectID="_1427204154" r:id="rId2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1.3.3. Влажность древесины деталей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6"/>
              </w:rPr>
              <w:object w:dxaOrig="220" w:dyaOrig="200">
                <v:shape id="_x0000_i1037" type="#_x0000_t75" style="width:11.25pt;height:9.75pt" o:ole="">
                  <v:imagedata r:id="rId28" o:title=""/>
                </v:shape>
                <o:OLEObject Type="Embed" ProgID="Equation.3" ShapeID="_x0000_i1037" DrawAspect="Content" ObjectID="_1427204155" r:id="rId2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1.3.4. Прочность клеевых соединений</w:t>
            </w:r>
            <w:r>
              <w:sym w:font="Symbol" w:char="F03A"/>
            </w:r>
          </w:p>
          <w:p w:rsidR="00000000" w:rsidRDefault="00175C8F">
            <w:pPr>
              <w:ind w:left="426"/>
              <w:jc w:val="both"/>
            </w:pPr>
            <w:r>
              <w:t>угловых</w:t>
            </w:r>
            <w:r>
              <w:sym w:font="Symbol" w:char="F02C"/>
            </w:r>
            <w:r>
              <w:t xml:space="preserve"> МПа (кгс</w:t>
            </w:r>
            <w:r>
              <w:rPr>
                <w:lang w:val="en-US"/>
              </w:rPr>
              <w:t>/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400" w:dyaOrig="300">
                <v:shape id="_x0000_i1038" type="#_x0000_t75" style="width:20.25pt;height:15pt" o:ole="">
                  <v:imagedata r:id="rId30" o:title=""/>
                </v:shape>
                <o:OLEObject Type="Embed" ProgID="Equation.3" ShapeID="_x0000_i1038" DrawAspect="Content" ObjectID="_1427204156" r:id="rId3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left="426"/>
              <w:jc w:val="both"/>
            </w:pPr>
            <w:r>
              <w:t>по длине деталей</w:t>
            </w:r>
            <w:r>
              <w:sym w:font="Symbol" w:char="F02C"/>
            </w:r>
            <w:r>
              <w:t xml:space="preserve"> процент от прочности цельной древесины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380" w:dyaOrig="320">
                <v:shape id="_x0000_i1039" type="#_x0000_t75" style="width:18.75pt;height:15.75pt" o:ole="">
                  <v:imagedata r:id="rId32" o:title=""/>
                </v:shape>
                <o:OLEObject Type="Embed" ProgID="Equation.3" ShapeID="_x0000_i1039" DrawAspect="Content" ObjectID="_1427204157" r:id="rId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left="426"/>
              <w:jc w:val="both"/>
            </w:pPr>
            <w:r>
              <w:t>по толщине и ширине деталей</w:t>
            </w:r>
            <w:r>
              <w:sym w:font="Symbol" w:char="F02C"/>
            </w:r>
            <w:r>
              <w:t xml:space="preserve"> МПа (кгс</w:t>
            </w:r>
            <w:r>
              <w:rPr>
                <w:lang w:val="en-US"/>
              </w:rPr>
              <w:t>/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4"/>
              </w:rPr>
              <w:object w:dxaOrig="540" w:dyaOrig="340">
                <v:shape id="_x0000_i1040" type="#_x0000_t75" style="width:27pt;height:17.25pt" o:ole="">
                  <v:imagedata r:id="rId34" o:title=""/>
                </v:shape>
                <o:OLEObject Type="Embed" ProgID="Equation.3" ShapeID="_x0000_i1040" DrawAspect="Content" ObjectID="_1427204158" r:id="rId3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left="284" w:firstLine="142"/>
              <w:jc w:val="both"/>
            </w:pPr>
            <w:r>
              <w:t>об</w:t>
            </w:r>
            <w:r>
              <w:t>лицовки с каркасом</w: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см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1.3.5. Нормы ограничения пороков древеси</w:t>
            </w:r>
            <w:r>
              <w:softHyphen/>
              <w:t>ны и обработки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1.3.6. Заводская готовность (комплект</w:t>
            </w:r>
            <w:r>
              <w:softHyphen/>
              <w:t>ность</w:t>
            </w:r>
            <w:r>
              <w:sym w:font="Symbol" w:char="F02C"/>
            </w:r>
            <w:r>
              <w:t xml:space="preserve"> законченность отделки и т.п.)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00" w:dyaOrig="300">
                <v:shape id="_x0000_i1041" type="#_x0000_t75" style="width:15pt;height:15pt" o:ole="">
                  <v:imagedata r:id="rId36" o:title=""/>
                </v:shape>
                <o:OLEObject Type="Embed" ProgID="Equation.3" ShapeID="_x0000_i1041" DrawAspect="Content" ObjectID="_1427204159" r:id="rId3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 xml:space="preserve">1.4. </w:t>
            </w:r>
            <w:r>
              <w:rPr>
                <w:spacing w:val="20"/>
              </w:rPr>
              <w:t>Показатели технологичности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1.4.1. Материалоемкость</w:t>
            </w:r>
            <w:r>
              <w:sym w:font="Symbol" w:char="F03A"/>
            </w:r>
          </w:p>
          <w:p w:rsidR="00000000" w:rsidRDefault="00175C8F">
            <w:pPr>
              <w:ind w:left="426"/>
              <w:jc w:val="both"/>
            </w:pPr>
            <w:r>
              <w:t>древесины</w:t>
            </w:r>
            <w:r>
              <w:sym w:font="Symbol" w:char="F02C"/>
            </w:r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листовых материалов</w:t>
            </w:r>
            <w:r>
              <w:sym w:font="Symbol" w:char="F02C"/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лакокрасочных и клеевых материалов</w:t>
            </w:r>
            <w:r>
              <w:sym w:font="Symbol" w:char="F02C"/>
            </w:r>
            <w:r>
              <w:t xml:space="preserve"> г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других материалов</w:t>
            </w:r>
            <w:r>
              <w:sym w:font="Symbol" w:char="F02C"/>
            </w:r>
            <w:r>
              <w:t xml:space="preserve"> руб.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6"/>
              </w:rPr>
              <w:object w:dxaOrig="220" w:dyaOrig="200">
                <v:shape id="_x0000_i1042" type="#_x0000_t75" style="width:11.25pt;height:9.75pt" o:ole="">
                  <v:imagedata r:id="rId38" o:title=""/>
                </v:shape>
                <o:OLEObject Type="Embed" ProgID="Equation.3" ShapeID="_x0000_i1042" DrawAspect="Content" ObjectID="_1427204160" r:id="rId3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1.4.2. Расход материалов</w:t>
            </w:r>
            <w:r>
              <w:sym w:font="Symbol" w:char="F03A"/>
            </w:r>
          </w:p>
          <w:p w:rsidR="00000000" w:rsidRDefault="00175C8F">
            <w:pPr>
              <w:ind w:left="426"/>
              <w:jc w:val="both"/>
            </w:pPr>
            <w:r>
              <w:t>древесины</w:t>
            </w:r>
            <w:r>
              <w:sym w:font="Symbol" w:char="F02C"/>
            </w:r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листовых материалов</w:t>
            </w:r>
            <w:r>
              <w:sym w:font="Symbol" w:char="F02C"/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лакокрасочных и клеевых материалов</w:t>
            </w:r>
            <w:r>
              <w:sym w:font="Symbol" w:char="F02C"/>
            </w:r>
            <w:r>
              <w:t xml:space="preserve"> г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sym w:font="Symbol" w:char="F03B"/>
            </w:r>
          </w:p>
          <w:p w:rsidR="00000000" w:rsidRDefault="00175C8F">
            <w:pPr>
              <w:ind w:left="426"/>
              <w:jc w:val="both"/>
            </w:pPr>
            <w:r>
              <w:t>других матер</w:t>
            </w:r>
            <w:r>
              <w:t>иалов</w:t>
            </w:r>
            <w:r>
              <w:sym w:font="Symbol" w:char="F02C"/>
            </w:r>
            <w:r>
              <w:t xml:space="preserve"> руб.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6"/>
              </w:rPr>
              <w:object w:dxaOrig="220" w:dyaOrig="240">
                <v:shape id="_x0000_i1043" type="#_x0000_t75" style="width:11.25pt;height:12pt" o:ole="">
                  <v:imagedata r:id="rId40" o:title=""/>
                </v:shape>
                <o:OLEObject Type="Embed" ProgID="Equation.3" ShapeID="_x0000_i1043" DrawAspect="Content" ObjectID="_1427204161" r:id="rId4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1.4.3. Трудоемкость изготовления изделия</w:t>
            </w:r>
            <w:r>
              <w:sym w:font="Symbol" w:char="F02C"/>
            </w:r>
            <w:r>
              <w:t xml:space="preserve"> чел.-ч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6"/>
              </w:rPr>
              <w:object w:dxaOrig="173" w:dyaOrig="220">
                <v:shape id="_x0000_i1044" type="#_x0000_t75" style="width:9pt;height:11.25pt" o:ole="">
                  <v:imagedata r:id="rId42" o:title=""/>
                </v:shape>
                <o:OLEObject Type="Embed" ProgID="Equation.3" ShapeID="_x0000_i1044" DrawAspect="Content" ObjectID="_1427204162" r:id="rId4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1.4.4. Энергоемкость изготовления изде</w:t>
            </w:r>
            <w:r>
              <w:softHyphen/>
              <w:t>лия</w:t>
            </w:r>
            <w:r>
              <w:sym w:font="Symbol" w:char="F02C"/>
            </w:r>
            <w:r>
              <w:t xml:space="preserve"> кВт</w:t>
            </w:r>
            <w:r>
              <w:sym w:font="Times New Roman" w:char="00B7"/>
            </w:r>
            <w:r>
              <w:t>ч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6"/>
              </w:rPr>
              <w:object w:dxaOrig="173" w:dyaOrig="260">
                <v:shape id="_x0000_i1045" type="#_x0000_t75" style="width:9pt;height:12.75pt" o:ole="">
                  <v:imagedata r:id="rId44" o:title=""/>
                </v:shape>
                <o:OLEObject Type="Embed" ProgID="Equation.3" ShapeID="_x0000_i1045" DrawAspect="Content" ObjectID="_1427204163" r:id="rId4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1.4.5. Коэффициент унификации изделия*</w:t>
            </w:r>
            <w:r>
              <w:sym w:font="Symbol" w:char="F02C"/>
            </w:r>
            <w:r>
              <w:t xml:space="preserve"> доли единицы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40" w:dyaOrig="300">
                <v:shape id="_x0000_i1046" type="#_x0000_t75" style="width:17.25pt;height:15pt" o:ole="">
                  <v:imagedata r:id="rId46" o:title=""/>
                </v:shape>
                <o:OLEObject Type="Embed" ProgID="Equation.3" ShapeID="_x0000_i1046" DrawAspect="Content" ObjectID="_1427204164" r:id="rId4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1.4.6 Коэффициент сборности изделия*</w:t>
            </w:r>
            <w:r>
              <w:sym w:font="Symbol" w:char="F02C"/>
            </w:r>
            <w:r>
              <w:t xml:space="preserve"> до</w:t>
            </w:r>
            <w:r>
              <w:softHyphen/>
              <w:t>ли единицы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80" w:dyaOrig="300">
                <v:shape id="_x0000_i1047" type="#_x0000_t75" style="width:18.75pt;height:15pt" o:ole="">
                  <v:imagedata r:id="rId48" o:title=""/>
                </v:shape>
                <o:OLEObject Type="Embed" ProgID="Equation.3" ShapeID="_x0000_i1047" DrawAspect="Content" ObjectID="_1427204165" r:id="rId4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 xml:space="preserve">1.5. </w:t>
            </w:r>
            <w:r>
              <w:rPr>
                <w:spacing w:val="18"/>
              </w:rPr>
              <w:t>Показатели транспорта</w:t>
            </w:r>
            <w:r>
              <w:rPr>
                <w:spacing w:val="18"/>
              </w:rPr>
              <w:softHyphen/>
              <w:t>бель</w:t>
            </w:r>
            <w:r>
              <w:rPr>
                <w:spacing w:val="18"/>
              </w:rPr>
              <w:softHyphen/>
              <w:t>ности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rPr>
                <w:lang w:val="en-US"/>
              </w:rPr>
              <w:t>1</w:t>
            </w:r>
            <w:r>
              <w:t>.5.1 Масса</w:t>
            </w:r>
            <w:r>
              <w:sym w:font="Symbol" w:char="F02C"/>
            </w:r>
            <w:r>
              <w:t xml:space="preserve"> кг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4"/>
              </w:rPr>
              <w:object w:dxaOrig="279" w:dyaOrig="220">
                <v:shape id="_x0000_i1048" type="#_x0000_t75" style="width:14.25pt;height:11.25pt" o:ole="">
                  <v:imagedata r:id="rId50" o:title=""/>
                </v:shape>
                <o:OLEObject Type="Embed" ProgID="Equation.3" ShapeID="_x0000_i1048" DrawAspect="Content" ObjectID="_1427204166" r:id="rId5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1.5.2. Габаритные размеры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4"/>
              </w:rPr>
              <w:object w:dxaOrig="859" w:dyaOrig="220">
                <v:shape id="_x0000_i1049" type="#_x0000_t75" style="width:42.75pt;height:11.25pt" o:ole="">
                  <v:imagedata r:id="rId52" o:title=""/>
                </v:shape>
                <o:OLEObject Type="Embed" ProgID="Equation.3" ShapeID="_x0000_i1049" DrawAspect="Content" ObjectID="_1427204167" r:id="rId5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1.5.3. Коэффициент использ</w:t>
            </w:r>
            <w:r>
              <w:t>ования ем</w:t>
            </w:r>
            <w:r>
              <w:softHyphen/>
              <w:t>кости и грузоподъемности транспортных средств*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40" w:dyaOrig="300">
                <v:shape id="_x0000_i1050" type="#_x0000_t75" style="width:17.25pt;height:15pt" o:ole="">
                  <v:imagedata r:id="rId54" o:title=""/>
                </v:shape>
                <o:OLEObject Type="Embed" ProgID="Equation.3" ShapeID="_x0000_i1050" DrawAspect="Content" ObjectID="_1427204168" r:id="rId5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1.5.4. Удельная стоимость материала упа</w:t>
            </w:r>
            <w:r>
              <w:softHyphen/>
              <w:t>ко</w:t>
            </w:r>
            <w:r>
              <w:softHyphen/>
              <w:t>вки*</w:t>
            </w:r>
            <w:r>
              <w:sym w:font="Symbol" w:char="F02C"/>
            </w:r>
            <w:r>
              <w:t xml:space="preserve"> руб.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540" w:dyaOrig="320">
                <v:shape id="_x0000_i1051" type="#_x0000_t75" style="width:27pt;height:15.75pt" o:ole="">
                  <v:imagedata r:id="rId56" o:title=""/>
                </v:shape>
                <o:OLEObject Type="Embed" ProgID="Equation.3" ShapeID="_x0000_i1051" DrawAspect="Content" ObjectID="_1427204169" r:id="rId5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1.5.5. Удельная трудоемкость упаковки*</w:t>
            </w:r>
            <w:r>
              <w:sym w:font="Symbol" w:char="F02C"/>
            </w:r>
            <w:r>
              <w:t xml:space="preserve"> чел.-ч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460" w:dyaOrig="320">
                <v:shape id="_x0000_i1052" type="#_x0000_t75" style="width:23.25pt;height:15.75pt" o:ole="">
                  <v:imagedata r:id="rId58" o:title=""/>
                </v:shape>
                <o:OLEObject Type="Embed" ProgID="Equation.3" ShapeID="_x0000_i1052" DrawAspect="Content" ObjectID="_1427204170" r:id="rId5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1.5.6. Коэффициент сохраняемости после транспортирования*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60" w:dyaOrig="300">
                <v:shape id="_x0000_i1053" type="#_x0000_t75" style="width:18pt;height:15pt" o:ole="">
                  <v:imagedata r:id="rId60" o:title=""/>
                </v:shape>
                <o:OLEObject Type="Embed" ProgID="Equation.3" ShapeID="_x0000_i1053" DrawAspect="Content" ObjectID="_1427204171" r:id="rId6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 xml:space="preserve">1.6. </w:t>
            </w:r>
            <w:r>
              <w:rPr>
                <w:spacing w:val="20"/>
              </w:rPr>
              <w:t>Эргономические показатели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1.6.1. Коэффициент сложности ухода за из</w:t>
            </w:r>
            <w:r>
              <w:softHyphen/>
              <w:t>делием*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1.6.2. Простота обращения с приборами*</w:t>
            </w:r>
            <w:r>
              <w:sym w:font="Symbol" w:char="F02C"/>
            </w:r>
            <w:r>
              <w:t xml:space="preserve"> балл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1.6.3. Усилие открывания</w:t>
            </w:r>
            <w:r>
              <w:sym w:font="Symbol" w:char="F02C"/>
            </w:r>
            <w:r>
              <w:t xml:space="preserve"> закрывания</w:t>
            </w:r>
            <w:r>
              <w:sym w:font="Symbol" w:char="F02C"/>
            </w:r>
            <w:r>
              <w:t xml:space="preserve"> раз</w:t>
            </w:r>
            <w:r>
              <w:softHyphen/>
              <w:t>ъема</w:t>
            </w:r>
            <w:r>
              <w:sym w:font="Symbol" w:char="F02C"/>
            </w:r>
            <w:r>
              <w:t xml:space="preserve"> и ф</w:t>
            </w:r>
            <w:r>
              <w:t>иксации створок (полотен) и прибо</w:t>
            </w:r>
            <w:r>
              <w:softHyphen/>
              <w:t>ров*</w:t>
            </w:r>
            <w:r>
              <w:sym w:font="Symbol" w:char="F02C"/>
            </w:r>
            <w:r>
              <w:t xml:space="preserve"> даН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 xml:space="preserve">1.7. </w:t>
            </w:r>
            <w:r>
              <w:rPr>
                <w:spacing w:val="20"/>
              </w:rPr>
              <w:t>Эстетические показатели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1.7.1. Архитектурная выразительность изде</w:t>
            </w:r>
            <w:r>
              <w:softHyphen/>
              <w:t>лия</w:t>
            </w:r>
            <w:r>
              <w:sym w:font="Symbol" w:char="F02C"/>
            </w:r>
            <w:r>
              <w:t xml:space="preserve"> балл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1.7.2. Внешний вид изделия</w:t>
            </w:r>
            <w:r>
              <w:sym w:font="Symbol" w:char="F02C"/>
            </w:r>
            <w:r>
              <w:t xml:space="preserve"> балл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jc w:val="center"/>
            </w:pPr>
            <w:r>
              <w:rPr>
                <w:b/>
              </w:rPr>
              <w:t>2. Показатели стабильности качества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2.1. Среднее квадратическое отклонение значений показателей качества (размеров</w:t>
            </w:r>
            <w:r>
              <w:sym w:font="Symbol" w:char="F02C"/>
            </w:r>
            <w:r>
              <w:t xml:space="preserve"> вла</w:t>
            </w:r>
            <w:r>
              <w:softHyphen/>
              <w:t>жности</w:t>
            </w:r>
            <w:r>
              <w:sym w:font="Symbol" w:char="F02C"/>
            </w:r>
            <w:r>
              <w:t xml:space="preserve"> шероховатости</w:t>
            </w:r>
            <w:r>
              <w:sym w:font="Symbol" w:char="F02C"/>
            </w:r>
            <w:r>
              <w:t xml:space="preserve"> прочности клеевых со</w:t>
            </w:r>
            <w:r>
              <w:softHyphen/>
              <w:t>единений)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6"/>
              </w:rPr>
              <w:object w:dxaOrig="220" w:dyaOrig="300">
                <v:shape id="_x0000_i1054" type="#_x0000_t75" style="width:11.25pt;height:15pt" o:ole="">
                  <v:imagedata r:id="rId62" o:title=""/>
                </v:shape>
                <o:OLEObject Type="Embed" ProgID="Equation.3" ShapeID="_x0000_i1054" DrawAspect="Content" ObjectID="_1427204172" r:id="rId6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2.2. Коэффициент стабильности технологи</w:t>
            </w:r>
            <w:r>
              <w:softHyphen/>
              <w:t>ческих операций и процессов</w:t>
            </w:r>
            <w:r>
              <w:sym w:font="Symbol" w:char="F02C"/>
            </w:r>
            <w:r>
              <w:t xml:space="preserve"> доли единицы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420" w:dyaOrig="300">
                <v:shape id="_x0000_i1055" type="#_x0000_t75" style="width:21pt;height:15pt" o:ole="">
                  <v:imagedata r:id="rId64" o:title=""/>
                </v:shape>
                <o:OLEObject Type="Embed" ProgID="Equation.3" ShapeID="_x0000_i1055" DrawAspect="Content" ObjectID="_1427204173" r:id="rId6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2.3. Удельная стоимость зарекламиро</w:t>
            </w:r>
            <w:r>
              <w:t>ван</w:t>
            </w:r>
            <w:r>
              <w:softHyphen/>
              <w:t>ной продукции</w:t>
            </w:r>
            <w:r>
              <w:sym w:font="Symbol" w:char="F02C"/>
            </w:r>
            <w:r>
              <w:t xml:space="preserve"> руб.</w:t>
            </w:r>
            <w:r>
              <w:rPr>
                <w:lang w:val="en-US"/>
              </w:rPr>
              <w:t>/</w:t>
            </w:r>
            <w:r>
              <w:t>т</w:t>
            </w:r>
            <w:r>
              <w:sym w:font="Times New Roman" w:char="00B7"/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540" w:dyaOrig="320">
                <v:shape id="_x0000_i1056" type="#_x0000_t75" style="width:27pt;height:15.75pt" o:ole="">
                  <v:imagedata r:id="rId66" o:title=""/>
                </v:shape>
                <o:OLEObject Type="Embed" ProgID="Equation.3" ShapeID="_x0000_i1056" DrawAspect="Content" ObjectID="_1427204174" r:id="rId6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2.4. Брак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jc w:val="center"/>
              <w:rPr>
                <w:b/>
              </w:rPr>
            </w:pPr>
            <w:r>
              <w:rPr>
                <w:b/>
              </w:rPr>
              <w:t>3. Показатели экономической</w:t>
            </w:r>
          </w:p>
          <w:p w:rsidR="00000000" w:rsidRDefault="00175C8F">
            <w:pPr>
              <w:jc w:val="center"/>
            </w:pPr>
            <w:r>
              <w:rPr>
                <w:b/>
              </w:rPr>
              <w:t>эффективности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3.1. Удельная себестоимость изделий</w:t>
            </w:r>
            <w:r>
              <w:sym w:font="Symbol" w:char="F02C"/>
            </w:r>
            <w:r>
              <w:t xml:space="preserve"> руб.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2"/>
              </w:rPr>
              <w:object w:dxaOrig="400" w:dyaOrig="320">
                <v:shape id="_x0000_i1057" type="#_x0000_t75" style="width:20.25pt;height:15.75pt" o:ole="">
                  <v:imagedata r:id="rId68" o:title=""/>
                </v:shape>
                <o:OLEObject Type="Embed" ProgID="Equation.3" ShapeID="_x0000_i1057" DrawAspect="Content" ObjectID="_1427204175" r:id="rId6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3.2. Рентабельность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4"/>
              </w:rPr>
              <w:object w:dxaOrig="220" w:dyaOrig="220">
                <v:shape id="_x0000_i1058" type="#_x0000_t75" style="width:11.25pt;height:11.25pt" o:ole="">
                  <v:imagedata r:id="rId70" o:title=""/>
                </v:shape>
                <o:OLEObject Type="Embed" ProgID="Equation.3" ShapeID="_x0000_i1058" DrawAspect="Content" ObjectID="_1427204176" r:id="rId7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3.3. Годовой народнохозяйственный эконо</w:t>
            </w:r>
            <w:r>
              <w:softHyphen/>
              <w:t>мический эффект</w:t>
            </w:r>
            <w:r>
              <w:sym w:font="Symbol" w:char="F02C"/>
            </w:r>
            <w:r>
              <w:t xml:space="preserve"> руб.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6"/>
              </w:rPr>
              <w:object w:dxaOrig="220" w:dyaOrig="240">
                <v:shape id="_x0000_i1059" type="#_x0000_t75" style="width:11.25pt;height:12pt" o:ole="">
                  <v:imagedata r:id="rId72" o:title=""/>
                </v:shape>
                <o:OLEObject Type="Embed" ProgID="Equation.3" ShapeID="_x0000_i1059" DrawAspect="Content" ObjectID="_1427204177" r:id="rId7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 w:rsidP="00175C8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Показатели конкурентоспособности</w:t>
            </w:r>
          </w:p>
          <w:p w:rsidR="00000000" w:rsidRDefault="00175C8F">
            <w:pPr>
              <w:jc w:val="center"/>
            </w:pPr>
            <w:r>
              <w:rPr>
                <w:b/>
              </w:rPr>
              <w:t>на внешнем рынке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4.1. Патентная чистота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60" w:dyaOrig="300">
                <v:shape id="_x0000_i1060" type="#_x0000_t75" style="width:18pt;height:15pt" o:ole="">
                  <v:imagedata r:id="rId74" o:title=""/>
                </v:shape>
                <o:OLEObject Type="Embed" ProgID="Equation.3" ShapeID="_x0000_i1060" DrawAspect="Content" ObjectID="_1427204178" r:id="rId7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4.2. Патентная защита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20" w:dyaOrig="300">
                <v:shape id="_x0000_i1061" type="#_x0000_t75" style="width:15.75pt;height:15pt" o:ole="">
                  <v:imagedata r:id="rId76" o:title=""/>
                </v:shape>
                <o:OLEObject Type="Embed" ProgID="Equation.3" ShapeID="_x0000_i1061" DrawAspect="Content" ObjectID="_1427204179" r:id="rId7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175C8F">
            <w:pPr>
              <w:ind w:firstLine="284"/>
              <w:jc w:val="both"/>
            </w:pPr>
            <w:r>
              <w:t>4.3. Наличие экспорта</w:t>
            </w:r>
          </w:p>
        </w:tc>
        <w:tc>
          <w:tcPr>
            <w:tcW w:w="2277" w:type="dxa"/>
          </w:tcPr>
          <w:p w:rsidR="00000000" w:rsidRDefault="00175C8F">
            <w:pPr>
              <w:jc w:val="center"/>
            </w:pPr>
            <w:r>
              <w:rPr>
                <w:position w:val="-10"/>
              </w:rPr>
              <w:object w:dxaOrig="340" w:dyaOrig="300">
                <v:shape id="_x0000_i1062" type="#_x0000_t75" style="width:17.25pt;height:15pt" o:ole="">
                  <v:imagedata r:id="rId78" o:title=""/>
                </v:shape>
                <o:OLEObject Type="Embed" ProgID="Equation.3" ShapeID="_x0000_i1062" DrawAspect="Content" ObjectID="_1427204180" r:id="rId79"/>
              </w:object>
            </w:r>
          </w:p>
        </w:tc>
      </w:tr>
    </w:tbl>
    <w:p w:rsidR="00000000" w:rsidRDefault="00175C8F">
      <w:pPr>
        <w:spacing w:before="120" w:after="120"/>
        <w:ind w:firstLine="284"/>
        <w:jc w:val="both"/>
      </w:pPr>
      <w:r>
        <w:t>* Перспективные показатели качества</w:t>
      </w:r>
      <w:r>
        <w:sym w:font="Symbol" w:char="F02C"/>
      </w:r>
      <w:r>
        <w:t xml:space="preserve"> которые могут быть введены в НТД после разработки и утверждения в установленном порядке методов их оценки.</w:t>
      </w:r>
    </w:p>
    <w:p w:rsidR="00000000" w:rsidRDefault="00175C8F">
      <w:pPr>
        <w:ind w:firstLine="284"/>
        <w:jc w:val="both"/>
      </w:pPr>
      <w:r>
        <w:t>1.2. Для отдельных видов деревянных окон</w:t>
      </w:r>
      <w:r>
        <w:sym w:font="Times New Roman" w:char="002C"/>
      </w:r>
      <w:r>
        <w:t xml:space="preserve"> дверей и ворот допускается</w:t>
      </w:r>
      <w:r>
        <w:sym w:font="Times New Roman" w:char="002C"/>
      </w:r>
      <w:r>
        <w:t xml:space="preserve"> при соответствующем обосновании</w:t>
      </w:r>
      <w:r>
        <w:sym w:font="Times New Roman" w:char="002C"/>
      </w:r>
      <w:r>
        <w:t xml:space="preserve"> применять дополнительно другие по</w:t>
      </w:r>
      <w:r>
        <w:softHyphen/>
        <w:t>казатели качества.</w:t>
      </w:r>
    </w:p>
    <w:p w:rsidR="00000000" w:rsidRDefault="00175C8F">
      <w:pPr>
        <w:ind w:firstLine="284"/>
        <w:jc w:val="both"/>
      </w:pPr>
      <w:r>
        <w:t>1.3. Термины и определения показателей качества деревянных окон</w:t>
      </w:r>
      <w:r>
        <w:sym w:font="Symbol" w:char="F02C"/>
      </w:r>
      <w:r>
        <w:t xml:space="preserve"> дверей и ворот</w:t>
      </w:r>
      <w:r>
        <w:sym w:font="Symbol" w:char="F02C"/>
      </w:r>
      <w:r>
        <w:t xml:space="preserve"> употребляемые в настоящем стандарте</w:t>
      </w:r>
      <w:r>
        <w:sym w:font="Symbol" w:char="F02C"/>
      </w:r>
      <w:r>
        <w:t xml:space="preserve"> и методы их оцен</w:t>
      </w:r>
      <w:r>
        <w:softHyphen/>
        <w:t>ки приведены в приложении 1.</w:t>
      </w:r>
    </w:p>
    <w:p w:rsidR="00000000" w:rsidRDefault="00175C8F">
      <w:pPr>
        <w:ind w:firstLine="284"/>
        <w:jc w:val="both"/>
      </w:pPr>
      <w:r>
        <w:t>Методы определения коэффициентов сборности и</w:t>
      </w:r>
      <w:r>
        <w:t xml:space="preserve"> унификации изло</w:t>
      </w:r>
      <w:r>
        <w:softHyphen/>
        <w:t>жены в приложении 2.</w:t>
      </w:r>
    </w:p>
    <w:p w:rsidR="00000000" w:rsidRDefault="00175C8F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ПРИМЕНЯЕМОСТЬ ПОКАЗАТЕЛЯ КАЧЕСТВА</w:t>
      </w:r>
    </w:p>
    <w:p w:rsidR="00000000" w:rsidRDefault="00175C8F">
      <w:pPr>
        <w:ind w:firstLine="284"/>
        <w:jc w:val="both"/>
      </w:pPr>
      <w:r>
        <w:t>2.1. Показатели качества</w:t>
      </w:r>
      <w:r>
        <w:sym w:font="Times New Roman" w:char="002C"/>
      </w:r>
      <w:r>
        <w:t xml:space="preserve"> приведенные в табл. 1</w:t>
      </w:r>
      <w:r>
        <w:sym w:font="Times New Roman" w:char="002C"/>
      </w:r>
      <w:r>
        <w:t xml:space="preserve"> являются общими для всех классификационных групп деревянных окон</w:t>
      </w:r>
      <w:r>
        <w:sym w:font="Times New Roman" w:char="002C"/>
      </w:r>
      <w:r>
        <w:t xml:space="preserve"> дверей и ворот</w:t>
      </w:r>
      <w:r>
        <w:sym w:font="Times New Roman" w:char="002C"/>
      </w:r>
      <w:r>
        <w:t xml:space="preserve"> за иск</w:t>
      </w:r>
      <w:r>
        <w:softHyphen/>
        <w:t>лючением</w:t>
      </w:r>
      <w:r>
        <w:sym w:font="Times New Roman" w:char="003A"/>
      </w:r>
    </w:p>
    <w:p w:rsidR="00000000" w:rsidRDefault="00175C8F">
      <w:pPr>
        <w:ind w:firstLine="284"/>
        <w:jc w:val="both"/>
      </w:pPr>
      <w:r>
        <w:t>общего коэффициента светопропускания и коэффициента теплопро</w:t>
      </w:r>
      <w:r>
        <w:softHyphen/>
        <w:t>пускания</w:t>
      </w:r>
      <w:r>
        <w:sym w:font="Times New Roman" w:char="002C"/>
      </w:r>
      <w:r>
        <w:t xml:space="preserve"> используемых для оценки качества окон</w:t>
      </w:r>
      <w:r>
        <w:sym w:font="Times New Roman" w:char="002C"/>
      </w:r>
      <w:r>
        <w:t xml:space="preserve"> балконных и остеклен</w:t>
      </w:r>
      <w:r>
        <w:softHyphen/>
        <w:t>ных дверей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коэффициента воздухопроникания и коэффициента водопроницания</w:t>
      </w:r>
      <w:r>
        <w:sym w:font="Times New Roman" w:char="002C"/>
      </w:r>
      <w:r>
        <w:t xml:space="preserve"> используемых для оценки качества окон</w:t>
      </w:r>
      <w:r>
        <w:sym w:font="Times New Roman" w:char="002C"/>
      </w:r>
      <w:r>
        <w:t xml:space="preserve"> наружных дверей и ворот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сопротивления ударно</w:t>
      </w:r>
      <w:r>
        <w:t>й нагрузке и пробиванию</w:t>
      </w:r>
      <w:r>
        <w:sym w:font="Times New Roman" w:char="002C"/>
      </w:r>
      <w:r>
        <w:t xml:space="preserve"> прочности клеевого соединения облицовки с каркасом</w:t>
      </w:r>
      <w:r>
        <w:sym w:font="Times New Roman" w:char="002C"/>
      </w:r>
      <w:r>
        <w:t xml:space="preserve"> удельной материалоемкости и расхода листовых материалов</w:t>
      </w:r>
      <w:r>
        <w:sym w:font="Times New Roman" w:char="002C"/>
      </w:r>
      <w:r>
        <w:t xml:space="preserve"> используемых для оценки качества дверей и ворот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архитектурной выразительности</w:t>
      </w:r>
      <w:r>
        <w:sym w:font="Times New Roman" w:char="002C"/>
      </w:r>
      <w:r>
        <w:t xml:space="preserve"> являющейся необязательной для оце</w:t>
      </w:r>
      <w:r>
        <w:softHyphen/>
        <w:t>нки качества окон</w:t>
      </w:r>
      <w:r>
        <w:sym w:font="Times New Roman" w:char="002C"/>
      </w:r>
      <w:r>
        <w:t xml:space="preserve"> дверей и ворот вспомогательных зданий.</w:t>
      </w:r>
    </w:p>
    <w:p w:rsidR="00000000" w:rsidRDefault="00175C8F">
      <w:pPr>
        <w:ind w:firstLine="284"/>
        <w:jc w:val="both"/>
      </w:pPr>
      <w:r>
        <w:t>2.2. Применяемость показателей качества в зависимости от вида реша</w:t>
      </w:r>
      <w:r>
        <w:softHyphen/>
        <w:t>емых задач</w:t>
      </w:r>
      <w:r>
        <w:sym w:font="Times New Roman" w:char="002C"/>
      </w:r>
      <w:r>
        <w:t xml:space="preserve"> согласно ГОСТ 4.200</w:t>
      </w:r>
      <w:r>
        <w:sym w:font="Times New Roman" w:char="002C"/>
      </w:r>
      <w:r>
        <w:t xml:space="preserve"> приведена в табл. 2</w:t>
      </w:r>
    </w:p>
    <w:p w:rsidR="00000000" w:rsidRDefault="00175C8F">
      <w:pPr>
        <w:spacing w:before="120" w:after="120"/>
        <w:jc w:val="right"/>
        <w:rPr>
          <w:spacing w:val="20"/>
        </w:rPr>
      </w:pPr>
      <w:r>
        <w:rPr>
          <w:spacing w:val="20"/>
        </w:rP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12"/>
        <w:gridCol w:w="1382"/>
        <w:gridCol w:w="1275"/>
        <w:gridCol w:w="1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bottom w:val="nil"/>
            </w:tcBorders>
          </w:tcPr>
          <w:p w:rsidR="00000000" w:rsidRDefault="00175C8F">
            <w:pPr>
              <w:jc w:val="center"/>
            </w:pPr>
            <w:r>
              <w:t>Номер</w:t>
            </w:r>
          </w:p>
        </w:tc>
        <w:tc>
          <w:tcPr>
            <w:tcW w:w="5252" w:type="dxa"/>
            <w:gridSpan w:val="4"/>
          </w:tcPr>
          <w:p w:rsidR="00000000" w:rsidRDefault="00175C8F">
            <w:pPr>
              <w:jc w:val="center"/>
            </w:pPr>
            <w:r>
              <w:t>Основные виды решаемых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0000" w:rsidRDefault="00175C8F">
            <w:pPr>
              <w:jc w:val="center"/>
            </w:pPr>
            <w:r>
              <w:t>показателя качества по табл. 1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Разработк</w:t>
            </w:r>
            <w:r>
              <w:t>а стандартов</w:t>
            </w:r>
            <w:r>
              <w:sym w:font="Symbol" w:char="F02C"/>
            </w:r>
            <w:r>
              <w:t xml:space="preserve"> ТУ</w:t>
            </w:r>
            <w:r>
              <w:sym w:font="Symbol" w:char="F02C"/>
            </w:r>
            <w:r>
              <w:t xml:space="preserve"> СНиП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Конструиро</w:t>
            </w:r>
            <w:r>
              <w:softHyphen/>
              <w:t>вание новой продукции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Аттестация изделий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Управление качеством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1.1.1-1.1.8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1.2.1-1.2.10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1.3.1-1.3.5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1.3.6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1.4.1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1.4.2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1.4.3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1.4.4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1.4.5</w:t>
            </w:r>
            <w:r>
              <w:sym w:font="Symbol" w:char="F02C"/>
            </w:r>
            <w:r>
              <w:t xml:space="preserve"> 1.4.6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1.5.1</w:t>
            </w:r>
            <w:r>
              <w:sym w:font="Symbol" w:char="F02C"/>
            </w:r>
            <w:r>
              <w:t xml:space="preserve"> 1.5.2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1.5.3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1.5.4-1.5.6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1.6.1-1.6.3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1.7.1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1.7.2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2.1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2.2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2.3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2.4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3.1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3.2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3.3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4.1</w:t>
            </w:r>
            <w:r>
              <w:sym w:font="Symbol" w:char="F02C"/>
            </w:r>
            <w:r>
              <w:t xml:space="preserve"> 4.2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75C8F">
            <w:pPr>
              <w:jc w:val="center"/>
            </w:pPr>
            <w:r>
              <w:t>4.3</w:t>
            </w:r>
          </w:p>
        </w:tc>
        <w:tc>
          <w:tcPr>
            <w:tcW w:w="131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000000" w:rsidRDefault="00175C8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0000" w:rsidRDefault="00175C8F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000000" w:rsidRDefault="00175C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</w:tbl>
    <w:p w:rsidR="00000000" w:rsidRDefault="00175C8F">
      <w:pPr>
        <w:spacing w:before="120"/>
        <w:ind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</w:t>
      </w:r>
      <w:r>
        <w:rPr>
          <w:spacing w:val="20"/>
          <w:sz w:val="16"/>
        </w:rPr>
        <w:sym w:font="Symbol" w:char="F03A"/>
      </w:r>
    </w:p>
    <w:p w:rsidR="00000000" w:rsidRDefault="00175C8F">
      <w:pPr>
        <w:ind w:firstLine="284"/>
        <w:jc w:val="both"/>
        <w:rPr>
          <w:sz w:val="16"/>
        </w:rPr>
      </w:pPr>
      <w:r>
        <w:rPr>
          <w:sz w:val="16"/>
        </w:rPr>
        <w:t>1</w:t>
      </w:r>
      <w:r>
        <w:rPr>
          <w:sz w:val="16"/>
        </w:rPr>
        <w:t>. Знак «+» означает применяемость</w:t>
      </w:r>
      <w:r>
        <w:rPr>
          <w:sz w:val="16"/>
        </w:rPr>
        <w:sym w:font="Symbol" w:char="F02C"/>
      </w:r>
      <w:r>
        <w:rPr>
          <w:sz w:val="16"/>
        </w:rPr>
        <w:t xml:space="preserve"> знак «-» - неприменяемость</w:t>
      </w:r>
      <w:r>
        <w:rPr>
          <w:sz w:val="16"/>
        </w:rPr>
        <w:sym w:font="Symbol" w:char="F02C"/>
      </w:r>
      <w:r>
        <w:rPr>
          <w:sz w:val="16"/>
        </w:rPr>
        <w:t xml:space="preserve"> знак «</w:t>
      </w:r>
      <w:r>
        <w:rPr>
          <w:sz w:val="16"/>
          <w:u w:val="single"/>
        </w:rPr>
        <w:t>+</w:t>
      </w:r>
      <w:r>
        <w:rPr>
          <w:sz w:val="16"/>
        </w:rPr>
        <w:t>» - ог</w:t>
      </w:r>
      <w:r>
        <w:rPr>
          <w:sz w:val="16"/>
        </w:rPr>
        <w:softHyphen/>
        <w:t>раниченную применяемость показателей при решении конкретных задач.</w:t>
      </w:r>
    </w:p>
    <w:p w:rsidR="00000000" w:rsidRDefault="00175C8F">
      <w:pPr>
        <w:ind w:firstLine="284"/>
        <w:jc w:val="both"/>
        <w:rPr>
          <w:sz w:val="16"/>
        </w:rPr>
      </w:pPr>
      <w:r>
        <w:rPr>
          <w:sz w:val="16"/>
        </w:rPr>
        <w:t>2. Показатели по пп. 1.1.1-1.1.7 приводятся в вводной части стандартов на конк</w:t>
      </w:r>
      <w:r>
        <w:rPr>
          <w:sz w:val="16"/>
        </w:rPr>
        <w:softHyphen/>
        <w:t>ретные изделия по результатам исследовательских испытаний.</w:t>
      </w:r>
    </w:p>
    <w:p w:rsidR="00000000" w:rsidRDefault="00175C8F">
      <w:pPr>
        <w:spacing w:before="120"/>
        <w:ind w:firstLine="284"/>
        <w:jc w:val="both"/>
        <w:rPr>
          <w:sz w:val="16"/>
        </w:rPr>
      </w:pPr>
      <w:r>
        <w:t>2.3. Показатели качества</w:t>
      </w:r>
      <w:r>
        <w:sym w:font="Times New Roman" w:char="002C"/>
      </w:r>
      <w:r>
        <w:t xml:space="preserve"> установленные настоящим стандартом</w:t>
      </w:r>
      <w:r>
        <w:sym w:font="Times New Roman" w:char="002C"/>
      </w:r>
      <w:r>
        <w:t xml:space="preserve"> но не предусмотренные действующей НТД на деревянные окна</w:t>
      </w:r>
      <w:r>
        <w:sym w:font="Times New Roman" w:char="002C"/>
      </w:r>
      <w:r>
        <w:t xml:space="preserve"> двери и ворота</w:t>
      </w:r>
      <w:r>
        <w:sym w:font="Times New Roman" w:char="002C"/>
      </w:r>
      <w:r>
        <w:t xml:space="preserve"> следует вводить при ее пересмотре (при наличии утвержденных методов их оценки</w:t>
      </w:r>
      <w:r>
        <w:sym w:font="Times New Roman" w:char="002C"/>
      </w:r>
      <w:r>
        <w:t xml:space="preserve"> терминов</w:t>
      </w:r>
      <w:r>
        <w:sym w:font="Times New Roman" w:char="002C"/>
      </w:r>
      <w:r>
        <w:t xml:space="preserve"> опред</w:t>
      </w:r>
      <w:r>
        <w:t>елений и условных обозначений).</w:t>
      </w:r>
    </w:p>
    <w:p w:rsidR="00000000" w:rsidRDefault="00175C8F">
      <w:pPr>
        <w:spacing w:before="240"/>
        <w:jc w:val="right"/>
        <w:rPr>
          <w:i/>
        </w:rPr>
      </w:pPr>
      <w:r>
        <w:rPr>
          <w:i/>
        </w:rPr>
        <w:t>ПРИЛОЖЕНИЕ 1</w:t>
      </w:r>
    </w:p>
    <w:p w:rsidR="00000000" w:rsidRDefault="00175C8F">
      <w:pPr>
        <w:jc w:val="right"/>
        <w:rPr>
          <w:i/>
        </w:rPr>
      </w:pPr>
      <w:r>
        <w:rPr>
          <w:i/>
        </w:rPr>
        <w:t>Справочное</w:t>
      </w:r>
      <w:r>
        <w:rPr>
          <w:i/>
        </w:rPr>
        <w:tab/>
      </w:r>
    </w:p>
    <w:p w:rsidR="00000000" w:rsidRDefault="00175C8F">
      <w:pPr>
        <w:spacing w:before="120" w:after="120"/>
        <w:jc w:val="center"/>
      </w:pPr>
      <w:r>
        <w:rPr>
          <w:b/>
        </w:rPr>
        <w:t>ТЕРМИНЫ И ПОЯСНЕНИЯ ПОКАЗАТЕЛЕЙ КАЧЕСТВА ДЕРЕВЯННЫХ ОКОН</w:t>
      </w:r>
      <w:r>
        <w:rPr>
          <w:b/>
        </w:rPr>
        <w:sym w:font="Symbol" w:char="F02C"/>
      </w:r>
      <w:r>
        <w:rPr>
          <w:b/>
        </w:rPr>
        <w:t xml:space="preserve"> ДВЕРЕЙ И ВОРОТ И МЕТОДЫ ИХ ОЦЕНКИ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2472"/>
        <w:gridCol w:w="1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jc w:val="center"/>
            </w:pPr>
            <w:r>
              <w:t>Наименование показателя (термин)</w:t>
            </w:r>
          </w:p>
        </w:tc>
        <w:tc>
          <w:tcPr>
            <w:tcW w:w="2472" w:type="dxa"/>
          </w:tcPr>
          <w:p w:rsidR="00000000" w:rsidRDefault="00175C8F">
            <w:pPr>
              <w:spacing w:before="120"/>
              <w:jc w:val="center"/>
            </w:pPr>
            <w:r>
              <w:t>Пояснение</w:t>
            </w:r>
          </w:p>
        </w:tc>
        <w:tc>
          <w:tcPr>
            <w:tcW w:w="1930" w:type="dxa"/>
          </w:tcPr>
          <w:p w:rsidR="00000000" w:rsidRDefault="00175C8F">
            <w:pPr>
              <w:spacing w:before="120"/>
              <w:jc w:val="center"/>
            </w:pPr>
            <w:r>
              <w:t>Метод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1. Общий коэффи</w:t>
            </w:r>
            <w:r>
              <w:softHyphen/>
              <w:t>циент светопропуска</w:t>
            </w:r>
            <w:r>
              <w:softHyphen/>
              <w:t>ния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Коэффициент</w:t>
            </w:r>
            <w:r>
              <w:sym w:font="Symbol" w:char="F02C"/>
            </w:r>
            <w:r>
              <w:t xml:space="preserve"> учитыва</w:t>
            </w:r>
            <w:r>
              <w:softHyphen/>
              <w:t>ющий потери света в пе</w:t>
            </w:r>
            <w:r>
              <w:softHyphen/>
              <w:t>ре</w:t>
            </w:r>
            <w:r>
              <w:softHyphen/>
              <w:t>плетах светопроема</w:t>
            </w:r>
            <w:r>
              <w:sym w:font="Symbol" w:char="F02C"/>
            </w:r>
            <w:r>
              <w:t xml:space="preserve"> не</w:t>
            </w:r>
            <w:r>
              <w:softHyphen/>
              <w:t>су</w:t>
            </w:r>
            <w:r>
              <w:softHyphen/>
              <w:t>щих конструкциях</w:t>
            </w:r>
            <w:r>
              <w:sym w:font="Symbol" w:char="F02C"/>
            </w:r>
            <w:r>
              <w:t xml:space="preserve"> солн</w:t>
            </w:r>
            <w:r>
              <w:softHyphen/>
            </w:r>
            <w:r>
              <w:softHyphen/>
              <w:t>цезащитных уст</w:t>
            </w:r>
            <w:r>
              <w:softHyphen/>
              <w:t>ройст</w:t>
            </w:r>
            <w:r>
              <w:softHyphen/>
              <w:t>вах</w:t>
            </w:r>
            <w:r>
              <w:sym w:font="Symbol" w:char="F02C"/>
            </w:r>
            <w:r>
              <w:t xml:space="preserve"> защитной сетке под фона</w:t>
            </w:r>
            <w:r>
              <w:softHyphen/>
              <w:t>рями</w:t>
            </w:r>
            <w:r>
              <w:sym w:font="Symbol" w:char="F02C"/>
            </w:r>
            <w:r>
              <w:t xml:space="preserve"> и све</w:t>
            </w:r>
            <w:r>
              <w:softHyphen/>
              <w:t>топропускание материала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 xml:space="preserve">По СНиП </w:t>
            </w:r>
            <w:r>
              <w:rPr>
                <w:lang w:val="en-US"/>
              </w:rPr>
              <w:t>II</w:t>
            </w:r>
            <w: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2. Коэффициент зву</w:t>
            </w:r>
            <w:r>
              <w:softHyphen/>
            </w:r>
            <w:r>
              <w:softHyphen/>
              <w:t>ко</w:t>
            </w:r>
            <w:r>
              <w:softHyphen/>
              <w:t>изоляции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left="-170"/>
              <w:jc w:val="center"/>
            </w:pPr>
            <w:r>
              <w:t>Подлежит</w:t>
            </w:r>
          </w:p>
          <w:p w:rsidR="00000000" w:rsidRDefault="00175C8F">
            <w:pPr>
              <w:ind w:left="-170"/>
              <w:jc w:val="center"/>
            </w:pPr>
            <w:r>
              <w:t>разработке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3. Коэффициент</w:t>
            </w:r>
            <w:r>
              <w:t xml:space="preserve"> теп</w:t>
            </w:r>
            <w:r>
              <w:softHyphen/>
            </w:r>
            <w:r>
              <w:softHyphen/>
              <w:t>лопередачи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left="-170"/>
              <w:jc w:val="center"/>
            </w:pPr>
            <w:r>
              <w:t>Подлежит</w:t>
            </w:r>
          </w:p>
          <w:p w:rsidR="00000000" w:rsidRDefault="00175C8F">
            <w:pPr>
              <w:ind w:left="-170"/>
              <w:jc w:val="center"/>
            </w:pPr>
            <w:r>
              <w:t>разработке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4. Коэффициент теп</w:t>
            </w:r>
            <w:r>
              <w:softHyphen/>
              <w:t>лопропускания солн</w:t>
            </w:r>
            <w:r>
              <w:softHyphen/>
              <w:t>цезащитного устройс</w:t>
            </w:r>
            <w:r>
              <w:softHyphen/>
              <w:t>тва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 xml:space="preserve">По СНиП </w:t>
            </w:r>
            <w:r>
              <w:rPr>
                <w:lang w:val="en-US"/>
              </w:rPr>
              <w:t>II</w:t>
            </w:r>
            <w: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5. Коэффициент воз</w:t>
            </w:r>
            <w:r>
              <w:softHyphen/>
              <w:t>духопроницания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Подлежит разработке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6. Коэффициент во</w:t>
            </w:r>
            <w:r>
              <w:softHyphen/>
              <w:t>допроницания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Подлежит разработке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7. Предел огнестой</w:t>
            </w:r>
            <w:r>
              <w:softHyphen/>
              <w:t>кости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center"/>
            </w:pPr>
            <w:r>
              <w:t xml:space="preserve">По СНиП </w:t>
            </w:r>
            <w:r>
              <w:rPr>
                <w:lang w:val="en-US"/>
              </w:rPr>
              <w:t>II</w:t>
            </w:r>
            <w:r>
              <w:t>-2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Подлежит разработке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8. Сопротивление статической нагрузке (действующей</w:t>
            </w:r>
            <w:r>
              <w:sym w:font="Symbol" w:char="F03A"/>
            </w:r>
            <w:r>
              <w:t xml:space="preserve"> в плос</w:t>
            </w:r>
            <w:r>
              <w:softHyphen/>
              <w:t>кости створки</w:t>
            </w:r>
            <w:r>
              <w:sym w:font="Symbol" w:char="F02C"/>
            </w:r>
            <w:r>
              <w:t xml:space="preserve"> полот</w:t>
            </w:r>
            <w:r>
              <w:softHyphen/>
              <w:t>на</w:t>
            </w:r>
            <w:r>
              <w:sym w:font="Symbol" w:char="F03B"/>
            </w:r>
            <w:r>
              <w:t xml:space="preserve"> перпендикулярно к плоскости створки</w:t>
            </w:r>
            <w:r>
              <w:sym w:font="Symbol" w:char="F02C"/>
            </w:r>
            <w:r>
              <w:t xml:space="preserve"> полотна</w:t>
            </w:r>
            <w:r>
              <w:sym w:font="Symbol" w:char="F03B"/>
            </w:r>
            <w:r>
              <w:t xml:space="preserve"> на запираю</w:t>
            </w:r>
            <w:r>
              <w:softHyphen/>
              <w:t>щие приборы и руч</w:t>
            </w:r>
            <w:r>
              <w:softHyphen/>
              <w:t>ки)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</w:pPr>
            <w:r>
              <w:t>Величина статической нагрузки</w:t>
            </w:r>
            <w:r>
              <w:sym w:font="Symbol" w:char="F02C"/>
            </w:r>
            <w:r>
              <w:t xml:space="preserve"> действующей на изделие или его</w:t>
            </w:r>
            <w:r>
              <w:t xml:space="preserve"> сборные единицы и приборы. Различают контрольную (</w:t>
            </w:r>
            <w:r>
              <w:rPr>
                <w:i/>
              </w:rPr>
              <w:t>Р</w:t>
            </w:r>
            <w:r>
              <w:t>) и предельную (</w:t>
            </w:r>
            <w:r>
              <w:rPr>
                <w:i/>
              </w:rPr>
              <w:t>Р</w:t>
            </w:r>
            <w:r>
              <w:rPr>
                <w:i/>
              </w:rPr>
              <w:sym w:font="Times New Roman" w:char="0027"/>
            </w:r>
            <w:r>
              <w:t>) ве</w:t>
            </w:r>
            <w:r>
              <w:softHyphen/>
              <w:t>личины сопротивления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Окна и балконные двери по ГОСТ 24033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9. Сопротивление ударной нагрузке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Величина потенциаль</w:t>
            </w:r>
            <w:r>
              <w:softHyphen/>
              <w:t>ной энергии неупругого тела</w:t>
            </w:r>
            <w:r>
              <w:sym w:font="Symbol" w:char="F02C"/>
            </w:r>
            <w:r>
              <w:t xml:space="preserve"> падающего на створ</w:t>
            </w:r>
            <w:r>
              <w:softHyphen/>
              <w:t>ку (полотно)</w:t>
            </w:r>
          </w:p>
          <w:p w:rsidR="00000000" w:rsidRDefault="00175C8F">
            <w:pPr>
              <w:ind w:firstLine="142"/>
              <w:jc w:val="both"/>
            </w:pPr>
            <w:r>
              <w:t>Различают контрольную (</w:t>
            </w:r>
            <w:r>
              <w:rPr>
                <w:i/>
              </w:rPr>
              <w:t>Е</w:t>
            </w:r>
            <w:r>
              <w:rPr>
                <w:vertAlign w:val="subscript"/>
              </w:rPr>
              <w:t>у</w:t>
            </w:r>
            <w:r>
              <w:t>) и предельную (</w:t>
            </w:r>
            <w:r>
              <w:rPr>
                <w:i/>
              </w:rPr>
              <w:t>Е</w:t>
            </w:r>
            <w:r>
              <w:rPr>
                <w:i/>
                <w:vertAlign w:val="superscript"/>
              </w:rPr>
              <w:sym w:font="Times New Roman" w:char="0027"/>
            </w:r>
            <w:r>
              <w:rPr>
                <w:vertAlign w:val="subscript"/>
              </w:rPr>
              <w:t>у</w:t>
            </w:r>
            <w:r>
              <w:t>) ве</w:t>
            </w:r>
            <w:r>
              <w:softHyphen/>
              <w:t>личины ударной нагрузки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Подлежит разработке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10. Сопротивление пробиванию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Величина потенциаль</w:t>
            </w:r>
            <w:r>
              <w:softHyphen/>
              <w:t>ной энергии упругого те</w:t>
            </w:r>
            <w:r>
              <w:softHyphen/>
              <w:t>ла</w:t>
            </w:r>
            <w:r>
              <w:sym w:font="Symbol" w:char="F02C"/>
            </w:r>
            <w:r>
              <w:t xml:space="preserve"> падающего на створку (полотно) двери.</w:t>
            </w:r>
          </w:p>
          <w:p w:rsidR="00000000" w:rsidRDefault="00175C8F">
            <w:pPr>
              <w:ind w:firstLine="142"/>
              <w:jc w:val="both"/>
            </w:pPr>
            <w:r>
              <w:t>Различают контрольную (</w:t>
            </w:r>
            <w:r>
              <w:rPr>
                <w:i/>
              </w:rPr>
              <w:t>Е</w:t>
            </w:r>
            <w:r>
              <w:rPr>
                <w:vertAlign w:val="subscript"/>
              </w:rPr>
              <w:t>п</w:t>
            </w:r>
            <w:r>
              <w:t>) и предельную (</w:t>
            </w:r>
            <w:r>
              <w:rPr>
                <w:i/>
              </w:rPr>
              <w:t>Е</w:t>
            </w:r>
            <w:r>
              <w:rPr>
                <w:i/>
                <w:vertAlign w:val="superscript"/>
              </w:rPr>
              <w:sym w:font="Times New Roman" w:char="0027"/>
            </w:r>
            <w:r>
              <w:rPr>
                <w:vertAlign w:val="subscript"/>
              </w:rPr>
              <w:t>п</w:t>
            </w:r>
            <w:r>
              <w:t>) ве</w:t>
            </w:r>
            <w:r>
              <w:softHyphen/>
              <w:t>личин</w:t>
            </w:r>
            <w:r>
              <w:t>ы энергии пробива</w:t>
            </w:r>
            <w:r>
              <w:softHyphen/>
              <w:t>ния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center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11. Порода древеси</w:t>
            </w:r>
            <w:r>
              <w:softHyphen/>
              <w:t>ны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По ГОСТ 457 и ГОСТ 23166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12. Контрольная на</w:t>
            </w:r>
            <w:r>
              <w:softHyphen/>
              <w:t>работка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Величина</w:t>
            </w:r>
            <w:r>
              <w:sym w:font="Symbol" w:char="F02C"/>
            </w:r>
            <w:r>
              <w:t xml:space="preserve"> характеризу</w:t>
            </w:r>
            <w:r>
              <w:softHyphen/>
              <w:t>ющая продолжительность работы изделия</w:t>
            </w:r>
            <w:r>
              <w:sym w:font="Symbol" w:char="F02C"/>
            </w:r>
            <w:r>
              <w:t xml:space="preserve"> в циклах</w:t>
            </w:r>
            <w:r>
              <w:sym w:font="Symbol" w:char="F02C"/>
            </w:r>
            <w:r>
              <w:t xml:space="preserve"> без отказов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Окна и балконные двери по ГОСТ 24033</w:t>
            </w:r>
            <w:r>
              <w:sym w:font="Symbol" w:char="F02C"/>
            </w:r>
            <w:r>
              <w:t xml:space="preserve"> двери по от</w:t>
            </w:r>
            <w:r>
              <w:softHyphen/>
              <w:t>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13. Наработка до пе</w:t>
            </w:r>
            <w:r>
              <w:softHyphen/>
              <w:t>рвого отказа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Величина</w:t>
            </w:r>
            <w:r>
              <w:sym w:font="Symbol" w:char="F02C"/>
            </w:r>
            <w:r>
              <w:t xml:space="preserve"> характеризу</w:t>
            </w:r>
            <w:r>
              <w:softHyphen/>
              <w:t>ющая продолжительность работы изделия</w:t>
            </w:r>
            <w:r>
              <w:sym w:font="Symbol" w:char="F02C"/>
            </w:r>
            <w:r>
              <w:t xml:space="preserve"> в циклах</w:t>
            </w:r>
            <w:r>
              <w:sym w:font="Symbol" w:char="F02C"/>
            </w:r>
            <w:r>
              <w:t xml:space="preserve"> до возникновения первого отказа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Окна и балконные двери по ГОСТ 24033</w:t>
            </w:r>
            <w:r>
              <w:sym w:font="Symbol" w:char="F02C"/>
            </w:r>
            <w:r>
              <w:t xml:space="preserve"> двери по от</w:t>
            </w:r>
            <w:r>
              <w:softHyphen/>
              <w:t>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14. Срок службы из</w:t>
            </w:r>
            <w:r>
              <w:softHyphen/>
              <w:t>делия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По ГОСТ 27.002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Подлежи</w:t>
            </w:r>
            <w:r>
              <w:t>т разработке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15. Гарантийный срок хранения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По ГОСТ 22352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 ГОСТ 22352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16. Коэффициент ре</w:t>
            </w:r>
            <w:r>
              <w:softHyphen/>
              <w:t>монтопригодности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Величина</w:t>
            </w:r>
            <w:r>
              <w:sym w:font="Symbol" w:char="F02C"/>
            </w:r>
            <w:r>
              <w:t xml:space="preserve"> характеризу</w:t>
            </w:r>
            <w:r>
              <w:softHyphen/>
              <w:t>ющая приспособленность конструкции изделия к предупреждению и обна</w:t>
            </w:r>
            <w:r>
              <w:softHyphen/>
              <w:t>ружению повреждений и устранению их путем ре</w:t>
            </w:r>
            <w:r>
              <w:softHyphen/>
              <w:t>монта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17. Отклонения от размеров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По ГОСТ 25346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По ГОСТ 457 и ГОСТ 23166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18. Шероховатость поверхностей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По ГОСТ 7016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 ГОСТ 15612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19. Влажность древе</w:t>
            </w:r>
            <w:r>
              <w:softHyphen/>
              <w:t>сины деталей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По ГОСТ 23431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По ГОСТ 16588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20. Прочность клее</w:t>
            </w:r>
            <w:r>
              <w:softHyphen/>
              <w:t>вых соединений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Количественная характе</w:t>
            </w:r>
            <w:r>
              <w:softHyphen/>
              <w:t>ристи</w:t>
            </w:r>
            <w:r>
              <w:t>ка способности клее</w:t>
            </w:r>
            <w:r>
              <w:softHyphen/>
              <w:t>вого соединения сопроти</w:t>
            </w:r>
            <w:r>
              <w:softHyphen/>
              <w:t>вляться разрушению под действием механических нагрузок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По ГОСТ 457 и ГОСТ 23166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21. Нормы ограни</w:t>
            </w:r>
            <w:r>
              <w:softHyphen/>
              <w:t>чения пороков древе</w:t>
            </w:r>
            <w:r>
              <w:softHyphen/>
              <w:t>сины и обработки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По ГОСТ 457 и ГОСТ 23166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22. Заводская готов</w:t>
            </w:r>
            <w:r>
              <w:softHyphen/>
              <w:t>ность (комплектность</w:t>
            </w:r>
            <w:r>
              <w:sym w:font="Symbol" w:char="F02C"/>
            </w:r>
            <w:r>
              <w:t xml:space="preserve"> законченность отдел</w:t>
            </w:r>
            <w:r>
              <w:softHyphen/>
              <w:t>ки и т.п.)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По ГОСТ 475 и ГОСТ 23166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По ГОСТ 457 и ГОСТ 23166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23. Материалоем</w:t>
            </w:r>
            <w:r>
              <w:softHyphen/>
              <w:t>кость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Количество материала в готовом изделии</w:t>
            </w:r>
            <w:r>
              <w:sym w:font="Symbol" w:char="F02C"/>
            </w:r>
            <w:r>
              <w:t xml:space="preserve"> отнесен</w:t>
            </w:r>
            <w:r>
              <w:softHyphen/>
              <w:t>ное на 1 м</w:t>
            </w:r>
            <w:r>
              <w:rPr>
                <w:vertAlign w:val="superscript"/>
              </w:rPr>
              <w:t>2</w:t>
            </w:r>
            <w:r>
              <w:t xml:space="preserve"> изделия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24. Расход материа</w:t>
            </w:r>
            <w:r>
              <w:softHyphen/>
              <w:t>лов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Количество материала определенного вида (раз</w:t>
            </w:r>
            <w:r>
              <w:softHyphen/>
              <w:t>меро</w:t>
            </w:r>
            <w:r>
              <w:t>в</w:t>
            </w:r>
            <w:r>
              <w:sym w:font="Symbol" w:char="F02C"/>
            </w:r>
            <w:r>
              <w:t xml:space="preserve"> качества и т.п.)</w:t>
            </w:r>
            <w:r>
              <w:sym w:font="Symbol" w:char="F02C"/>
            </w:r>
            <w:r>
              <w:t xml:space="preserve"> не</w:t>
            </w:r>
            <w:r>
              <w:softHyphen/>
              <w:t>обходимое для изготовле</w:t>
            </w:r>
            <w:r>
              <w:softHyphen/>
              <w:t>ния 1 м</w:t>
            </w:r>
            <w:r>
              <w:rPr>
                <w:vertAlign w:val="superscript"/>
              </w:rPr>
              <w:t>2</w:t>
            </w:r>
            <w:r>
              <w:t xml:space="preserve"> изделий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25. Трудоемкость изготовления изделия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Суммарные затраты тру</w:t>
            </w:r>
            <w:r>
              <w:softHyphen/>
              <w:t>да на 1 м</w:t>
            </w:r>
            <w:r>
              <w:rPr>
                <w:vertAlign w:val="superscript"/>
              </w:rPr>
              <w:t>2</w:t>
            </w:r>
            <w:r>
              <w:t xml:space="preserve"> изделия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26. Энергоемкость изготовления изделия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Затраты электроэнергии на 1 м</w:t>
            </w:r>
            <w:r>
              <w:rPr>
                <w:vertAlign w:val="superscript"/>
              </w:rPr>
              <w:t>2</w:t>
            </w:r>
            <w:r>
              <w:t xml:space="preserve"> изделия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27. Коэффициент унификации изделия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По ГОСТ 14.205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См.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28. Коэффициент сборности изделия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По ГОСТ 14.205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См.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29. Масса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hanging="29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30. Габаритные раз</w:t>
            </w:r>
            <w:r>
              <w:softHyphen/>
              <w:t>меры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действующим стандартам на окна и двери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31. Коэффициен</w:t>
            </w:r>
            <w:r>
              <w:t>т ис</w:t>
            </w:r>
            <w:r>
              <w:softHyphen/>
              <w:t>пользования емкости и грузоподъемности транспортных средств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По РД 50-149</w:t>
            </w:r>
          </w:p>
        </w:tc>
        <w:tc>
          <w:tcPr>
            <w:tcW w:w="1930" w:type="dxa"/>
          </w:tcPr>
          <w:p w:rsidR="00000000" w:rsidRDefault="00175C8F">
            <w:pPr>
              <w:ind w:hanging="108"/>
              <w:jc w:val="center"/>
            </w:pPr>
            <w:r>
              <w:t>По РД 50-149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32. Удельная стои</w:t>
            </w:r>
            <w:r>
              <w:softHyphen/>
              <w:t>мость материала упа</w:t>
            </w:r>
            <w:r>
              <w:softHyphen/>
              <w:t>ковки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Отношение средней сто</w:t>
            </w:r>
            <w:r>
              <w:softHyphen/>
              <w:t>имости материалов для упаковки к 1 м</w:t>
            </w:r>
            <w:r>
              <w:rPr>
                <w:vertAlign w:val="superscript"/>
              </w:rPr>
              <w:t>2</w:t>
            </w:r>
            <w:r>
              <w:t xml:space="preserve"> изделия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33. Удельная трудо</w:t>
            </w:r>
            <w:r>
              <w:softHyphen/>
              <w:t>емкость упаковки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Отношение средней тру</w:t>
            </w:r>
            <w:r>
              <w:softHyphen/>
              <w:t>доемкости технологичес</w:t>
            </w:r>
            <w:r>
              <w:softHyphen/>
              <w:t>ких операций упаковки из</w:t>
            </w:r>
            <w:r>
              <w:softHyphen/>
              <w:t>делия к 1 м</w:t>
            </w:r>
            <w:r>
              <w:rPr>
                <w:vertAlign w:val="superscript"/>
              </w:rPr>
              <w:t>2</w:t>
            </w:r>
            <w:r>
              <w:t xml:space="preserve"> изделия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34. Коэффициент сохраняемости после транспортирования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Доли изделий</w:t>
            </w:r>
            <w:r>
              <w:sym w:font="Symbol" w:char="F02C"/>
            </w:r>
            <w:r>
              <w:t xml:space="preserve"> сохранив</w:t>
            </w:r>
            <w:r>
              <w:softHyphen/>
              <w:t>ших свои свойства в задан</w:t>
            </w:r>
            <w:r>
              <w:softHyphen/>
              <w:t>ных пределах после транс</w:t>
            </w:r>
            <w:r>
              <w:softHyphen/>
              <w:t>портирования</w:t>
            </w:r>
          </w:p>
        </w:tc>
        <w:tc>
          <w:tcPr>
            <w:tcW w:w="1930" w:type="dxa"/>
          </w:tcPr>
          <w:p w:rsidR="00000000" w:rsidRDefault="00175C8F">
            <w:pPr>
              <w:ind w:hanging="108"/>
              <w:jc w:val="center"/>
            </w:pPr>
            <w:r>
              <w:t>По</w:t>
            </w:r>
            <w:r>
              <w:t xml:space="preserve"> РД 50-149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35. Коэффициент сложности ухода за изделием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Величина</w:t>
            </w:r>
            <w:r>
              <w:sym w:font="Symbol" w:char="F02C"/>
            </w:r>
            <w:r>
              <w:t xml:space="preserve"> характеризу</w:t>
            </w:r>
            <w:r>
              <w:softHyphen/>
              <w:t>ющая степень сложности ухода за изделием в про</w:t>
            </w:r>
            <w:r>
              <w:softHyphen/>
              <w:t>цессе его эксплуатации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36. Простота обра</w:t>
            </w:r>
            <w:r>
              <w:softHyphen/>
              <w:t>щения с приборами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37. Усилие открыва</w:t>
            </w:r>
            <w:r>
              <w:softHyphen/>
              <w:t>ния</w:t>
            </w:r>
            <w:r>
              <w:sym w:font="Symbol" w:char="F02C"/>
            </w:r>
            <w:r>
              <w:t xml:space="preserve"> разъема и фикса</w:t>
            </w:r>
            <w:r>
              <w:softHyphen/>
              <w:t>ции створок (полотен) и приборов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38. Архитектурная выразительность изде</w:t>
            </w:r>
            <w:r>
              <w:softHyphen/>
              <w:t>лия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39. Внешний вид из</w:t>
            </w:r>
            <w:r>
              <w:softHyphen/>
              <w:t>делия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40. Среднее квадра</w:t>
            </w:r>
            <w:r>
              <w:softHyphen/>
              <w:t>тическое отклонение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По отраслевой НТД. Определяется и нормиру</w:t>
            </w:r>
            <w:r>
              <w:softHyphen/>
              <w:t>етс</w:t>
            </w:r>
            <w:r>
              <w:t>я для показателей каче</w:t>
            </w:r>
            <w:r>
              <w:softHyphen/>
              <w:t>ства</w:t>
            </w:r>
            <w:r>
              <w:sym w:font="Symbol" w:char="F02C"/>
            </w:r>
            <w:r>
              <w:t xml:space="preserve"> имеющих перемен</w:t>
            </w:r>
            <w:r>
              <w:softHyphen/>
              <w:t>ные численные значения (размеры</w:t>
            </w:r>
            <w:r>
              <w:sym w:font="Symbol" w:char="F02C"/>
            </w:r>
            <w:r>
              <w:t xml:space="preserve"> влажность</w:t>
            </w:r>
            <w:r>
              <w:sym w:font="Symbol" w:char="F02C"/>
            </w:r>
            <w:r>
              <w:t xml:space="preserve"> ше</w:t>
            </w:r>
            <w:r>
              <w:softHyphen/>
              <w:t>роховатость</w:t>
            </w:r>
            <w:r>
              <w:sym w:font="Symbol" w:char="F02C"/>
            </w:r>
            <w:r>
              <w:t xml:space="preserve"> прочность клеевых соединений)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</w:pPr>
            <w:r>
              <w:t>41. Коэффициент стабильности техноло</w:t>
            </w:r>
            <w:r>
              <w:softHyphen/>
              <w:t>гических операций и процессов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Величина</w:t>
            </w:r>
            <w:r>
              <w:sym w:font="Symbol" w:char="F02C"/>
            </w:r>
            <w:r>
              <w:t xml:space="preserve"> характеризу</w:t>
            </w:r>
            <w:r>
              <w:softHyphen/>
              <w:t>ющая свойство технологи</w:t>
            </w:r>
            <w:r>
              <w:softHyphen/>
              <w:t>ческой операции (процес</w:t>
            </w:r>
            <w:r>
              <w:softHyphen/>
              <w:t>са) обеспечивать изготов</w:t>
            </w:r>
            <w:r>
              <w:softHyphen/>
              <w:t>ление деталей (изделий) в течение определенного времени в соответствии с требованиями НТД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42. Удельная стои</w:t>
            </w:r>
            <w:r>
              <w:softHyphen/>
              <w:t>мость зарекламиро</w:t>
            </w:r>
            <w:r>
              <w:softHyphen/>
              <w:t>ванной продукции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Отчетность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43. Брак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Отчетност</w:t>
            </w:r>
            <w:r>
              <w:t>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44. Удельная себес</w:t>
            </w:r>
            <w:r>
              <w:softHyphen/>
              <w:t>тоимость изделия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Отношений общей себе</w:t>
            </w:r>
            <w:r>
              <w:softHyphen/>
              <w:t>стоимости к 1 м</w:t>
            </w:r>
            <w:r>
              <w:rPr>
                <w:vertAlign w:val="superscript"/>
              </w:rPr>
              <w:t>2</w:t>
            </w:r>
            <w:r>
              <w:t xml:space="preserve"> изделия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45. Рентабельность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46. Годовой народ</w:t>
            </w:r>
            <w:r>
              <w:softHyphen/>
              <w:t>нохозяйственный эко</w:t>
            </w:r>
            <w:r>
              <w:softHyphen/>
              <w:t>номический эффект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</w:pPr>
            <w: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47. Патентная чисто</w:t>
            </w:r>
            <w:r>
              <w:softHyphen/>
              <w:t>та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Степень воплощения в изделии технических реше</w:t>
            </w:r>
            <w:r>
              <w:softHyphen/>
              <w:t>ний</w:t>
            </w:r>
            <w:r>
              <w:sym w:font="Symbol" w:char="F02C"/>
            </w:r>
            <w:r>
              <w:t xml:space="preserve"> способствующих его беспрепятственной реали</w:t>
            </w:r>
            <w:r>
              <w:softHyphen/>
              <w:t>зации в СССР и за рубе</w:t>
            </w:r>
            <w:r>
              <w:softHyphen/>
              <w:t>жом</w:t>
            </w:r>
          </w:p>
        </w:tc>
        <w:tc>
          <w:tcPr>
            <w:tcW w:w="1930" w:type="dxa"/>
          </w:tcPr>
          <w:p w:rsidR="00000000" w:rsidRDefault="00175C8F">
            <w:pPr>
              <w:ind w:hanging="108"/>
              <w:jc w:val="center"/>
            </w:pPr>
            <w:r>
              <w:t>По РД 50-149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48. Патентная защи</w:t>
            </w:r>
            <w:r>
              <w:softHyphen/>
              <w:t>та</w:t>
            </w:r>
          </w:p>
        </w:tc>
        <w:tc>
          <w:tcPr>
            <w:tcW w:w="2472" w:type="dxa"/>
          </w:tcPr>
          <w:p w:rsidR="00000000" w:rsidRDefault="00175C8F">
            <w:pPr>
              <w:ind w:firstLine="142"/>
              <w:jc w:val="both"/>
            </w:pPr>
            <w:r>
              <w:t>Степень защиты авторс</w:t>
            </w:r>
            <w:r>
              <w:softHyphen/>
              <w:t>кими свидетельствами в СССР и патентами в стра</w:t>
            </w:r>
            <w:r>
              <w:softHyphen/>
              <w:t>нах предполагаемого экс</w:t>
            </w:r>
            <w:r>
              <w:softHyphen/>
              <w:t xml:space="preserve">порта или продажи </w:t>
            </w:r>
            <w:r>
              <w:t>лицен</w:t>
            </w:r>
            <w:r>
              <w:softHyphen/>
              <w:t>зий на отечественные изо</w:t>
            </w:r>
            <w:r>
              <w:softHyphen/>
              <w:t>бретения</w:t>
            </w:r>
          </w:p>
        </w:tc>
        <w:tc>
          <w:tcPr>
            <w:tcW w:w="1930" w:type="dxa"/>
          </w:tcPr>
          <w:p w:rsidR="00000000" w:rsidRDefault="00175C8F">
            <w:pPr>
              <w:ind w:hanging="108"/>
              <w:jc w:val="center"/>
            </w:pPr>
            <w:r>
              <w:t>По РД 50-149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175C8F">
            <w:pPr>
              <w:ind w:firstLine="142"/>
              <w:jc w:val="both"/>
            </w:pPr>
            <w:r>
              <w:t>49. Наличие экспор</w:t>
            </w:r>
            <w:r>
              <w:softHyphen/>
              <w:t>та</w:t>
            </w:r>
          </w:p>
        </w:tc>
        <w:tc>
          <w:tcPr>
            <w:tcW w:w="2472" w:type="dxa"/>
          </w:tcPr>
          <w:p w:rsidR="00000000" w:rsidRDefault="00175C8F">
            <w:pPr>
              <w:ind w:hanging="108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000000" w:rsidRDefault="00175C8F">
            <w:pPr>
              <w:ind w:firstLine="142"/>
              <w:jc w:val="both"/>
            </w:pPr>
            <w:r>
              <w:t>Отчетность</w:t>
            </w:r>
          </w:p>
        </w:tc>
      </w:tr>
    </w:tbl>
    <w:p w:rsidR="00000000" w:rsidRDefault="00175C8F">
      <w:pPr>
        <w:spacing w:before="240"/>
        <w:jc w:val="right"/>
        <w:rPr>
          <w:i/>
        </w:rPr>
      </w:pPr>
      <w:r>
        <w:rPr>
          <w:i/>
        </w:rPr>
        <w:t>ПРИЛОЖЕНИЕ 2</w:t>
      </w:r>
    </w:p>
    <w:p w:rsidR="00000000" w:rsidRDefault="00175C8F">
      <w:pPr>
        <w:jc w:val="right"/>
        <w:rPr>
          <w:i/>
        </w:rPr>
      </w:pPr>
      <w:r>
        <w:rPr>
          <w:i/>
        </w:rPr>
        <w:t>Справочное</w:t>
      </w:r>
      <w:r>
        <w:rPr>
          <w:i/>
        </w:rPr>
        <w:tab/>
      </w:r>
    </w:p>
    <w:p w:rsidR="00000000" w:rsidRDefault="00175C8F">
      <w:pPr>
        <w:spacing w:before="120"/>
        <w:jc w:val="center"/>
        <w:rPr>
          <w:b/>
        </w:rPr>
      </w:pPr>
      <w:r>
        <w:rPr>
          <w:b/>
        </w:rPr>
        <w:t>МЕТОДЫ ОПРЕДЕЛЕНИЯ КОЭФФИЦИЕНТОВ</w:t>
      </w:r>
    </w:p>
    <w:p w:rsidR="00000000" w:rsidRDefault="00175C8F">
      <w:pPr>
        <w:spacing w:after="120"/>
        <w:jc w:val="center"/>
      </w:pPr>
      <w:r>
        <w:rPr>
          <w:b/>
        </w:rPr>
        <w:t>СБОРНОСТИ И УНИФИКАЦИИ ОКОН</w:t>
      </w:r>
      <w:r>
        <w:rPr>
          <w:b/>
        </w:rPr>
        <w:sym w:font="Times New Roman" w:char="002C"/>
      </w:r>
      <w:r>
        <w:rPr>
          <w:b/>
        </w:rPr>
        <w:t xml:space="preserve"> ДВЕРЕЙ И ВОРОТ</w:t>
      </w:r>
    </w:p>
    <w:p w:rsidR="00000000" w:rsidRDefault="00175C8F">
      <w:pPr>
        <w:ind w:firstLine="284"/>
        <w:jc w:val="both"/>
      </w:pPr>
      <w:r>
        <w:t>Коэффициент сборности изделия (</w:t>
      </w:r>
      <w:r>
        <w:rPr>
          <w:i/>
        </w:rPr>
        <w:t>К</w:t>
      </w:r>
      <w:r>
        <w:rPr>
          <w:i/>
          <w:vertAlign w:val="subscript"/>
        </w:rPr>
        <w:t>сб</w:t>
      </w:r>
      <w:r>
        <w:t>)</w:t>
      </w:r>
      <w:r>
        <w:sym w:font="Times New Roman" w:char="002C"/>
      </w:r>
      <w:r>
        <w:t xml:space="preserve"> количественно характеризую</w:t>
      </w:r>
      <w:r>
        <w:softHyphen/>
        <w:t>щий сложность сборки изделия в процессе его изготовления</w:t>
      </w:r>
      <w:r>
        <w:sym w:font="Times New Roman" w:char="002C"/>
      </w:r>
      <w:r>
        <w:t xml:space="preserve"> определяют по формуле</w:t>
      </w:r>
    </w:p>
    <w:p w:rsidR="00000000" w:rsidRDefault="00175C8F">
      <w:pPr>
        <w:spacing w:before="120" w:after="120"/>
        <w:jc w:val="center"/>
      </w:pPr>
      <w:r>
        <w:rPr>
          <w:position w:val="-22"/>
        </w:rPr>
        <w:object w:dxaOrig="1160" w:dyaOrig="540">
          <v:shape id="_x0000_i1063" type="#_x0000_t75" style="width:57.75pt;height:27pt" o:ole="">
            <v:imagedata r:id="rId80" o:title=""/>
          </v:shape>
          <o:OLEObject Type="Embed" ProgID="Equation.3" ShapeID="_x0000_i1063" DrawAspect="Content" ObjectID="_1427204181" r:id="rId81"/>
        </w:object>
      </w:r>
    </w:p>
    <w:p w:rsidR="00000000" w:rsidRDefault="00175C8F">
      <w:pPr>
        <w:jc w:val="both"/>
      </w:pPr>
      <w:r>
        <w:t xml:space="preserve">где </w:t>
      </w:r>
      <w:r>
        <w:rPr>
          <w:i/>
        </w:rPr>
        <w:t>Е</w:t>
      </w:r>
      <w:r>
        <w:t xml:space="preserve"> - общее число сборочных единиц в изделии</w:t>
      </w:r>
      <w:r>
        <w:sym w:font="Times New Roman" w:char="003B"/>
      </w:r>
    </w:p>
    <w:p w:rsidR="00000000" w:rsidRDefault="00175C8F">
      <w:pPr>
        <w:ind w:left="653" w:hanging="369"/>
        <w:jc w:val="both"/>
      </w:pPr>
      <w:r>
        <w:rPr>
          <w:i/>
        </w:rPr>
        <w:t>Д</w:t>
      </w:r>
      <w:r>
        <w:t xml:space="preserve"> - общее число деталей</w:t>
      </w:r>
      <w:r>
        <w:sym w:font="Times New Roman" w:char="002C"/>
      </w:r>
      <w:r>
        <w:t xml:space="preserve"> за исключением вошедших в сборочные еди</w:t>
      </w:r>
      <w:r>
        <w:softHyphen/>
        <w:t>ницы и крепежных деталей.</w:t>
      </w:r>
    </w:p>
    <w:p w:rsidR="00000000" w:rsidRDefault="00175C8F">
      <w:pPr>
        <w:ind w:firstLine="284"/>
        <w:jc w:val="both"/>
      </w:pPr>
      <w:r>
        <w:t>Сборочными един</w:t>
      </w:r>
      <w:r>
        <w:t>ицами окон</w:t>
      </w:r>
      <w:r>
        <w:sym w:font="Times New Roman" w:char="002C"/>
      </w:r>
      <w:r>
        <w:t xml:space="preserve"> дверей и ворот являются</w:t>
      </w:r>
      <w:r>
        <w:sym w:font="Times New Roman" w:char="003A"/>
      </w:r>
    </w:p>
    <w:p w:rsidR="00000000" w:rsidRDefault="00175C8F">
      <w:pPr>
        <w:ind w:firstLine="284"/>
        <w:jc w:val="both"/>
      </w:pPr>
      <w:r>
        <w:t>створки окон</w:t>
      </w:r>
      <w:r>
        <w:sym w:font="Times New Roman" w:char="002C"/>
      </w:r>
      <w:r>
        <w:t xml:space="preserve"> клапаны</w:t>
      </w:r>
      <w:r>
        <w:sym w:font="Times New Roman" w:char="002C"/>
      </w:r>
      <w:r>
        <w:t xml:space="preserve"> фрамуги</w:t>
      </w:r>
      <w:r>
        <w:sym w:font="Times New Roman" w:char="002C"/>
      </w:r>
      <w:r>
        <w:t xml:space="preserve"> форточки</w:t>
      </w:r>
      <w:r>
        <w:sym w:font="Times New Roman" w:char="002C"/>
      </w:r>
      <w:r>
        <w:t xml:space="preserve"> собранные в рамки</w:t>
      </w:r>
      <w:r>
        <w:sym w:font="Times New Roman" w:char="002C"/>
      </w:r>
      <w:r>
        <w:t xml:space="preserve"> без стекла</w:t>
      </w:r>
      <w:r>
        <w:sym w:font="Times New Roman" w:char="002C"/>
      </w:r>
      <w:r>
        <w:t xml:space="preserve"> приборов и др. устройств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полотна дверей и ворот</w:t>
      </w:r>
      <w:r>
        <w:sym w:font="Times New Roman" w:char="002C"/>
      </w:r>
      <w:r>
        <w:t xml:space="preserve"> собранные в рамки или щиты</w:t>
      </w:r>
      <w:r>
        <w:sym w:font="Times New Roman" w:char="002C"/>
      </w:r>
      <w:r>
        <w:t xml:space="preserve"> без стекла</w:t>
      </w:r>
      <w:r>
        <w:sym w:font="Times New Roman" w:char="002C"/>
      </w:r>
      <w:r>
        <w:t xml:space="preserve"> фи</w:t>
      </w:r>
      <w:r>
        <w:softHyphen/>
        <w:t>ленок</w:t>
      </w:r>
      <w:r>
        <w:sym w:font="Times New Roman" w:char="002C"/>
      </w:r>
      <w:r>
        <w:t xml:space="preserve"> раскладок</w:t>
      </w:r>
      <w:r>
        <w:sym w:font="Times New Roman" w:char="002C"/>
      </w:r>
      <w:r>
        <w:t xml:space="preserve"> приборов и пр.</w:t>
      </w:r>
      <w:r>
        <w:sym w:font="Times New Roman" w:char="003B"/>
      </w:r>
    </w:p>
    <w:p w:rsidR="00000000" w:rsidRDefault="00175C8F">
      <w:pPr>
        <w:ind w:firstLine="284"/>
        <w:jc w:val="both"/>
      </w:pPr>
      <w:r>
        <w:t>стеклопакеты</w:t>
      </w:r>
      <w:r>
        <w:sym w:font="Times New Roman" w:char="002C"/>
      </w:r>
      <w:r>
        <w:t xml:space="preserve"> приборы</w:t>
      </w:r>
      <w:r>
        <w:sym w:font="Times New Roman" w:char="002C"/>
      </w:r>
      <w:r>
        <w:t xml:space="preserve"> жалюзи</w:t>
      </w:r>
      <w:r>
        <w:sym w:font="Times New Roman" w:char="002C"/>
      </w:r>
      <w:r>
        <w:t xml:space="preserve"> сетки</w:t>
      </w:r>
      <w:r>
        <w:sym w:font="Times New Roman" w:char="002C"/>
      </w:r>
      <w:r>
        <w:t xml:space="preserve"> филенки и др.</w:t>
      </w:r>
    </w:p>
    <w:p w:rsidR="00000000" w:rsidRDefault="00175C8F">
      <w:pPr>
        <w:ind w:firstLine="284"/>
        <w:jc w:val="both"/>
      </w:pPr>
      <w:r>
        <w:t>К числу деталей (за исключением вошедших в сборочные единицы) от</w:t>
      </w:r>
      <w:r>
        <w:softHyphen/>
        <w:t>носятся</w:t>
      </w:r>
      <w:r>
        <w:sym w:font="Times New Roman" w:char="003A"/>
      </w:r>
      <w:r>
        <w:t xml:space="preserve"> стекла</w:t>
      </w:r>
      <w:r>
        <w:sym w:font="Times New Roman" w:char="002C"/>
      </w:r>
      <w:r>
        <w:t xml:space="preserve"> отливы</w:t>
      </w:r>
      <w:r>
        <w:sym w:font="Times New Roman" w:char="002C"/>
      </w:r>
      <w:r>
        <w:t xml:space="preserve"> нащельники</w:t>
      </w:r>
      <w:r>
        <w:sym w:font="Times New Roman" w:char="002C"/>
      </w:r>
      <w:r>
        <w:t xml:space="preserve"> раскладки</w:t>
      </w:r>
      <w:r>
        <w:sym w:font="Times New Roman" w:char="002C"/>
      </w:r>
      <w:r>
        <w:t xml:space="preserve"> подкладки</w:t>
      </w:r>
      <w:r>
        <w:sym w:font="Times New Roman" w:char="002C"/>
      </w:r>
      <w:r>
        <w:t xml:space="preserve"> жалюзийные планки</w:t>
      </w:r>
      <w:r>
        <w:sym w:font="Times New Roman" w:char="002C"/>
      </w:r>
      <w:r>
        <w:t xml:space="preserve"> рейки облицовки</w:t>
      </w:r>
      <w:r>
        <w:sym w:font="Times New Roman" w:char="002C"/>
      </w:r>
      <w:r>
        <w:t xml:space="preserve"> рейки обшивки</w:t>
      </w:r>
      <w:r>
        <w:sym w:font="Times New Roman" w:char="002C"/>
      </w:r>
      <w:r>
        <w:t xml:space="preserve"> детали филенок</w:t>
      </w:r>
      <w:r>
        <w:sym w:font="Times New Roman" w:char="002C"/>
      </w:r>
      <w:r>
        <w:t xml:space="preserve"> уплотняющие прокладки</w:t>
      </w:r>
      <w:r>
        <w:sym w:font="Times New Roman" w:char="002C"/>
      </w:r>
      <w:r>
        <w:t xml:space="preserve"> угольники</w:t>
      </w:r>
      <w:r>
        <w:sym w:font="Times New Roman" w:char="002C"/>
      </w:r>
      <w:r>
        <w:t xml:space="preserve"> крепежные детали</w:t>
      </w:r>
      <w:r>
        <w:sym w:font="Times New Roman" w:char="002C"/>
      </w:r>
      <w:r>
        <w:t xml:space="preserve"> в т.ч. для приборов и др.</w:t>
      </w:r>
    </w:p>
    <w:p w:rsidR="00000000" w:rsidRDefault="00175C8F">
      <w:pPr>
        <w:ind w:firstLine="284"/>
        <w:jc w:val="both"/>
      </w:pPr>
      <w:r>
        <w:t>Коэффициент унификации изделия (</w:t>
      </w:r>
      <w:r>
        <w:rPr>
          <w:i/>
        </w:rPr>
        <w:t>К</w:t>
      </w:r>
      <w:r>
        <w:rPr>
          <w:vertAlign w:val="subscript"/>
        </w:rPr>
        <w:t>у</w:t>
      </w:r>
      <w:r>
        <w:t>)</w:t>
      </w:r>
      <w:r>
        <w:sym w:font="Times New Roman" w:char="002C"/>
      </w:r>
      <w:r>
        <w:t xml:space="preserve"> количественно характеризую</w:t>
      </w:r>
      <w:r>
        <w:softHyphen/>
        <w:t>щий насыщенность изделия унифицированными деталями и унифициро</w:t>
      </w:r>
      <w:r>
        <w:softHyphen/>
        <w:t>ванными сборочными единицами</w:t>
      </w:r>
      <w:r>
        <w:sym w:font="Times New Roman" w:char="002C"/>
      </w:r>
      <w:r>
        <w:t xml:space="preserve"> определяют по формуле</w:t>
      </w:r>
    </w:p>
    <w:p w:rsidR="00000000" w:rsidRDefault="00175C8F">
      <w:pPr>
        <w:spacing w:before="120" w:after="120"/>
        <w:jc w:val="center"/>
      </w:pPr>
      <w:r>
        <w:rPr>
          <w:position w:val="-22"/>
        </w:rPr>
        <w:object w:dxaOrig="1280" w:dyaOrig="560">
          <v:shape id="_x0000_i1064" type="#_x0000_t75" style="width:63.75pt;height:27.75pt" o:ole="">
            <v:imagedata r:id="rId82" o:title=""/>
          </v:shape>
          <o:OLEObject Type="Embed" ProgID="Equation.3" ShapeID="_x0000_i1064" DrawAspect="Content" ObjectID="_1427204182" r:id="rId83"/>
        </w:object>
      </w:r>
    </w:p>
    <w:p w:rsidR="00000000" w:rsidRDefault="00175C8F">
      <w:pPr>
        <w:jc w:val="both"/>
      </w:pPr>
      <w:r>
        <w:t xml:space="preserve">где </w:t>
      </w:r>
      <w:r>
        <w:rPr>
          <w:i/>
        </w:rPr>
        <w:t>Е</w:t>
      </w:r>
      <w:r>
        <w:rPr>
          <w:vertAlign w:val="subscript"/>
        </w:rPr>
        <w:t>у</w:t>
      </w:r>
      <w:r>
        <w:t xml:space="preserve"> - число унифицированных сборочных единиц в изделии</w:t>
      </w:r>
      <w:r>
        <w:sym w:font="Times New Roman" w:char="003B"/>
      </w:r>
    </w:p>
    <w:p w:rsidR="00000000" w:rsidRDefault="00175C8F">
      <w:pPr>
        <w:ind w:left="653" w:hanging="369"/>
        <w:jc w:val="both"/>
      </w:pPr>
      <w:r>
        <w:rPr>
          <w:i/>
        </w:rPr>
        <w:t>Д</w:t>
      </w:r>
      <w:r>
        <w:rPr>
          <w:vertAlign w:val="subscript"/>
        </w:rPr>
        <w:t>у</w:t>
      </w:r>
      <w:r>
        <w:t xml:space="preserve"> - число унифицированных деталей в изделии</w:t>
      </w:r>
      <w:r>
        <w:sym w:font="Times New Roman" w:char="002C"/>
      </w:r>
      <w:r>
        <w:t xml:space="preserve"> за исключением воше</w:t>
      </w:r>
      <w:r>
        <w:softHyphen/>
        <w:t>дших в сборочные единицы и крепежных деталей.</w:t>
      </w:r>
    </w:p>
    <w:p w:rsidR="00000000" w:rsidRDefault="00175C8F">
      <w:pPr>
        <w:ind w:firstLine="284"/>
        <w:jc w:val="both"/>
      </w:pPr>
      <w:r>
        <w:rPr>
          <w:i/>
        </w:rPr>
        <w:t>Е</w:t>
      </w:r>
      <w:r>
        <w:t xml:space="preserve"> - общее число сборочных единиц в изделии</w:t>
      </w:r>
      <w:r>
        <w:sym w:font="Times New Roman" w:char="003B"/>
      </w:r>
    </w:p>
    <w:p w:rsidR="00000000" w:rsidRDefault="00175C8F">
      <w:pPr>
        <w:ind w:left="624" w:hanging="340"/>
        <w:jc w:val="both"/>
      </w:pPr>
      <w:r>
        <w:rPr>
          <w:i/>
        </w:rPr>
        <w:t>Д</w:t>
      </w:r>
      <w:r>
        <w:t xml:space="preserve"> - общее число деталей в изделии</w:t>
      </w:r>
      <w:r>
        <w:sym w:font="Times New Roman" w:char="002C"/>
      </w:r>
      <w:r>
        <w:t xml:space="preserve"> за исключением </w:t>
      </w:r>
      <w:r>
        <w:t>вошедших в сбо</w:t>
      </w:r>
      <w:r>
        <w:softHyphen/>
        <w:t>рочные единицы и крепежных деталей.</w:t>
      </w:r>
    </w:p>
    <w:p w:rsidR="00000000" w:rsidRDefault="00175C8F">
      <w:pPr>
        <w:ind w:firstLine="284"/>
        <w:jc w:val="both"/>
      </w:pPr>
      <w:r>
        <w:t>К унифицированным сборочным единицам и унифицированным дета</w:t>
      </w:r>
      <w:r>
        <w:softHyphen/>
        <w:t>лям относят унифицированные по размерам или форме в пределах изде</w:t>
      </w:r>
      <w:r>
        <w:softHyphen/>
        <w:t>лия или заимствованные из ряда аналогичных деталей (например</w:t>
      </w:r>
      <w:r>
        <w:sym w:font="Times New Roman" w:char="002C"/>
      </w:r>
      <w:r>
        <w:t xml:space="preserve"> форточ</w:t>
      </w:r>
      <w:r>
        <w:softHyphen/>
        <w:t>ки</w:t>
      </w:r>
      <w:r>
        <w:sym w:font="Times New Roman" w:char="002C"/>
      </w:r>
      <w:r>
        <w:t xml:space="preserve"> клапаны</w:t>
      </w:r>
      <w:r>
        <w:sym w:font="Times New Roman" w:char="002C"/>
      </w:r>
      <w:r>
        <w:t xml:space="preserve"> отливы</w:t>
      </w:r>
      <w:r>
        <w:sym w:font="Times New Roman" w:char="002C"/>
      </w:r>
      <w:r>
        <w:t xml:space="preserve"> нащельники и т.д.) или стандартные покупные изде</w:t>
      </w:r>
      <w:r>
        <w:softHyphen/>
        <w:t>лия (например</w:t>
      </w:r>
      <w:r>
        <w:sym w:font="Times New Roman" w:char="002C"/>
      </w:r>
      <w:r>
        <w:t xml:space="preserve"> стеклопакеты</w:t>
      </w:r>
      <w:r>
        <w:sym w:font="Times New Roman" w:char="002C"/>
      </w:r>
      <w:r>
        <w:t xml:space="preserve"> приборы</w:t>
      </w:r>
      <w:r>
        <w:sym w:font="Times New Roman" w:char="002C"/>
      </w:r>
      <w:r>
        <w:t xml:space="preserve"> угольники и др.).</w:t>
      </w:r>
    </w:p>
    <w:p w:rsidR="00000000" w:rsidRDefault="00175C8F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75C8F">
      <w:pPr>
        <w:spacing w:after="120"/>
        <w:jc w:val="both"/>
        <w:rPr>
          <w:b/>
        </w:rPr>
      </w:pPr>
      <w:r>
        <w:rPr>
          <w:b/>
        </w:rPr>
        <w:t>1. РАЗРАБОТАН</w:t>
      </w:r>
    </w:p>
    <w:p w:rsidR="00000000" w:rsidRDefault="00175C8F">
      <w:pPr>
        <w:ind w:left="255" w:firstLine="29"/>
        <w:jc w:val="both"/>
        <w:rPr>
          <w:b/>
        </w:rPr>
      </w:pPr>
      <w:r>
        <w:rPr>
          <w:b/>
        </w:rPr>
        <w:t>Министерством лесной</w:t>
      </w:r>
      <w:r>
        <w:rPr>
          <w:b/>
        </w:rPr>
        <w:sym w:font="Times New Roman" w:char="002C"/>
      </w:r>
      <w:r>
        <w:rPr>
          <w:b/>
        </w:rPr>
        <w:t xml:space="preserve"> целлюлозно-бумажной и дерево</w:t>
      </w:r>
      <w:r>
        <w:rPr>
          <w:b/>
        </w:rPr>
        <w:softHyphen/>
        <w:t>обрабатывающей промышленности СССР</w:t>
      </w:r>
    </w:p>
    <w:p w:rsidR="00000000" w:rsidRDefault="00175C8F">
      <w:pPr>
        <w:ind w:left="255" w:firstLine="29"/>
        <w:jc w:val="both"/>
        <w:rPr>
          <w:b/>
        </w:rPr>
      </w:pPr>
      <w:r>
        <w:rPr>
          <w:b/>
        </w:rPr>
        <w:t>Госстроем СССР</w:t>
      </w:r>
    </w:p>
    <w:p w:rsidR="00000000" w:rsidRDefault="00175C8F">
      <w:pPr>
        <w:ind w:left="255" w:firstLine="29"/>
        <w:jc w:val="both"/>
        <w:rPr>
          <w:b/>
        </w:rPr>
      </w:pPr>
      <w:r>
        <w:rPr>
          <w:b/>
        </w:rPr>
        <w:t>Гос</w:t>
      </w:r>
      <w:r>
        <w:rPr>
          <w:b/>
        </w:rPr>
        <w:t>ударственным комитетом по гражданскому строительству и архитектуре при Госстрое СССР</w:t>
      </w:r>
    </w:p>
    <w:p w:rsidR="00000000" w:rsidRDefault="00175C8F">
      <w:pPr>
        <w:spacing w:before="120" w:after="120"/>
        <w:ind w:left="255" w:hanging="57"/>
        <w:jc w:val="both"/>
        <w:rPr>
          <w:b/>
        </w:rPr>
      </w:pPr>
      <w:r>
        <w:rPr>
          <w:b/>
        </w:rPr>
        <w:t>РАЗРАБОТЧИКИ</w:t>
      </w:r>
    </w:p>
    <w:p w:rsidR="00000000" w:rsidRDefault="00175C8F">
      <w:pPr>
        <w:ind w:left="426"/>
        <w:jc w:val="both"/>
        <w:rPr>
          <w:b/>
        </w:rPr>
      </w:pPr>
      <w:r>
        <w:rPr>
          <w:b/>
        </w:rPr>
        <w:t>В. В. Кислый</w:t>
      </w:r>
      <w:r>
        <w:rPr>
          <w:b/>
        </w:rPr>
        <w:sym w:font="Times New Roman" w:char="002C"/>
      </w:r>
      <w:r>
        <w:rPr>
          <w:b/>
        </w:rPr>
        <w:t xml:space="preserve"> </w:t>
      </w:r>
      <w:r>
        <w:t>канд. техн. наук (руководитель темы)</w:t>
      </w:r>
      <w:r>
        <w:sym w:font="Times New Roman" w:char="003B"/>
      </w:r>
      <w:r>
        <w:t xml:space="preserve"> </w:t>
      </w:r>
      <w:r>
        <w:rPr>
          <w:b/>
        </w:rPr>
        <w:t>Т. С. Сластенко</w:t>
      </w:r>
      <w:r>
        <w:rPr>
          <w:b/>
        </w:rPr>
        <w:sym w:font="Times New Roman" w:char="002C"/>
      </w:r>
      <w:r>
        <w:rPr>
          <w:b/>
        </w:rPr>
        <w:t xml:space="preserve"> </w:t>
      </w:r>
      <w:r>
        <w:t>канд. техн. наук</w:t>
      </w:r>
      <w:r>
        <w:sym w:font="Times New Roman" w:char="003B"/>
      </w:r>
      <w:r>
        <w:t xml:space="preserve"> </w:t>
      </w:r>
      <w:r>
        <w:rPr>
          <w:b/>
        </w:rPr>
        <w:t>Э. В. Алексеева</w:t>
      </w:r>
      <w:r>
        <w:rPr>
          <w:b/>
        </w:rPr>
        <w:sym w:font="Times New Roman" w:char="003B"/>
      </w:r>
      <w:r>
        <w:rPr>
          <w:b/>
        </w:rPr>
        <w:t xml:space="preserve"> А. В. Ткаченко</w:t>
      </w:r>
      <w:r>
        <w:rPr>
          <w:b/>
        </w:rPr>
        <w:sym w:font="Times New Roman" w:char="003B"/>
      </w:r>
      <w:r>
        <w:rPr>
          <w:b/>
        </w:rPr>
        <w:t xml:space="preserve"> Н. А. Андрианов</w:t>
      </w:r>
      <w:r>
        <w:rPr>
          <w:b/>
        </w:rPr>
        <w:sym w:font="Times New Roman" w:char="003B"/>
      </w:r>
      <w:r>
        <w:rPr>
          <w:b/>
        </w:rPr>
        <w:t xml:space="preserve"> В. И. Тихонович</w:t>
      </w:r>
      <w:r>
        <w:rPr>
          <w:b/>
        </w:rPr>
        <w:sym w:font="Times New Roman" w:char="003B"/>
      </w:r>
      <w:r>
        <w:rPr>
          <w:b/>
        </w:rPr>
        <w:t xml:space="preserve"> В. И. Глебочкин</w:t>
      </w:r>
      <w:r>
        <w:rPr>
          <w:b/>
        </w:rPr>
        <w:sym w:font="Times New Roman" w:char="003B"/>
      </w:r>
      <w:r>
        <w:rPr>
          <w:b/>
        </w:rPr>
        <w:t xml:space="preserve"> Г. В. Левушкин</w:t>
      </w:r>
    </w:p>
    <w:p w:rsidR="00000000" w:rsidRDefault="00175C8F">
      <w:pPr>
        <w:spacing w:before="120"/>
        <w:jc w:val="both"/>
        <w:rPr>
          <w:b/>
        </w:rPr>
      </w:pPr>
      <w:r>
        <w:rPr>
          <w:b/>
        </w:rPr>
        <w:t>2. ВНЕСЕН</w:t>
      </w:r>
    </w:p>
    <w:p w:rsidR="00000000" w:rsidRDefault="00175C8F">
      <w:pPr>
        <w:ind w:left="255" w:hanging="57"/>
        <w:jc w:val="both"/>
        <w:rPr>
          <w:b/>
        </w:rPr>
      </w:pPr>
      <w:r>
        <w:rPr>
          <w:b/>
        </w:rPr>
        <w:t>Министерством лесной</w:t>
      </w:r>
      <w:r>
        <w:rPr>
          <w:b/>
        </w:rPr>
        <w:sym w:font="Times New Roman" w:char="002C"/>
      </w:r>
      <w:r>
        <w:rPr>
          <w:b/>
        </w:rPr>
        <w:t xml:space="preserve"> целлюлозно-бумажной и деревообра</w:t>
      </w:r>
      <w:r>
        <w:rPr>
          <w:b/>
        </w:rPr>
        <w:softHyphen/>
        <w:t>батываю</w:t>
      </w:r>
      <w:r>
        <w:rPr>
          <w:b/>
        </w:rPr>
        <w:softHyphen/>
        <w:t>щей промышленности СССР</w:t>
      </w:r>
    </w:p>
    <w:p w:rsidR="00000000" w:rsidRDefault="00175C8F">
      <w:pPr>
        <w:ind w:firstLine="227"/>
        <w:jc w:val="both"/>
        <w:rPr>
          <w:b/>
        </w:rPr>
      </w:pPr>
      <w:r>
        <w:rPr>
          <w:b/>
        </w:rPr>
        <w:t>Госстроем СССР</w:t>
      </w:r>
    </w:p>
    <w:p w:rsidR="00000000" w:rsidRDefault="00175C8F">
      <w:pPr>
        <w:spacing w:before="120" w:after="120"/>
        <w:ind w:left="227" w:hanging="227"/>
        <w:jc w:val="both"/>
        <w:rPr>
          <w:b/>
        </w:rPr>
      </w:pPr>
      <w:r>
        <w:rPr>
          <w:b/>
        </w:rPr>
        <w:t>3. УТВЕРЖДЕН И ВВЕДЕН В ДЕЙСТВИЕ Постановлением Государст</w:t>
      </w:r>
      <w:r>
        <w:rPr>
          <w:b/>
        </w:rPr>
        <w:softHyphen/>
        <w:t>венного комитета СССР по делам строительства от 05.05.83</w:t>
      </w:r>
    </w:p>
    <w:p w:rsidR="00000000" w:rsidRDefault="00175C8F">
      <w:pPr>
        <w:ind w:left="284" w:hanging="284"/>
        <w:jc w:val="both"/>
        <w:rPr>
          <w:b/>
        </w:rPr>
      </w:pPr>
      <w:r>
        <w:rPr>
          <w:b/>
        </w:rPr>
        <w:t>4</w:t>
      </w:r>
      <w:r>
        <w:rPr>
          <w:b/>
        </w:rPr>
        <w:t>. ВВЕДЕН ВПЕРВЫЕ</w:t>
      </w:r>
    </w:p>
    <w:p w:rsidR="00000000" w:rsidRDefault="00175C8F">
      <w:pPr>
        <w:spacing w:before="120" w:after="120"/>
        <w:ind w:left="284" w:hanging="284"/>
        <w:jc w:val="both"/>
        <w:rPr>
          <w:b/>
        </w:rPr>
      </w:pPr>
      <w:r>
        <w:rPr>
          <w:b/>
        </w:rPr>
        <w:t>5. ССЫЛОЧНЫЕ НОРМАТИВНО-ТЕХНИЧЕСКИЕ ДОКУМЕНТЫ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center"/>
            </w:pPr>
            <w:r>
              <w:t>Обозначение НТД</w:t>
            </w:r>
            <w:r>
              <w:sym w:font="Times New Roman" w:char="002C"/>
            </w:r>
            <w:r>
              <w:t xml:space="preserve"> на</w:t>
            </w:r>
          </w:p>
          <w:p w:rsidR="00000000" w:rsidRDefault="00175C8F">
            <w:pPr>
              <w:jc w:val="center"/>
            </w:pPr>
            <w:r>
              <w:t>который дана ссылка</w:t>
            </w:r>
          </w:p>
        </w:tc>
        <w:tc>
          <w:tcPr>
            <w:tcW w:w="3210" w:type="dxa"/>
          </w:tcPr>
          <w:p w:rsidR="00000000" w:rsidRDefault="00175C8F">
            <w:pPr>
              <w:jc w:val="center"/>
            </w:pPr>
            <w:r>
              <w:t>Номер пункта</w:t>
            </w:r>
            <w:r>
              <w:sym w:font="Times New Roman" w:char="002C"/>
            </w:r>
          </w:p>
          <w:p w:rsidR="00000000" w:rsidRDefault="00175C8F">
            <w:pPr>
              <w:jc w:val="center"/>
            </w:pPr>
            <w:r>
              <w:t>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4.200-78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Вводная часть</w:t>
            </w:r>
            <w:r>
              <w:sym w:font="Symbol" w:char="F02C"/>
            </w:r>
            <w:r>
              <w:t xml:space="preserve">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14.205-83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27.002-89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475-78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7016-82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16588-79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22352-77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23166-78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23431-79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24033-80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ГОСТ 25346-89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 xml:space="preserve">СНиП </w:t>
            </w:r>
            <w:r>
              <w:rPr>
                <w:lang w:val="en-US"/>
              </w:rPr>
              <w:t>II</w:t>
            </w:r>
            <w:r>
              <w:t>-2-80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 xml:space="preserve">СНиП </w:t>
            </w:r>
            <w:r>
              <w:rPr>
                <w:lang w:val="en-US"/>
              </w:rPr>
              <w:t>II</w:t>
            </w:r>
            <w:r>
              <w:t>-3-79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 xml:space="preserve">СНиП </w:t>
            </w:r>
            <w:r>
              <w:rPr>
                <w:lang w:val="en-US"/>
              </w:rPr>
              <w:t>II</w:t>
            </w:r>
            <w:r>
              <w:t>-4-79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</w:t>
            </w:r>
            <w:r>
              <w:t>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0" w:type="dxa"/>
          </w:tcPr>
          <w:p w:rsidR="00000000" w:rsidRDefault="00175C8F">
            <w:pPr>
              <w:jc w:val="both"/>
            </w:pPr>
            <w:r>
              <w:t>РД 50-149-79</w:t>
            </w:r>
          </w:p>
        </w:tc>
        <w:tc>
          <w:tcPr>
            <w:tcW w:w="3210" w:type="dxa"/>
          </w:tcPr>
          <w:p w:rsidR="00000000" w:rsidRDefault="00175C8F">
            <w:pPr>
              <w:jc w:val="both"/>
            </w:pPr>
            <w:r>
              <w:t>Приложение 1</w:t>
            </w:r>
          </w:p>
        </w:tc>
      </w:tr>
    </w:tbl>
    <w:p w:rsidR="00000000" w:rsidRDefault="00175C8F">
      <w:pPr>
        <w:spacing w:before="120"/>
        <w:ind w:left="284" w:hanging="284"/>
        <w:jc w:val="both"/>
        <w:rPr>
          <w:b/>
        </w:rPr>
      </w:pPr>
      <w:r>
        <w:rPr>
          <w:b/>
        </w:rPr>
        <w:t>6. ПЕРЕИЗДАНИЕ. Май 1992 г.</w:t>
      </w:r>
    </w:p>
    <w:sectPr w:rsidR="00000000">
      <w:pgSz w:w="11906" w:h="16838"/>
      <w:pgMar w:top="1440" w:right="38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336A"/>
    <w:multiLevelType w:val="singleLevel"/>
    <w:tmpl w:val="3D5685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C8F"/>
    <w:rsid w:val="001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embeddings/oleObject4.bin" Type="http://schemas.openxmlformats.org/officeDocument/2006/relationships/oleObject"/><Relationship Id="rId18" Target="media/image8.wmf" Type="http://schemas.openxmlformats.org/officeDocument/2006/relationships/image"/><Relationship Id="rId26" Target="media/image12.wmf" Type="http://schemas.openxmlformats.org/officeDocument/2006/relationships/image"/><Relationship Id="rId39" Target="embeddings/oleObject17.bin" Type="http://schemas.openxmlformats.org/officeDocument/2006/relationships/oleObject"/><Relationship Id="rId21" Target="embeddings/oleObject8.bin" Type="http://schemas.openxmlformats.org/officeDocument/2006/relationships/oleObject"/><Relationship Id="rId34" Target="media/image16.wmf" Type="http://schemas.openxmlformats.org/officeDocument/2006/relationships/image"/><Relationship Id="rId42" Target="media/image20.wmf" Type="http://schemas.openxmlformats.org/officeDocument/2006/relationships/image"/><Relationship Id="rId47" Target="embeddings/oleObject21.bin" Type="http://schemas.openxmlformats.org/officeDocument/2006/relationships/oleObject"/><Relationship Id="rId50" Target="media/image24.wmf" Type="http://schemas.openxmlformats.org/officeDocument/2006/relationships/image"/><Relationship Id="rId55" Target="embeddings/oleObject25.bin" Type="http://schemas.openxmlformats.org/officeDocument/2006/relationships/oleObject"/><Relationship Id="rId63" Target="embeddings/oleObject29.bin" Type="http://schemas.openxmlformats.org/officeDocument/2006/relationships/oleObject"/><Relationship Id="rId68" Target="media/image33.wmf" Type="http://schemas.openxmlformats.org/officeDocument/2006/relationships/image"/><Relationship Id="rId76" Target="media/image37.wmf" Type="http://schemas.openxmlformats.org/officeDocument/2006/relationships/image"/><Relationship Id="rId84" Target="fontTable.xml" Type="http://schemas.openxmlformats.org/officeDocument/2006/relationships/fontTable"/><Relationship Id="rId7" Target="embeddings/oleObject1.bin" Type="http://schemas.openxmlformats.org/officeDocument/2006/relationships/oleObject"/><Relationship Id="rId71" Target="embeddings/oleObject33.bin" Type="http://schemas.openxmlformats.org/officeDocument/2006/relationships/oleObject"/><Relationship Id="rId2" Target="styles.xml" Type="http://schemas.openxmlformats.org/officeDocument/2006/relationships/styles"/><Relationship Id="rId16" Target="media/image7.wmf" Type="http://schemas.openxmlformats.org/officeDocument/2006/relationships/image"/><Relationship Id="rId29" Target="embeddings/oleObject12.bin" Type="http://schemas.openxmlformats.org/officeDocument/2006/relationships/oleObject"/><Relationship Id="rId11" Target="embeddings/oleObject3.bin" Type="http://schemas.openxmlformats.org/officeDocument/2006/relationships/oleObject"/><Relationship Id="rId24" Target="media/image11.wmf" Type="http://schemas.openxmlformats.org/officeDocument/2006/relationships/image"/><Relationship Id="rId32" Target="media/image15.wmf" Type="http://schemas.openxmlformats.org/officeDocument/2006/relationships/image"/><Relationship Id="rId37" Target="embeddings/oleObject16.bin" Type="http://schemas.openxmlformats.org/officeDocument/2006/relationships/oleObject"/><Relationship Id="rId40" Target="media/image19.wmf" Type="http://schemas.openxmlformats.org/officeDocument/2006/relationships/image"/><Relationship Id="rId45" Target="embeddings/oleObject20.bin" Type="http://schemas.openxmlformats.org/officeDocument/2006/relationships/oleObject"/><Relationship Id="rId53" Target="embeddings/oleObject24.bin" Type="http://schemas.openxmlformats.org/officeDocument/2006/relationships/oleObject"/><Relationship Id="rId58" Target="media/image28.wmf" Type="http://schemas.openxmlformats.org/officeDocument/2006/relationships/image"/><Relationship Id="rId66" Target="media/image32.wmf" Type="http://schemas.openxmlformats.org/officeDocument/2006/relationships/image"/><Relationship Id="rId74" Target="media/image36.wmf" Type="http://schemas.openxmlformats.org/officeDocument/2006/relationships/image"/><Relationship Id="rId79" Target="embeddings/oleObject37.bin" Type="http://schemas.openxmlformats.org/officeDocument/2006/relationships/oleObject"/><Relationship Id="rId5" Target="media/image1.jpeg" Type="http://schemas.openxmlformats.org/officeDocument/2006/relationships/image"/><Relationship Id="rId61" Target="embeddings/oleObject28.bin" Type="http://schemas.openxmlformats.org/officeDocument/2006/relationships/oleObject"/><Relationship Id="rId82" Target="media/image40.wmf" Type="http://schemas.openxmlformats.org/officeDocument/2006/relationships/image"/><Relationship Id="rId19" Target="embeddings/oleObject7.bin" Type="http://schemas.openxmlformats.org/officeDocument/2006/relationships/oleObject"/><Relationship Id="rId4" Target="webSettings.xml" Type="http://schemas.openxmlformats.org/officeDocument/2006/relationships/webSettings"/><Relationship Id="rId9" Target="embeddings/oleObject2.bin" Type="http://schemas.openxmlformats.org/officeDocument/2006/relationships/oleObject"/><Relationship Id="rId14" Target="media/image6.wmf" Type="http://schemas.openxmlformats.org/officeDocument/2006/relationships/image"/><Relationship Id="rId22" Target="media/image10.wmf" Type="http://schemas.openxmlformats.org/officeDocument/2006/relationships/image"/><Relationship Id="rId27" Target="embeddings/oleObject11.bin" Type="http://schemas.openxmlformats.org/officeDocument/2006/relationships/oleObject"/><Relationship Id="rId30" Target="media/image14.wmf" Type="http://schemas.openxmlformats.org/officeDocument/2006/relationships/image"/><Relationship Id="rId35" Target="embeddings/oleObject15.bin" Type="http://schemas.openxmlformats.org/officeDocument/2006/relationships/oleObject"/><Relationship Id="rId43" Target="embeddings/oleObject19.bin" Type="http://schemas.openxmlformats.org/officeDocument/2006/relationships/oleObject"/><Relationship Id="rId48" Target="media/image23.wmf" Type="http://schemas.openxmlformats.org/officeDocument/2006/relationships/image"/><Relationship Id="rId56" Target="media/image27.wmf" Type="http://schemas.openxmlformats.org/officeDocument/2006/relationships/image"/><Relationship Id="rId64" Target="media/image31.wmf" Type="http://schemas.openxmlformats.org/officeDocument/2006/relationships/image"/><Relationship Id="rId69" Target="embeddings/oleObject32.bin" Type="http://schemas.openxmlformats.org/officeDocument/2006/relationships/oleObject"/><Relationship Id="rId77" Target="embeddings/oleObject36.bin" Type="http://schemas.openxmlformats.org/officeDocument/2006/relationships/oleObject"/><Relationship Id="rId8" Target="media/image3.wmf" Type="http://schemas.openxmlformats.org/officeDocument/2006/relationships/image"/><Relationship Id="rId51" Target="embeddings/oleObject23.bin" Type="http://schemas.openxmlformats.org/officeDocument/2006/relationships/oleObject"/><Relationship Id="rId72" Target="media/image35.wmf" Type="http://schemas.openxmlformats.org/officeDocument/2006/relationships/image"/><Relationship Id="rId80" Target="media/image39.wmf" Type="http://schemas.openxmlformats.org/officeDocument/2006/relationships/image"/><Relationship Id="rId85" Target="theme/theme1.xml" Type="http://schemas.openxmlformats.org/officeDocument/2006/relationships/theme"/><Relationship Id="rId3" Target="settings.xml" Type="http://schemas.openxmlformats.org/officeDocument/2006/relationships/settings"/><Relationship Id="rId12" Target="media/image5.wmf" Type="http://schemas.openxmlformats.org/officeDocument/2006/relationships/image"/><Relationship Id="rId17" Target="embeddings/oleObject6.bin" Type="http://schemas.openxmlformats.org/officeDocument/2006/relationships/oleObject"/><Relationship Id="rId25" Target="embeddings/oleObject10.bin" Type="http://schemas.openxmlformats.org/officeDocument/2006/relationships/oleObject"/><Relationship Id="rId33" Target="embeddings/oleObject14.bin" Type="http://schemas.openxmlformats.org/officeDocument/2006/relationships/oleObject"/><Relationship Id="rId38" Target="media/image18.wmf" Type="http://schemas.openxmlformats.org/officeDocument/2006/relationships/image"/><Relationship Id="rId46" Target="media/image22.wmf" Type="http://schemas.openxmlformats.org/officeDocument/2006/relationships/image"/><Relationship Id="rId59" Target="embeddings/oleObject27.bin" Type="http://schemas.openxmlformats.org/officeDocument/2006/relationships/oleObject"/><Relationship Id="rId67" Target="embeddings/oleObject31.bin" Type="http://schemas.openxmlformats.org/officeDocument/2006/relationships/oleObject"/><Relationship Id="rId20" Target="media/image9.wmf" Type="http://schemas.openxmlformats.org/officeDocument/2006/relationships/image"/><Relationship Id="rId41" Target="embeddings/oleObject18.bin" Type="http://schemas.openxmlformats.org/officeDocument/2006/relationships/oleObject"/><Relationship Id="rId54" Target="media/image26.wmf" Type="http://schemas.openxmlformats.org/officeDocument/2006/relationships/image"/><Relationship Id="rId62" Target="media/image30.wmf" Type="http://schemas.openxmlformats.org/officeDocument/2006/relationships/image"/><Relationship Id="rId70" Target="media/image34.wmf" Type="http://schemas.openxmlformats.org/officeDocument/2006/relationships/image"/><Relationship Id="rId75" Target="embeddings/oleObject35.bin" Type="http://schemas.openxmlformats.org/officeDocument/2006/relationships/oleObject"/><Relationship Id="rId83" Target="embeddings/oleObject39.bin" Type="http://schemas.openxmlformats.org/officeDocument/2006/relationships/oleObject"/><Relationship Id="rId1" Target="numbering.xml" Type="http://schemas.openxmlformats.org/officeDocument/2006/relationships/numbering"/><Relationship Id="rId6" Target="media/image2.wmf" Type="http://schemas.openxmlformats.org/officeDocument/2006/relationships/image"/><Relationship Id="rId15" Target="embeddings/oleObject5.bin" Type="http://schemas.openxmlformats.org/officeDocument/2006/relationships/oleObject"/><Relationship Id="rId23" Target="embeddings/oleObject9.bin" Type="http://schemas.openxmlformats.org/officeDocument/2006/relationships/oleObject"/><Relationship Id="rId28" Target="media/image13.wmf" Type="http://schemas.openxmlformats.org/officeDocument/2006/relationships/image"/><Relationship Id="rId36" Target="media/image17.wmf" Type="http://schemas.openxmlformats.org/officeDocument/2006/relationships/image"/><Relationship Id="rId49" Target="embeddings/oleObject22.bin" Type="http://schemas.openxmlformats.org/officeDocument/2006/relationships/oleObject"/><Relationship Id="rId57" Target="embeddings/oleObject26.bin" Type="http://schemas.openxmlformats.org/officeDocument/2006/relationships/oleObject"/><Relationship Id="rId10" Target="media/image4.wmf" Type="http://schemas.openxmlformats.org/officeDocument/2006/relationships/image"/><Relationship Id="rId31" Target="embeddings/oleObject13.bin" Type="http://schemas.openxmlformats.org/officeDocument/2006/relationships/oleObject"/><Relationship Id="rId44" Target="media/image21.wmf" Type="http://schemas.openxmlformats.org/officeDocument/2006/relationships/image"/><Relationship Id="rId52" Target="media/image25.wmf" Type="http://schemas.openxmlformats.org/officeDocument/2006/relationships/image"/><Relationship Id="rId60" Target="media/image29.wmf" Type="http://schemas.openxmlformats.org/officeDocument/2006/relationships/image"/><Relationship Id="rId65" Target="embeddings/oleObject30.bin" Type="http://schemas.openxmlformats.org/officeDocument/2006/relationships/oleObject"/><Relationship Id="rId73" Target="embeddings/oleObject34.bin" Type="http://schemas.openxmlformats.org/officeDocument/2006/relationships/oleObject"/><Relationship Id="rId78" Target="media/image38.wmf" Type="http://schemas.openxmlformats.org/officeDocument/2006/relationships/image"/><Relationship Id="rId81" Target="embeddings/oleObject38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2569</Words>
  <Characters>14649</Characters>
  <Application>Microsoft Office Word</Application>
  <DocSecurity>0</DocSecurity>
  <Lines>122</Lines>
  <Paragraphs>34</Paragraphs>
  <ScaleCrop>false</ScaleCrop>
  <Company>СНИиП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4.226-83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92636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