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8311D">
      <w:pPr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A8311D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A8311D">
      <w:pPr>
        <w:jc w:val="center"/>
      </w:pPr>
      <w:r>
        <w:t>СИСТЕМА ПОКАЗАТЕЛЕЙ КАЧЕСТВА ПРОДУКЦИИ СТРОИТЕЛЬСТВО</w:t>
      </w:r>
    </w:p>
    <w:p w:rsidR="00000000" w:rsidRDefault="00A8311D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РАСТВОРЫ СТРОИТЕЛЬНЫЕ</w:t>
      </w:r>
    </w:p>
    <w:p w:rsidR="00000000" w:rsidRDefault="00A8311D">
      <w:pPr>
        <w:jc w:val="center"/>
        <w:rPr>
          <w:b/>
        </w:rPr>
      </w:pPr>
      <w:r>
        <w:rPr>
          <w:b/>
        </w:rPr>
        <w:t>НОМЕНКЛАТУРА ПОКАЗАТЕЛЕЙ</w:t>
      </w:r>
    </w:p>
    <w:p w:rsidR="00000000" w:rsidRDefault="00A8311D">
      <w:pPr>
        <w:spacing w:before="120" w:after="120"/>
        <w:jc w:val="center"/>
        <w:rPr>
          <w:b/>
        </w:rPr>
      </w:pPr>
      <w:r>
        <w:rPr>
          <w:b/>
        </w:rPr>
        <w:t>ГОСТ 4.233-86</w:t>
      </w:r>
    </w:p>
    <w:p w:rsidR="00000000" w:rsidRDefault="00A8311D">
      <w:pPr>
        <w:jc w:val="center"/>
      </w:pPr>
      <w:r>
        <w:t>ГОСУДАРСТВЕННЫЙ КОМИТЕТ ПО СТРОИТЕЛЬСТВУ И ИНВЕСТИЦИЯМ</w:t>
      </w:r>
    </w:p>
    <w:p w:rsidR="00000000" w:rsidRDefault="00A8311D">
      <w:pPr>
        <w:jc w:val="center"/>
      </w:pPr>
      <w:r>
        <w:t>Москва</w:t>
      </w:r>
    </w:p>
    <w:p w:rsidR="00000000" w:rsidRDefault="00A8311D">
      <w:pPr>
        <w:jc w:val="center"/>
      </w:pPr>
    </w:p>
    <w:p w:rsidR="00000000" w:rsidRDefault="00A8311D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A8311D">
      <w:pPr>
        <w:ind w:firstLine="284"/>
        <w:jc w:val="both"/>
        <w:rPr>
          <w:b/>
        </w:rPr>
      </w:pPr>
      <w:r>
        <w:rPr>
          <w:b/>
        </w:rPr>
        <w:t>Система</w:t>
      </w:r>
      <w:r>
        <w:rPr>
          <w:b/>
        </w:rPr>
        <w:t xml:space="preserve"> показателей качества продукции</w:t>
      </w:r>
    </w:p>
    <w:p w:rsidR="00000000" w:rsidRDefault="00A8311D">
      <w:pPr>
        <w:ind w:firstLine="1560"/>
        <w:jc w:val="both"/>
        <w:rPr>
          <w:b/>
        </w:rPr>
      </w:pPr>
      <w:r>
        <w:rPr>
          <w:b/>
        </w:rPr>
        <w:t>Строительство</w:t>
      </w:r>
    </w:p>
    <w:p w:rsidR="00000000" w:rsidRDefault="00A8311D">
      <w:pPr>
        <w:tabs>
          <w:tab w:val="left" w:pos="5103"/>
        </w:tabs>
        <w:spacing w:before="120" w:after="120"/>
        <w:ind w:firstLine="851"/>
        <w:jc w:val="both"/>
        <w:rPr>
          <w:b/>
        </w:rPr>
      </w:pPr>
      <w:r>
        <w:rPr>
          <w:b/>
        </w:rPr>
        <w:t>РАСТВОРЫ СТРОИТЕЛЬНЫЕ</w:t>
      </w:r>
      <w:r>
        <w:rPr>
          <w:b/>
          <w:lang w:val="en-US"/>
        </w:rPr>
        <w:tab/>
      </w:r>
      <w:r>
        <w:rPr>
          <w:b/>
        </w:rPr>
        <w:t xml:space="preserve">ГОСТ </w:t>
      </w:r>
    </w:p>
    <w:p w:rsidR="00000000" w:rsidRDefault="00A8311D">
      <w:pPr>
        <w:tabs>
          <w:tab w:val="left" w:pos="4962"/>
        </w:tabs>
        <w:ind w:firstLine="993"/>
        <w:jc w:val="both"/>
        <w:rPr>
          <w:b/>
        </w:rPr>
      </w:pPr>
      <w:r>
        <w:rPr>
          <w:b/>
          <w:lang w:val="en-US"/>
        </w:rPr>
        <w:t xml:space="preserve"> </w:t>
      </w:r>
      <w:r>
        <w:rPr>
          <w:b/>
        </w:rPr>
        <w:t>Номенклатура показателей</w:t>
      </w:r>
      <w:r>
        <w:rPr>
          <w:b/>
        </w:rPr>
        <w:tab/>
        <w:t xml:space="preserve"> 4.233-86</w:t>
      </w:r>
    </w:p>
    <w:p w:rsidR="00000000" w:rsidRDefault="00A8311D">
      <w:pPr>
        <w:ind w:firstLine="1134"/>
        <w:jc w:val="both"/>
        <w:rPr>
          <w:lang w:val="en-US"/>
        </w:rPr>
      </w:pPr>
      <w:r>
        <w:rPr>
          <w:lang w:val="en-US"/>
        </w:rPr>
        <w:t>Product-quality index system.</w:t>
      </w:r>
    </w:p>
    <w:p w:rsidR="00000000" w:rsidRDefault="00A8311D">
      <w:pPr>
        <w:pBdr>
          <w:bottom w:val="single" w:sz="6" w:space="1" w:color="auto"/>
        </w:pBdr>
        <w:ind w:firstLine="709"/>
        <w:jc w:val="both"/>
        <w:rPr>
          <w:lang w:val="en-US"/>
        </w:rPr>
      </w:pPr>
      <w:r>
        <w:rPr>
          <w:lang w:val="en-US"/>
        </w:rPr>
        <w:t>Building. Mortars. Index nomenclature</w:t>
      </w:r>
    </w:p>
    <w:p w:rsidR="00000000" w:rsidRDefault="00A8311D">
      <w:pPr>
        <w:spacing w:after="120"/>
        <w:jc w:val="right"/>
        <w:rPr>
          <w:b/>
        </w:rPr>
      </w:pPr>
      <w:r>
        <w:rPr>
          <w:b/>
        </w:rPr>
        <w:t xml:space="preserve">Дата введения </w:t>
      </w:r>
      <w:r>
        <w:rPr>
          <w:b/>
          <w:u w:val="single"/>
        </w:rPr>
        <w:t>01.01.87</w:t>
      </w:r>
    </w:p>
    <w:p w:rsidR="00000000" w:rsidRDefault="00A8311D">
      <w:pPr>
        <w:ind w:firstLine="284"/>
        <w:jc w:val="both"/>
      </w:pPr>
      <w:r>
        <w:t>Стандарт устанавливает номенклатуру основных показателей качества строительных растворных смесей и растворов, включаемых в ТЗ на НИР по определению перспектив развития этой группы, государственные стандарты с перспективными требованиями, а также номенклатуру показателей качества, включаемых в разрабатываемые и</w:t>
      </w:r>
      <w:r>
        <w:t xml:space="preserve"> пересматриваемые стандарты на растворы, ТЗ на ОКР, технические условия и карты технического уровня.</w:t>
      </w:r>
    </w:p>
    <w:p w:rsidR="00000000" w:rsidRDefault="00A8311D">
      <w:pPr>
        <w:ind w:firstLine="284"/>
        <w:jc w:val="both"/>
      </w:pPr>
      <w:r>
        <w:t>Алфавитный перечень показателей качества строительных растворов приведен в приложении 1.</w:t>
      </w:r>
    </w:p>
    <w:p w:rsidR="00000000" w:rsidRDefault="00A8311D">
      <w:pPr>
        <w:ind w:firstLine="284"/>
        <w:jc w:val="both"/>
      </w:pPr>
      <w:r>
        <w:t>Термины, применяемые в стандарте, и пояСнения к ним приведены в приложении 2.</w:t>
      </w:r>
    </w:p>
    <w:p w:rsidR="00000000" w:rsidRDefault="00A8311D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НОМЕНКЛАТУРА ПОКАЗАТЕЛЕЙ КАЧЕСТВА СТРОИТЕЛЬНЫХ РАСТВОРОВ</w:t>
      </w:r>
    </w:p>
    <w:p w:rsidR="00000000" w:rsidRDefault="00A8311D">
      <w:pPr>
        <w:spacing w:after="120"/>
        <w:ind w:firstLine="284"/>
        <w:jc w:val="both"/>
      </w:pPr>
      <w:r>
        <w:t>1.1. Номенклатура показателей качества и характеризуемые ими свойства строительных растворов приведены в таблице.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Обозначение показателя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1. ПОКАЗАТЕЛИ НАЗНАЧЕН</w:t>
            </w:r>
            <w:r>
              <w:rPr>
                <w:b/>
                <w:sz w:val="16"/>
              </w:rPr>
              <w:t>ИЯ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pacing w:val="20"/>
                <w:sz w:val="16"/>
              </w:rPr>
              <w:t>1.1. Показатели состава и структуры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1.1.1. Расход исходных материалов: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b/>
                <w:sz w:val="16"/>
              </w:rPr>
              <w:t>вяжущее</w:t>
            </w:r>
            <w:r>
              <w:rPr>
                <w:sz w:val="16"/>
              </w:rPr>
              <w:t>, кг/м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i/>
                <w:sz w:val="16"/>
                <w:vertAlign w:val="subscript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b/>
                <w:sz w:val="16"/>
              </w:rPr>
              <w:t>заполнители</w:t>
            </w:r>
            <w:r>
              <w:rPr>
                <w:sz w:val="16"/>
              </w:rPr>
              <w:t>, кг/м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b/>
                <w:sz w:val="16"/>
              </w:rPr>
              <w:t>добавки</w:t>
            </w:r>
            <w:r>
              <w:rPr>
                <w:sz w:val="16"/>
              </w:rPr>
              <w:t>, % от массы вяжущего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b/>
                <w:sz w:val="16"/>
              </w:rPr>
              <w:t>вода</w:t>
            </w:r>
            <w:r>
              <w:rPr>
                <w:sz w:val="16"/>
              </w:rPr>
              <w:t>, л/м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1.1.2. </w:t>
            </w:r>
            <w:r>
              <w:rPr>
                <w:b/>
                <w:sz w:val="16"/>
              </w:rPr>
              <w:t>Соотношение исходных материалов по массе или по объему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i/>
                <w:sz w:val="16"/>
                <w:vertAlign w:val="subscript"/>
              </w:rPr>
              <w:t>в</w:t>
            </w:r>
            <w:r>
              <w:rPr>
                <w:i/>
                <w:sz w:val="16"/>
              </w:rPr>
              <w:t>:З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1.1.3. </w:t>
            </w:r>
            <w:r>
              <w:rPr>
                <w:b/>
                <w:sz w:val="16"/>
              </w:rPr>
              <w:t>Отношение воды и вяжущего по массе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В:В</w:t>
            </w:r>
            <w:r>
              <w:rPr>
                <w:i/>
                <w:sz w:val="16"/>
                <w:vertAlign w:val="subscript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1.1.4. Наибольшая крупность зерен заполнителя, мм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D</w:t>
            </w:r>
            <w:r>
              <w:rPr>
                <w:i/>
                <w:sz w:val="16"/>
                <w:vertAlign w:val="subscript"/>
                <w:lang w:val="en-US"/>
              </w:rPr>
              <w:t>max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1.1.5. Содержание воздуха в растворной смеси в уплотненном состоянии, %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1.2. </w:t>
            </w:r>
            <w:r>
              <w:rPr>
                <w:spacing w:val="20"/>
                <w:sz w:val="16"/>
              </w:rPr>
              <w:t>Показатели функциональные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1.2.1. Нормируемая прочность с указанием сроков ее достижения; фа</w:t>
            </w:r>
            <w:r>
              <w:rPr>
                <w:sz w:val="16"/>
              </w:rPr>
              <w:t>ктическая прочность, МПа, Н/см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, (кгс/см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1.2.2. </w:t>
            </w:r>
            <w:r>
              <w:rPr>
                <w:b/>
                <w:sz w:val="16"/>
              </w:rPr>
              <w:t>Прочность на сжатие</w:t>
            </w:r>
            <w:r>
              <w:rPr>
                <w:sz w:val="16"/>
              </w:rPr>
              <w:t>, МПа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R</w:t>
            </w:r>
            <w:r>
              <w:rPr>
                <w:sz w:val="16"/>
                <w:vertAlign w:val="subscript"/>
                <w:lang w:val="en-US"/>
              </w:rPr>
              <w:t>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1.2.3. Прочность на осевое растяжение, МПа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R</w:t>
            </w:r>
            <w:r>
              <w:rPr>
                <w:i/>
                <w:sz w:val="16"/>
                <w:vertAlign w:val="subscript"/>
                <w:lang w:val="en-US"/>
              </w:rPr>
              <w:t>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>.2.4. Прочность на растяжение при раскалывании, МПа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R</w:t>
            </w:r>
            <w:r>
              <w:rPr>
                <w:i/>
                <w:sz w:val="16"/>
                <w:vertAlign w:val="subscript"/>
                <w:lang w:val="en-US"/>
              </w:rPr>
              <w:t>tq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>.2.5. Прочность на растяжение при изгибе, МПа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R</w:t>
            </w:r>
            <w:r>
              <w:rPr>
                <w:i/>
                <w:sz w:val="16"/>
                <w:vertAlign w:val="subscript"/>
                <w:lang w:val="en-US"/>
              </w:rPr>
              <w:t>tb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1.2.6. Прочность при срезе, МПа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R</w:t>
            </w:r>
            <w:r>
              <w:rPr>
                <w:i/>
                <w:sz w:val="16"/>
                <w:vertAlign w:val="subscript"/>
                <w:lang w:val="en-US"/>
              </w:rPr>
              <w:t>sq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1.2.7. </w:t>
            </w:r>
            <w:r>
              <w:rPr>
                <w:b/>
                <w:sz w:val="16"/>
              </w:rPr>
              <w:t>Прочность сцепления с основанием</w:t>
            </w:r>
            <w:r>
              <w:rPr>
                <w:sz w:val="16"/>
              </w:rPr>
              <w:t>, МПа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R</w:t>
            </w:r>
            <w:r>
              <w:rPr>
                <w:i/>
                <w:sz w:val="16"/>
                <w:vertAlign w:val="subscript"/>
                <w:lang w:val="en-US"/>
              </w:rPr>
              <w:t>bt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1.2.8. Остаточная прочность на сжатие после нагрева до 800</w:t>
            </w:r>
            <w:r>
              <w:rPr>
                <w:sz w:val="16"/>
              </w:rPr>
              <w:sym w:font="Times New Roman" w:char="00B0"/>
            </w:r>
            <w:r>
              <w:rPr>
                <w:sz w:val="16"/>
              </w:rPr>
              <w:t>С, %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  <w:r>
              <w:rPr>
                <w:position w:val="-12"/>
                <w:sz w:val="16"/>
              </w:rPr>
              <w:object w:dxaOrig="360" w:dyaOrig="340">
                <v:shape id="_x0000_i1026" type="#_x0000_t75" style="width:12.75pt;height:12pt" o:ole="">
                  <v:imagedata r:id="rId5" o:title=""/>
                </v:shape>
                <o:OLEObject Type="Embed" ProgID="Equation.3" ShapeID="_x0000_i1026" DrawAspect="Content" ObjectID="_1427204195" r:id="rId6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1.2.9. Самонапряжение, МПа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1.2.10. Модуль упругости (при повторных и ударных нагрузках, темпер</w:t>
            </w:r>
            <w:r>
              <w:rPr>
                <w:sz w:val="16"/>
              </w:rPr>
              <w:t>атурных воздействиях), МПа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1.2.11. Коэффициент Пуассона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  <w:r>
              <w:rPr>
                <w:position w:val="-6"/>
                <w:sz w:val="16"/>
              </w:rPr>
              <w:object w:dxaOrig="200" w:dyaOrig="240">
                <v:shape id="_x0000_i1027" type="#_x0000_t75" style="width:6pt;height:7.5pt" o:ole="">
                  <v:imagedata r:id="rId7" o:title=""/>
                </v:shape>
                <o:OLEObject Type="Embed" ProgID="Equation.2" ShapeID="_x0000_i1027" DrawAspect="Content" ObjectID="_1427204196" r:id="rId8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1.2.12. Усадка, мм/м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  <w:r>
              <w:rPr>
                <w:position w:val="-14"/>
                <w:sz w:val="16"/>
              </w:rPr>
              <w:object w:dxaOrig="279" w:dyaOrig="360">
                <v:shape id="_x0000_i1028" type="#_x0000_t75" style="width:9pt;height:11.25pt" o:ole="">
                  <v:imagedata r:id="rId9" o:title=""/>
                </v:shape>
                <o:OLEObject Type="Embed" ProgID="Equation.2" ShapeID="_x0000_i1028" DrawAspect="Content" ObjectID="_1427204197" r:id="rId10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1.2.13. Набухание, мм/м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  <w:r>
              <w:rPr>
                <w:position w:val="-10"/>
                <w:sz w:val="16"/>
              </w:rPr>
              <w:object w:dxaOrig="260" w:dyaOrig="320">
                <v:shape id="_x0000_i1029" type="#_x0000_t75" style="width:8.25pt;height:10.5pt" o:ole="">
                  <v:imagedata r:id="rId11" o:title=""/>
                </v:shape>
                <o:OLEObject Type="Embed" ProgID="Equation.2" ShapeID="_x0000_i1029" DrawAspect="Content" ObjectID="_1427204198" r:id="rId12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1.2.14. Влажность по массе или по объему, %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  <w:r>
              <w:rPr>
                <w:position w:val="-10"/>
                <w:sz w:val="16"/>
              </w:rPr>
              <w:object w:dxaOrig="700" w:dyaOrig="320">
                <v:shape id="_x0000_i1030" type="#_x0000_t75" style="width:22.5pt;height:10.5pt" o:ole="">
                  <v:imagedata r:id="rId13" o:title=""/>
                </v:shape>
                <o:OLEObject Type="Embed" ProgID="Equation.2" ShapeID="_x0000_i1030" DrawAspect="Content" ObjectID="_1427204199" r:id="rId14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1.2.15. Водопоглощение по массе или по объему, %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W</w:t>
            </w:r>
            <w:r>
              <w:rPr>
                <w:i/>
                <w:sz w:val="16"/>
                <w:vertAlign w:val="subscript"/>
              </w:rPr>
              <w:t>м</w:t>
            </w:r>
            <w:r>
              <w:rPr>
                <w:i/>
                <w:sz w:val="16"/>
              </w:rPr>
              <w:t xml:space="preserve">; </w:t>
            </w:r>
            <w:r>
              <w:rPr>
                <w:i/>
                <w:sz w:val="16"/>
                <w:lang w:val="en-US"/>
              </w:rPr>
              <w:t>W</w:t>
            </w:r>
            <w:r>
              <w:rPr>
                <w:i/>
                <w:sz w:val="16"/>
                <w:vertAlign w:val="subscript"/>
                <w:lang w:val="en-US"/>
              </w:rPr>
              <w:t>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1.2.16. Водоудерживающая способность, %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>.2.17. Коэффициент фильтрации воды, см/с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</w:t>
            </w:r>
            <w:r>
              <w:rPr>
                <w:i/>
                <w:sz w:val="16"/>
                <w:vertAlign w:val="subscript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1.2.18. Водонепроницаемость, МПа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1.2.19. Средняя плотность, кг/см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  <w:r>
              <w:rPr>
                <w:position w:val="-6"/>
                <w:sz w:val="16"/>
              </w:rPr>
              <w:object w:dxaOrig="200" w:dyaOrig="279">
                <v:shape id="_x0000_i1031" type="#_x0000_t75" style="width:6pt;height:9pt" o:ole="">
                  <v:imagedata r:id="rId15" o:title=""/>
                </v:shape>
                <o:OLEObject Type="Embed" ProgID="Equation.2" ShapeID="_x0000_i1031" DrawAspect="Content" ObjectID="_1427204200" r:id="rId16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1.2.20. Пористость, %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1.2.21. Теплопроводность, В/(мК)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  <w:r>
              <w:rPr>
                <w:position w:val="-6"/>
                <w:sz w:val="16"/>
              </w:rPr>
              <w:object w:dxaOrig="220" w:dyaOrig="279">
                <v:shape id="_x0000_i1032" type="#_x0000_t75" style="width:6.75pt;height:9pt" o:ole="">
                  <v:imagedata r:id="rId17" o:title=""/>
                </v:shape>
                <o:OLEObject Type="Embed" ProgID="Equation.2" ShapeID="_x0000_i1032" DrawAspect="Content" ObjectID="_1427204201" r:id="rId18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1.2.22. Теплоемкость, Дж/К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1.2.23. Коэффициент температурной деформации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  <w:r>
              <w:rPr>
                <w:position w:val="-6"/>
                <w:sz w:val="16"/>
              </w:rPr>
              <w:object w:dxaOrig="240" w:dyaOrig="220">
                <v:shape id="_x0000_i1033" type="#_x0000_t75" style="width:7.5pt;height:6.75pt" o:ole="">
                  <v:imagedata r:id="rId19" o:title=""/>
                </v:shape>
                <o:OLEObject Type="Embed" ProgID="Equation.2" ShapeID="_x0000_i1033" DrawAspect="Content" ObjectID="_1427204202" r:id="rId20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1.2.24. Предельно допустимая температура применения, </w:t>
            </w:r>
            <w:r>
              <w:rPr>
                <w:sz w:val="16"/>
              </w:rPr>
              <w:sym w:font="Times New Roman" w:char="00B0"/>
            </w:r>
            <w:r>
              <w:rPr>
                <w:sz w:val="16"/>
              </w:rPr>
              <w:t>С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>.2.25. Морозостойкость, циклы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1.2.26. </w:t>
            </w:r>
            <w:r>
              <w:rPr>
                <w:b/>
                <w:sz w:val="16"/>
              </w:rPr>
              <w:t>Подвижность</w:t>
            </w:r>
            <w:r>
              <w:rPr>
                <w:sz w:val="16"/>
              </w:rPr>
              <w:t>, см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 ПОКАЗАТЕЛИ НАДЕЖНОСТИ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2.1. Коррозионная стойкость при различных видах коррозии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2.2. Срок годности растворной смеси, ч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2.3. Сроки начала и конца схватывания, ч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С</w:t>
            </w:r>
            <w:r>
              <w:rPr>
                <w:i/>
                <w:sz w:val="16"/>
                <w:vertAlign w:val="subscript"/>
              </w:rPr>
              <w:t>н</w:t>
            </w:r>
            <w:r>
              <w:rPr>
                <w:i/>
                <w:sz w:val="16"/>
              </w:rPr>
              <w:t>С</w:t>
            </w:r>
            <w:r>
              <w:rPr>
                <w:i/>
                <w:sz w:val="16"/>
                <w:vertAlign w:val="subscript"/>
              </w:rPr>
              <w:t>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2.4. </w:t>
            </w:r>
            <w:r>
              <w:rPr>
                <w:b/>
                <w:sz w:val="16"/>
              </w:rPr>
              <w:t>Расслоение</w:t>
            </w:r>
            <w:r>
              <w:rPr>
                <w:sz w:val="16"/>
              </w:rPr>
              <w:t>, %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2.5. Водоотделение, %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 ПОКАЗАТ</w:t>
            </w:r>
            <w:r>
              <w:rPr>
                <w:b/>
                <w:sz w:val="16"/>
              </w:rPr>
              <w:t>ЕЛИ ЭКОНОМНОГО ИСПОЛЬЗОВАНИЯ СЫРЬЯ, МАТЕРИАЛОВ, ТОПЛИВА, ЭНЕРГИИ, ТРУДОВЫХ РЕСУРСОВ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3.1. Трудоемкость при изготовлении, чел.-ч/м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3.2. Энергоемкость при изготовлении, Вт.-ч/м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3.3. Степень механизации и автоматизации производства, %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3.4. Себестоимость, руб.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3.5. Рентабельность, %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3.6. Удельные капитальные вложения, руб./м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3.7. Удельный расход вяжущего на единицу нормируемой прочности, кг/МПа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3.8. Экономический эффект в сравнении с типовым аналогом, руб.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 ЭРГОНОМИЧЕСКИЕ ПОКАЗАТЕЛ</w:t>
            </w:r>
            <w:r>
              <w:rPr>
                <w:b/>
                <w:sz w:val="16"/>
              </w:rPr>
              <w:t>И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4.1. Степень токсичности растворной смеси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 ЭСТЕТИЧЕСКИЕ ПОКАЗАТЕЛИ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5.1. Соответствие цвета эталону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5.2. Наличие высолов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 СТАБИЛЬНОСТЬ ПОКАЗАТЕЛЕЙ КАЧЕСТВА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6.1. Среднее квадратическое отклонение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  <w:lang w:val="en-US"/>
              </w:rPr>
              <w:t>6</w:t>
            </w:r>
            <w:r>
              <w:rPr>
                <w:sz w:val="16"/>
              </w:rPr>
              <w:t>.2. Коэффициент вариации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A8311D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V</w:t>
            </w:r>
          </w:p>
        </w:tc>
      </w:tr>
    </w:tbl>
    <w:p w:rsidR="00000000" w:rsidRDefault="00A8311D">
      <w:pPr>
        <w:spacing w:before="120" w:after="120"/>
        <w:ind w:firstLine="284"/>
        <w:jc w:val="both"/>
      </w:pPr>
      <w:r>
        <w:rPr>
          <w:sz w:val="16"/>
        </w:rPr>
        <w:t>Примечание: Обозначения прочности раствора (</w:t>
      </w:r>
      <w:r>
        <w:rPr>
          <w:sz w:val="16"/>
          <w:lang w:val="en-US"/>
        </w:rPr>
        <w:t>R</w:t>
      </w:r>
      <w:r>
        <w:rPr>
          <w:sz w:val="16"/>
        </w:rPr>
        <w:t>), модуля упругости (Е) применяются с буквенными индексами, приведенными в действующей нормативно-технической документации.</w:t>
      </w:r>
    </w:p>
    <w:p w:rsidR="00000000" w:rsidRDefault="00A8311D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ПРИМЕНЯЕМОСТЬ ПОКАЗАТЕЛЕЙ КАЧЕСТВА</w:t>
      </w:r>
    </w:p>
    <w:p w:rsidR="00000000" w:rsidRDefault="00A8311D">
      <w:pPr>
        <w:ind w:firstLine="284"/>
        <w:jc w:val="both"/>
      </w:pPr>
      <w:r>
        <w:t>2.1. Применяемость показателей качества строительных раств</w:t>
      </w:r>
      <w:r>
        <w:t>оров в зависимости от области их применения и назначения должна быть установлена в стандартах, строительных нормах и правилах и других нормативных документах на отдельные виды строительных растворов.</w:t>
      </w:r>
    </w:p>
    <w:p w:rsidR="00000000" w:rsidRDefault="00A8311D">
      <w:pPr>
        <w:ind w:firstLine="284"/>
        <w:jc w:val="both"/>
      </w:pPr>
      <w:r>
        <w:t>2.2. Перечень основных показателей качества:</w:t>
      </w:r>
    </w:p>
    <w:p w:rsidR="00000000" w:rsidRDefault="00A8311D">
      <w:pPr>
        <w:ind w:firstLine="284"/>
        <w:jc w:val="both"/>
      </w:pPr>
      <w:r>
        <w:t>прочность на сжатие;</w:t>
      </w:r>
    </w:p>
    <w:p w:rsidR="00000000" w:rsidRDefault="00A8311D">
      <w:pPr>
        <w:ind w:firstLine="284"/>
        <w:jc w:val="both"/>
      </w:pPr>
      <w:r>
        <w:t>прочность сцепления;</w:t>
      </w:r>
    </w:p>
    <w:p w:rsidR="00000000" w:rsidRDefault="00A8311D">
      <w:pPr>
        <w:ind w:firstLine="284"/>
        <w:jc w:val="both"/>
      </w:pPr>
      <w:r>
        <w:t>средняя плотность;</w:t>
      </w:r>
    </w:p>
    <w:p w:rsidR="00000000" w:rsidRDefault="00A8311D">
      <w:pPr>
        <w:ind w:firstLine="284"/>
        <w:jc w:val="both"/>
      </w:pPr>
      <w:r>
        <w:t>подвижность;</w:t>
      </w:r>
    </w:p>
    <w:p w:rsidR="00000000" w:rsidRDefault="00A8311D">
      <w:pPr>
        <w:ind w:firstLine="284"/>
        <w:jc w:val="both"/>
      </w:pPr>
      <w:r>
        <w:t>расслоение;</w:t>
      </w:r>
    </w:p>
    <w:p w:rsidR="00000000" w:rsidRDefault="00A8311D">
      <w:pPr>
        <w:ind w:firstLine="284"/>
        <w:jc w:val="both"/>
      </w:pPr>
      <w:r>
        <w:lastRenderedPageBreak/>
        <w:t>водоудерживающая способность.</w:t>
      </w:r>
    </w:p>
    <w:p w:rsidR="00000000" w:rsidRDefault="00A8311D">
      <w:pPr>
        <w:ind w:firstLine="284"/>
        <w:jc w:val="both"/>
      </w:pPr>
    </w:p>
    <w:p w:rsidR="00000000" w:rsidRDefault="00A8311D">
      <w:pPr>
        <w:ind w:firstLine="284"/>
        <w:jc w:val="right"/>
        <w:rPr>
          <w:i/>
        </w:rPr>
      </w:pPr>
      <w:r>
        <w:rPr>
          <w:i/>
        </w:rPr>
        <w:t>ПРИЛОЖЕНИЕ 1</w:t>
      </w:r>
    </w:p>
    <w:p w:rsidR="00000000" w:rsidRDefault="00A8311D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A8311D">
      <w:pPr>
        <w:spacing w:before="120" w:after="120"/>
        <w:ind w:firstLine="284"/>
        <w:jc w:val="center"/>
        <w:rPr>
          <w:b/>
        </w:rPr>
      </w:pPr>
      <w:r>
        <w:rPr>
          <w:b/>
        </w:rPr>
        <w:t>АЛФАВИТНЫЙ ПЕРЕЧЕНЬ ПОКАЗАТЕЛЕЙ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Влажность по массе или по объему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Вложения капитальные удельные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Вода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Водоне</w:t>
            </w:r>
            <w:r>
              <w:rPr>
                <w:sz w:val="16"/>
              </w:rPr>
              <w:t>проницаемость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Водоотделение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Водопоглощение по массе или по объему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Вяжущее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Добавки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Заполнители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Коэффициент вариации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Коэффициент Пуассона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Коэффициент температурной деформации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Коэффициент фильтрации воды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Крупность зерен заполнителя наибольшая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Модуль упругости 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Морозостойкость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Набухание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Наличие высолов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Отклонение квадритическое среднее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Отклонение воды и вяжущего по массе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Плотность средняя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Подвижность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Пористость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Прочность на осевое растяжение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Прочность на растяжение при раскалывании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Прочность на растяжение при изгибе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Прочность на сжатие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Прочность на сжатие после нагрева до 800</w:t>
            </w:r>
            <w:r>
              <w:rPr>
                <w:sz w:val="16"/>
              </w:rPr>
              <w:sym w:font="Times New Roman" w:char="00B0"/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Прочность при срезе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Прочность сцепления с основанием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Прочность с указанием сроков ее достижения нормируемая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Прочность фактическая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Расслоение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Расход исходных материалов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Расход вяжущего на единицу нормируемой прочности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Рента</w:t>
            </w:r>
            <w:r>
              <w:rPr>
                <w:sz w:val="16"/>
              </w:rPr>
              <w:t>бельность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Содержание воздуха в растворной смеси в уплотненном состоянии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Соотношение исходных материалов по массе или по объему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Самонапряжение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Себестоимость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Соответствие цвета эталону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Способность водоудерживающая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Степень механизации и автоматизации производства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Степень токсичности растворной смеси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Стойкость при различных видах коррозии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Срок годности растворной смеси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Сроки начала и конца схватывания 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Температура применения предельно допустим</w:t>
            </w:r>
            <w:r>
              <w:rPr>
                <w:sz w:val="16"/>
              </w:rPr>
              <w:t>ая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Теплопроводность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Теплоемкость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Трудоемкость при изготовлении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Усадка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Энергоемкость при изготовлении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Эффект в сравнении с типовым аналогом экономический</w:t>
            </w:r>
          </w:p>
        </w:tc>
        <w:tc>
          <w:tcPr>
            <w:tcW w:w="1417" w:type="dxa"/>
          </w:tcPr>
          <w:p w:rsidR="00000000" w:rsidRDefault="00A8311D">
            <w:pPr>
              <w:jc w:val="both"/>
              <w:rPr>
                <w:sz w:val="16"/>
              </w:rPr>
            </w:pPr>
          </w:p>
        </w:tc>
      </w:tr>
    </w:tbl>
    <w:p w:rsidR="00000000" w:rsidRDefault="00A8311D">
      <w:pPr>
        <w:ind w:firstLine="284"/>
        <w:jc w:val="both"/>
      </w:pPr>
    </w:p>
    <w:p w:rsidR="00000000" w:rsidRDefault="00A8311D">
      <w:pPr>
        <w:ind w:firstLine="284"/>
        <w:jc w:val="right"/>
        <w:rPr>
          <w:i/>
        </w:rPr>
      </w:pPr>
      <w:r>
        <w:rPr>
          <w:i/>
        </w:rPr>
        <w:t>ПРИЛОЖЕНИЕ 1</w:t>
      </w:r>
    </w:p>
    <w:p w:rsidR="00000000" w:rsidRDefault="00A8311D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A8311D">
      <w:pPr>
        <w:spacing w:before="120" w:after="120"/>
        <w:jc w:val="center"/>
        <w:rPr>
          <w:b/>
        </w:rPr>
      </w:pPr>
      <w:r>
        <w:rPr>
          <w:b/>
        </w:rPr>
        <w:t>ТЕРМИНЫ, ПРИМЕНЯЕМЫЕ В СТАНДАРТЕ, И ПОЯСНЕНИЯ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42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A831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показателя качества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8311D">
            <w:pPr>
              <w:ind w:firstLine="175"/>
              <w:jc w:val="center"/>
              <w:rPr>
                <w:sz w:val="16"/>
              </w:rPr>
            </w:pPr>
            <w:r>
              <w:rPr>
                <w:sz w:val="16"/>
              </w:rPr>
              <w:t>Пояснение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Нормируемая прочность раствора</w:t>
            </w:r>
          </w:p>
        </w:tc>
        <w:tc>
          <w:tcPr>
            <w:tcW w:w="4252" w:type="dxa"/>
            <w:tcBorders>
              <w:left w:val="single" w:sz="6" w:space="0" w:color="auto"/>
            </w:tcBorders>
          </w:tcPr>
          <w:p w:rsidR="00000000" w:rsidRDefault="00A8311D">
            <w:pPr>
              <w:ind w:firstLine="175"/>
              <w:jc w:val="both"/>
              <w:rPr>
                <w:sz w:val="16"/>
              </w:rPr>
            </w:pPr>
            <w:r>
              <w:rPr>
                <w:sz w:val="16"/>
              </w:rPr>
              <w:t>Прочность затвердевшего строительного раствора, заданная в государственных стандартах или нормативно-технической документации, утвержденной в установленном порядке (прое</w:t>
            </w:r>
            <w:r>
              <w:rPr>
                <w:sz w:val="16"/>
              </w:rPr>
              <w:t>ктная марка)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Фактическая прочность</w:t>
            </w:r>
          </w:p>
        </w:tc>
        <w:tc>
          <w:tcPr>
            <w:tcW w:w="4252" w:type="dxa"/>
            <w:tcBorders>
              <w:left w:val="single" w:sz="6" w:space="0" w:color="auto"/>
            </w:tcBorders>
          </w:tcPr>
          <w:p w:rsidR="00000000" w:rsidRDefault="00A8311D">
            <w:pPr>
              <w:ind w:firstLine="175"/>
              <w:jc w:val="both"/>
              <w:rPr>
                <w:sz w:val="16"/>
              </w:rPr>
            </w:pPr>
            <w:r>
              <w:rPr>
                <w:sz w:val="16"/>
              </w:rPr>
              <w:t>Прочность затвердевшего строительного раствора, определяемая по результатам испытания контрольных образцов или образцов, взятых непосредственно из конструкций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Подвижность растворной смеси</w:t>
            </w:r>
          </w:p>
        </w:tc>
        <w:tc>
          <w:tcPr>
            <w:tcW w:w="4252" w:type="dxa"/>
            <w:tcBorders>
              <w:left w:val="single" w:sz="6" w:space="0" w:color="auto"/>
            </w:tcBorders>
          </w:tcPr>
          <w:p w:rsidR="00000000" w:rsidRDefault="00A8311D">
            <w:pPr>
              <w:ind w:firstLine="175"/>
              <w:jc w:val="both"/>
              <w:rPr>
                <w:sz w:val="16"/>
              </w:rPr>
            </w:pPr>
            <w:r>
              <w:rPr>
                <w:sz w:val="16"/>
              </w:rPr>
              <w:t>Способность растворной смеси растекаться под действием сил собственного веса или приложенных внешних сил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Расслоение</w:t>
            </w:r>
          </w:p>
        </w:tc>
        <w:tc>
          <w:tcPr>
            <w:tcW w:w="4252" w:type="dxa"/>
            <w:tcBorders>
              <w:left w:val="single" w:sz="6" w:space="0" w:color="auto"/>
            </w:tcBorders>
          </w:tcPr>
          <w:p w:rsidR="00000000" w:rsidRDefault="00A8311D">
            <w:pPr>
              <w:ind w:firstLine="175"/>
              <w:jc w:val="both"/>
              <w:rPr>
                <w:sz w:val="16"/>
              </w:rPr>
            </w:pPr>
            <w:r>
              <w:rPr>
                <w:sz w:val="16"/>
              </w:rPr>
              <w:t>Свойство растворной смеси, характеризующее связность ее составляющих при вибрационных воздействиях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Водоудерживающая способность</w:t>
            </w:r>
          </w:p>
        </w:tc>
        <w:tc>
          <w:tcPr>
            <w:tcW w:w="4252" w:type="dxa"/>
            <w:tcBorders>
              <w:left w:val="single" w:sz="6" w:space="0" w:color="auto"/>
            </w:tcBorders>
          </w:tcPr>
          <w:p w:rsidR="00000000" w:rsidRDefault="00A8311D">
            <w:pPr>
              <w:ind w:firstLine="175"/>
              <w:jc w:val="both"/>
              <w:rPr>
                <w:sz w:val="16"/>
              </w:rPr>
            </w:pPr>
            <w:r>
              <w:rPr>
                <w:sz w:val="16"/>
              </w:rPr>
              <w:t>Способность растворной смеси удерживать в</w:t>
            </w:r>
            <w:r>
              <w:rPr>
                <w:sz w:val="16"/>
              </w:rPr>
              <w:t xml:space="preserve"> своем составе воду при интенсивном отсосе ее пористым основанием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Теплопроводность</w:t>
            </w:r>
          </w:p>
        </w:tc>
        <w:tc>
          <w:tcPr>
            <w:tcW w:w="4252" w:type="dxa"/>
            <w:tcBorders>
              <w:left w:val="single" w:sz="6" w:space="0" w:color="auto"/>
            </w:tcBorders>
          </w:tcPr>
          <w:p w:rsidR="00000000" w:rsidRDefault="00A8311D">
            <w:pPr>
              <w:ind w:firstLine="175"/>
              <w:jc w:val="both"/>
              <w:rPr>
                <w:sz w:val="16"/>
              </w:rPr>
            </w:pPr>
            <w:r>
              <w:rPr>
                <w:sz w:val="16"/>
              </w:rPr>
              <w:t>Способность строительного раствора передавать тепло через толщу от одной своей поверхности к другой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Теплоемкость</w:t>
            </w:r>
          </w:p>
        </w:tc>
        <w:tc>
          <w:tcPr>
            <w:tcW w:w="4252" w:type="dxa"/>
            <w:tcBorders>
              <w:left w:val="single" w:sz="6" w:space="0" w:color="auto"/>
            </w:tcBorders>
          </w:tcPr>
          <w:p w:rsidR="00000000" w:rsidRDefault="00A8311D">
            <w:pPr>
              <w:ind w:firstLine="175"/>
              <w:jc w:val="both"/>
              <w:rPr>
                <w:sz w:val="16"/>
              </w:rPr>
            </w:pPr>
            <w:r>
              <w:rPr>
                <w:sz w:val="16"/>
              </w:rPr>
              <w:t>Количество тепла, поглощаемого строительным раствором при его нагревании на 1</w:t>
            </w:r>
            <w:r>
              <w:rPr>
                <w:sz w:val="16"/>
              </w:rPr>
              <w:sym w:font="Times New Roman" w:char="00B0"/>
            </w:r>
            <w:r>
              <w:rPr>
                <w:sz w:val="16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Морозостойкость</w:t>
            </w:r>
          </w:p>
        </w:tc>
        <w:tc>
          <w:tcPr>
            <w:tcW w:w="4252" w:type="dxa"/>
            <w:tcBorders>
              <w:left w:val="single" w:sz="6" w:space="0" w:color="auto"/>
            </w:tcBorders>
          </w:tcPr>
          <w:p w:rsidR="00000000" w:rsidRDefault="00A8311D">
            <w:pPr>
              <w:ind w:firstLine="175"/>
              <w:jc w:val="both"/>
              <w:rPr>
                <w:sz w:val="16"/>
              </w:rPr>
            </w:pPr>
            <w:r>
              <w:rPr>
                <w:sz w:val="16"/>
              </w:rPr>
              <w:t>Способность затвердевшего строительного раствора в увлажненном состоянии сопротивляться разрушающему воздействию попеременного замораживания и оттаивания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Высолы</w:t>
            </w:r>
          </w:p>
        </w:tc>
        <w:tc>
          <w:tcPr>
            <w:tcW w:w="4252" w:type="dxa"/>
            <w:tcBorders>
              <w:left w:val="single" w:sz="6" w:space="0" w:color="auto"/>
            </w:tcBorders>
          </w:tcPr>
          <w:p w:rsidR="00000000" w:rsidRDefault="00A8311D">
            <w:pPr>
              <w:ind w:firstLine="175"/>
              <w:jc w:val="both"/>
              <w:rPr>
                <w:sz w:val="16"/>
              </w:rPr>
            </w:pPr>
            <w:r>
              <w:rPr>
                <w:sz w:val="16"/>
              </w:rPr>
              <w:t>Образования на поверхности раствора в процессе эксплуат</w:t>
            </w:r>
            <w:r>
              <w:rPr>
                <w:sz w:val="16"/>
              </w:rPr>
              <w:t>ации налетов, пятен в виде тонких пленок, относительно прочно связанных с поверхностью раствора, или рыхлых кристаллических наростов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Удельный расход вяжу</w:t>
            </w:r>
            <w:r>
              <w:rPr>
                <w:sz w:val="16"/>
              </w:rPr>
              <w:softHyphen/>
              <w:t>щего на единицу проект</w:t>
            </w:r>
            <w:r>
              <w:rPr>
                <w:sz w:val="16"/>
              </w:rPr>
              <w:softHyphen/>
              <w:t>ной прочности</w:t>
            </w:r>
          </w:p>
        </w:tc>
        <w:tc>
          <w:tcPr>
            <w:tcW w:w="4252" w:type="dxa"/>
            <w:tcBorders>
              <w:left w:val="single" w:sz="6" w:space="0" w:color="auto"/>
            </w:tcBorders>
          </w:tcPr>
          <w:p w:rsidR="00000000" w:rsidRDefault="00A8311D">
            <w:pPr>
              <w:ind w:firstLine="175"/>
              <w:jc w:val="both"/>
              <w:rPr>
                <w:sz w:val="16"/>
              </w:rPr>
            </w:pPr>
            <w:r>
              <w:rPr>
                <w:sz w:val="16"/>
              </w:rPr>
              <w:t>Характеристика раствора, определяемая отношением расхода вяжущего (кг/м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>) к единице нормируемой прочности (МПа)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Среднее квадратическое отклонение</w:t>
            </w:r>
          </w:p>
        </w:tc>
        <w:tc>
          <w:tcPr>
            <w:tcW w:w="4252" w:type="dxa"/>
            <w:tcBorders>
              <w:left w:val="single" w:sz="6" w:space="0" w:color="auto"/>
            </w:tcBorders>
          </w:tcPr>
          <w:p w:rsidR="00000000" w:rsidRDefault="00A8311D">
            <w:pPr>
              <w:ind w:firstLine="175"/>
              <w:jc w:val="both"/>
              <w:rPr>
                <w:sz w:val="16"/>
              </w:rPr>
            </w:pPr>
            <w:r>
              <w:rPr>
                <w:sz w:val="16"/>
              </w:rPr>
              <w:t>Показатель однородности прочности или плотности раствора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Срок годности растворной смеси</w:t>
            </w:r>
          </w:p>
        </w:tc>
        <w:tc>
          <w:tcPr>
            <w:tcW w:w="4252" w:type="dxa"/>
            <w:tcBorders>
              <w:left w:val="single" w:sz="6" w:space="0" w:color="auto"/>
            </w:tcBorders>
          </w:tcPr>
          <w:p w:rsidR="00000000" w:rsidRDefault="00A8311D">
            <w:pPr>
              <w:ind w:firstLine="175"/>
              <w:jc w:val="both"/>
              <w:rPr>
                <w:sz w:val="16"/>
              </w:rPr>
            </w:pPr>
            <w:r>
              <w:rPr>
                <w:sz w:val="16"/>
              </w:rPr>
              <w:t>Способность растворной смеси сохранять все необходимые свойства в течение определенн</w:t>
            </w:r>
            <w:r>
              <w:rPr>
                <w:sz w:val="16"/>
              </w:rPr>
              <w:t>ого времени с момента изготовления до ее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Прочность</w:t>
            </w:r>
          </w:p>
        </w:tc>
        <w:tc>
          <w:tcPr>
            <w:tcW w:w="4252" w:type="dxa"/>
            <w:tcBorders>
              <w:left w:val="single" w:sz="6" w:space="0" w:color="auto"/>
            </w:tcBorders>
          </w:tcPr>
          <w:p w:rsidR="00000000" w:rsidRDefault="00A8311D">
            <w:pPr>
              <w:ind w:firstLine="175"/>
              <w:jc w:val="both"/>
              <w:rPr>
                <w:sz w:val="16"/>
              </w:rPr>
            </w:pPr>
            <w:r>
              <w:rPr>
                <w:sz w:val="16"/>
              </w:rPr>
              <w:t>Свойство затвердевшего строительного раствора не разрушаясь воспринимать различные виды нагрузок и воздействий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Деформативность</w:t>
            </w:r>
          </w:p>
        </w:tc>
        <w:tc>
          <w:tcPr>
            <w:tcW w:w="4252" w:type="dxa"/>
            <w:tcBorders>
              <w:left w:val="single" w:sz="6" w:space="0" w:color="auto"/>
            </w:tcBorders>
          </w:tcPr>
          <w:p w:rsidR="00000000" w:rsidRDefault="00A8311D">
            <w:pPr>
              <w:ind w:firstLine="175"/>
              <w:jc w:val="both"/>
              <w:rPr>
                <w:sz w:val="16"/>
              </w:rPr>
            </w:pPr>
            <w:r>
              <w:rPr>
                <w:sz w:val="16"/>
              </w:rPr>
              <w:t>Свойство податливости затвердевших строительных растворов к изменению первоначальной формы и размеров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Усадка</w:t>
            </w:r>
          </w:p>
        </w:tc>
        <w:tc>
          <w:tcPr>
            <w:tcW w:w="4252" w:type="dxa"/>
            <w:tcBorders>
              <w:left w:val="single" w:sz="6" w:space="0" w:color="auto"/>
            </w:tcBorders>
          </w:tcPr>
          <w:p w:rsidR="00000000" w:rsidRDefault="00A8311D">
            <w:pPr>
              <w:ind w:firstLine="175"/>
              <w:jc w:val="both"/>
              <w:rPr>
                <w:sz w:val="16"/>
              </w:rPr>
            </w:pPr>
            <w:r>
              <w:rPr>
                <w:sz w:val="16"/>
              </w:rPr>
              <w:t>Уменьшение линейных размеров и объема затвердевшего строительного раствора вследствие потери им влаги, уплотнения, затвердевания и др.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Набухание</w:t>
            </w:r>
          </w:p>
        </w:tc>
        <w:tc>
          <w:tcPr>
            <w:tcW w:w="4252" w:type="dxa"/>
            <w:tcBorders>
              <w:left w:val="single" w:sz="6" w:space="0" w:color="auto"/>
            </w:tcBorders>
          </w:tcPr>
          <w:p w:rsidR="00000000" w:rsidRDefault="00A8311D">
            <w:pPr>
              <w:ind w:firstLine="175"/>
              <w:jc w:val="both"/>
              <w:rPr>
                <w:sz w:val="16"/>
              </w:rPr>
            </w:pPr>
            <w:r>
              <w:rPr>
                <w:sz w:val="16"/>
              </w:rPr>
              <w:t xml:space="preserve">Увеличение объема затвердевшего строительного раствора </w:t>
            </w:r>
            <w:r>
              <w:rPr>
                <w:sz w:val="16"/>
              </w:rPr>
              <w:t>вследствии поглощения им из окружающей среды жидкости или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Водопоглощение</w:t>
            </w:r>
          </w:p>
        </w:tc>
        <w:tc>
          <w:tcPr>
            <w:tcW w:w="4252" w:type="dxa"/>
            <w:tcBorders>
              <w:left w:val="single" w:sz="6" w:space="0" w:color="auto"/>
            </w:tcBorders>
          </w:tcPr>
          <w:p w:rsidR="00000000" w:rsidRDefault="00A8311D">
            <w:pPr>
              <w:ind w:firstLine="175"/>
              <w:jc w:val="both"/>
              <w:rPr>
                <w:sz w:val="16"/>
              </w:rPr>
            </w:pPr>
            <w:r>
              <w:rPr>
                <w:sz w:val="16"/>
              </w:rPr>
              <w:t>Способность затвердевшего строительного раствора поглощать воду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Водопроницаемость</w:t>
            </w:r>
          </w:p>
        </w:tc>
        <w:tc>
          <w:tcPr>
            <w:tcW w:w="4252" w:type="dxa"/>
            <w:tcBorders>
              <w:left w:val="single" w:sz="6" w:space="0" w:color="auto"/>
            </w:tcBorders>
          </w:tcPr>
          <w:p w:rsidR="00000000" w:rsidRDefault="00A8311D">
            <w:pPr>
              <w:ind w:firstLine="175"/>
              <w:jc w:val="both"/>
              <w:rPr>
                <w:sz w:val="16"/>
              </w:rPr>
            </w:pPr>
            <w:r>
              <w:rPr>
                <w:sz w:val="16"/>
              </w:rPr>
              <w:t>Способность затвердевшего строительного раствора не пропускать воду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Коэффициент вариации</w:t>
            </w:r>
          </w:p>
        </w:tc>
        <w:tc>
          <w:tcPr>
            <w:tcW w:w="4252" w:type="dxa"/>
            <w:tcBorders>
              <w:left w:val="single" w:sz="6" w:space="0" w:color="auto"/>
            </w:tcBorders>
          </w:tcPr>
          <w:p w:rsidR="00000000" w:rsidRDefault="00A8311D">
            <w:pPr>
              <w:ind w:firstLine="175"/>
              <w:jc w:val="both"/>
              <w:rPr>
                <w:sz w:val="16"/>
              </w:rPr>
            </w:pPr>
            <w:r>
              <w:rPr>
                <w:sz w:val="16"/>
              </w:rPr>
              <w:t>Относительный показатель однородности прочности и плотности строительного раствора, выраженный в процентах от среднего значения прочности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Самонапряжение</w:t>
            </w:r>
          </w:p>
        </w:tc>
        <w:tc>
          <w:tcPr>
            <w:tcW w:w="4252" w:type="dxa"/>
            <w:tcBorders>
              <w:left w:val="single" w:sz="6" w:space="0" w:color="auto"/>
            </w:tcBorders>
          </w:tcPr>
          <w:p w:rsidR="00000000" w:rsidRDefault="00A8311D">
            <w:pPr>
              <w:ind w:firstLine="175"/>
              <w:jc w:val="both"/>
              <w:rPr>
                <w:sz w:val="16"/>
              </w:rPr>
            </w:pPr>
            <w:r>
              <w:rPr>
                <w:sz w:val="16"/>
              </w:rPr>
              <w:t>Сжимающие напряжения, возникающие в условиях стесненных деформаций при твердении строительного раствора на</w:t>
            </w:r>
            <w:r>
              <w:rPr>
                <w:sz w:val="16"/>
              </w:rPr>
              <w:t xml:space="preserve"> основе напрягающего цемента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A8311D">
            <w:pPr>
              <w:jc w:val="both"/>
              <w:rPr>
                <w:sz w:val="16"/>
              </w:rPr>
            </w:pPr>
            <w:r>
              <w:rPr>
                <w:sz w:val="16"/>
              </w:rPr>
              <w:t>Коэффициент темпера</w:t>
            </w:r>
            <w:r>
              <w:rPr>
                <w:sz w:val="16"/>
              </w:rPr>
              <w:softHyphen/>
              <w:t>тур</w:t>
            </w:r>
            <w:r>
              <w:rPr>
                <w:sz w:val="16"/>
              </w:rPr>
              <w:softHyphen/>
              <w:t>ной деформации</w:t>
            </w:r>
          </w:p>
        </w:tc>
        <w:tc>
          <w:tcPr>
            <w:tcW w:w="4252" w:type="dxa"/>
            <w:tcBorders>
              <w:left w:val="single" w:sz="6" w:space="0" w:color="auto"/>
            </w:tcBorders>
          </w:tcPr>
          <w:p w:rsidR="00000000" w:rsidRDefault="00A8311D">
            <w:pPr>
              <w:ind w:firstLine="175"/>
              <w:jc w:val="both"/>
              <w:rPr>
                <w:sz w:val="16"/>
              </w:rPr>
            </w:pPr>
            <w:r>
              <w:rPr>
                <w:sz w:val="16"/>
              </w:rPr>
              <w:t>Относительная деформация сжатия (растяжения) при изменении температуры на 1</w:t>
            </w:r>
            <w:r>
              <w:rPr>
                <w:sz w:val="16"/>
              </w:rPr>
              <w:sym w:font="Times New Roman" w:char="00B0"/>
            </w:r>
            <w:r>
              <w:rPr>
                <w:sz w:val="16"/>
              </w:rPr>
              <w:t>С</w:t>
            </w:r>
          </w:p>
        </w:tc>
      </w:tr>
    </w:tbl>
    <w:p w:rsidR="00000000" w:rsidRDefault="00A8311D">
      <w:pPr>
        <w:ind w:firstLine="284"/>
        <w:jc w:val="both"/>
      </w:pPr>
    </w:p>
    <w:p w:rsidR="00000000" w:rsidRDefault="00A8311D">
      <w:pPr>
        <w:spacing w:after="120"/>
        <w:ind w:firstLine="284"/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A8311D">
      <w:pPr>
        <w:ind w:left="284"/>
        <w:jc w:val="both"/>
        <w:rPr>
          <w:b/>
        </w:rPr>
      </w:pPr>
      <w:r>
        <w:rPr>
          <w:b/>
        </w:rPr>
        <w:t>1. РАЗРАБОТАН И ВНЕСЕН Центральным научно-иссле</w:t>
      </w:r>
      <w:r>
        <w:rPr>
          <w:b/>
        </w:rPr>
        <w:softHyphen/>
        <w:t>довательским институтом строительных конструкций им. В.А. Кучеренко (ЦНИИСК им. В.А. Кучеренко) Госстроя СССР</w:t>
      </w:r>
    </w:p>
    <w:p w:rsidR="00000000" w:rsidRDefault="00A8311D">
      <w:pPr>
        <w:spacing w:before="120" w:after="120"/>
        <w:ind w:firstLine="284"/>
        <w:jc w:val="both"/>
        <w:rPr>
          <w:b/>
        </w:rPr>
      </w:pPr>
      <w:r>
        <w:rPr>
          <w:b/>
        </w:rPr>
        <w:t>РАЗРАБОТЧИКИ</w:t>
      </w:r>
    </w:p>
    <w:p w:rsidR="00000000" w:rsidRDefault="00A8311D">
      <w:pPr>
        <w:ind w:left="426"/>
        <w:jc w:val="both"/>
      </w:pPr>
      <w:r>
        <w:rPr>
          <w:b/>
        </w:rPr>
        <w:t>В. А. Камейко</w:t>
      </w:r>
      <w:r>
        <w:t xml:space="preserve">, канд. техн. наук (руководитель темы); </w:t>
      </w:r>
      <w:r>
        <w:rPr>
          <w:b/>
        </w:rPr>
        <w:t>И. Т. Котов</w:t>
      </w:r>
      <w:r>
        <w:t xml:space="preserve">, канд. техн. наук; </w:t>
      </w:r>
      <w:r>
        <w:rPr>
          <w:b/>
        </w:rPr>
        <w:t>Н. И. Левин</w:t>
      </w:r>
      <w:r>
        <w:t xml:space="preserve">, канд. техн. наук; </w:t>
      </w:r>
      <w:r>
        <w:rPr>
          <w:b/>
        </w:rPr>
        <w:t>Г. М. Кирпиченков</w:t>
      </w:r>
      <w:r>
        <w:t xml:space="preserve">, канд. техн. наук; </w:t>
      </w:r>
      <w:r>
        <w:rPr>
          <w:b/>
        </w:rPr>
        <w:t>Б. А. Новиков</w:t>
      </w:r>
      <w:r>
        <w:t>, кан</w:t>
      </w:r>
      <w:r>
        <w:t xml:space="preserve">д. техн. наук; </w:t>
      </w:r>
      <w:r>
        <w:rPr>
          <w:b/>
        </w:rPr>
        <w:t>В. С. Мартынова</w:t>
      </w:r>
      <w:r>
        <w:t xml:space="preserve">; </w:t>
      </w:r>
      <w:r>
        <w:rPr>
          <w:b/>
        </w:rPr>
        <w:t>И.</w:t>
      </w:r>
      <w:r>
        <w:t xml:space="preserve"> </w:t>
      </w:r>
      <w:r>
        <w:rPr>
          <w:b/>
        </w:rPr>
        <w:t>М. Дробященко</w:t>
      </w:r>
      <w:r>
        <w:t xml:space="preserve">, канд. техн. наук; </w:t>
      </w:r>
      <w:r>
        <w:rPr>
          <w:b/>
        </w:rPr>
        <w:t>Д. И. Прокофьев</w:t>
      </w:r>
    </w:p>
    <w:p w:rsidR="00000000" w:rsidRDefault="00A8311D">
      <w:pPr>
        <w:spacing w:before="120" w:after="120"/>
        <w:ind w:left="284"/>
        <w:jc w:val="both"/>
        <w:rPr>
          <w:b/>
        </w:rPr>
      </w:pPr>
      <w:r>
        <w:rPr>
          <w:b/>
        </w:rPr>
        <w:t>2. УТВЕРЖДЕН И ВВЕДЕН В ДЕЙСТВИЕ Постановлением Государственного комитета СССР по делам строительства от 28.04.86 № 50</w:t>
      </w:r>
    </w:p>
    <w:p w:rsidR="00000000" w:rsidRDefault="00A8311D">
      <w:pPr>
        <w:ind w:firstLine="284"/>
        <w:jc w:val="both"/>
        <w:rPr>
          <w:b/>
        </w:rPr>
      </w:pPr>
      <w:r>
        <w:rPr>
          <w:b/>
        </w:rPr>
        <w:t>3. ВВЕДЕН ВПЕРВЫЕ</w:t>
      </w:r>
    </w:p>
    <w:p w:rsidR="00000000" w:rsidRDefault="00A8311D">
      <w:pPr>
        <w:spacing w:before="120"/>
        <w:ind w:firstLine="284"/>
        <w:jc w:val="both"/>
      </w:pPr>
      <w:r>
        <w:rPr>
          <w:b/>
        </w:rPr>
        <w:t>4. ПЕРЕИЗДАНИЕ февраль 1992 г.</w:t>
      </w:r>
    </w:p>
    <w:sectPr w:rsidR="00000000">
      <w:pgSz w:w="11907" w:h="16840"/>
      <w:pgMar w:top="1440" w:right="4536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11D"/>
    <w:rsid w:val="00A8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embeddings/oleObject2.bin" Type="http://schemas.openxmlformats.org/officeDocument/2006/relationships/oleObject"/><Relationship Id="rId13" Target="media/image6.wmf" Type="http://schemas.openxmlformats.org/officeDocument/2006/relationships/image"/><Relationship Id="rId18" Target="embeddings/oleObject7.bin" Type="http://schemas.openxmlformats.org/officeDocument/2006/relationships/oleObject"/><Relationship Id="rId3" Target="webSettings.xml" Type="http://schemas.openxmlformats.org/officeDocument/2006/relationships/webSettings"/><Relationship Id="rId21" Target="fontTable.xml" Type="http://schemas.openxmlformats.org/officeDocument/2006/relationships/fontTable"/><Relationship Id="rId7" Target="media/image3.wmf" Type="http://schemas.openxmlformats.org/officeDocument/2006/relationships/image"/><Relationship Id="rId12" Target="embeddings/oleObject4.bin" Type="http://schemas.openxmlformats.org/officeDocument/2006/relationships/oleObject"/><Relationship Id="rId17" Target="media/image8.wmf" Type="http://schemas.openxmlformats.org/officeDocument/2006/relationships/image"/><Relationship Id="rId2" Target="settings.xml" Type="http://schemas.openxmlformats.org/officeDocument/2006/relationships/settings"/><Relationship Id="rId16" Target="embeddings/oleObject6.bin" Type="http://schemas.openxmlformats.org/officeDocument/2006/relationships/oleObject"/><Relationship Id="rId20" Target="embeddings/oleObject8.bin" Type="http://schemas.openxmlformats.org/officeDocument/2006/relationships/oleObject"/><Relationship Id="rId1" Target="styles.xml" Type="http://schemas.openxmlformats.org/officeDocument/2006/relationships/styles"/><Relationship Id="rId6" Target="embeddings/oleObject1.bin" Type="http://schemas.openxmlformats.org/officeDocument/2006/relationships/oleObject"/><Relationship Id="rId11" Target="media/image5.wmf" Type="http://schemas.openxmlformats.org/officeDocument/2006/relationships/image"/><Relationship Id="rId5" Target="media/image2.wmf" Type="http://schemas.openxmlformats.org/officeDocument/2006/relationships/image"/><Relationship Id="rId15" Target="media/image7.wmf" Type="http://schemas.openxmlformats.org/officeDocument/2006/relationships/image"/><Relationship Id="rId10" Target="embeddings/oleObject3.bin" Type="http://schemas.openxmlformats.org/officeDocument/2006/relationships/oleObject"/><Relationship Id="rId19" Target="media/image9.wmf" Type="http://schemas.openxmlformats.org/officeDocument/2006/relationships/image"/><Relationship Id="rId4" Target="media/image1.jpeg" Type="http://schemas.openxmlformats.org/officeDocument/2006/relationships/image"/><Relationship Id="rId9" Target="media/image4.wmf" Type="http://schemas.openxmlformats.org/officeDocument/2006/relationships/image"/><Relationship Id="rId14" Target="embeddings/oleObject5.bin" Type="http://schemas.openxmlformats.org/officeDocument/2006/relationships/oleObject"/><Relationship Id="rId22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1527</Words>
  <Characters>8709</Characters>
  <Application>Microsoft Office Word</Application>
  <DocSecurity>0</DocSecurity>
  <Lines>72</Lines>
  <Paragraphs>20</Paragraphs>
  <ScaleCrop>false</ScaleCrop>
  <Company>СНИиП</Company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4.233-86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2013-04-11T11:11:00Z</dcterms:created>
  <dcterms:modified xsi:type="dcterms:W3CDTF">2013-04-11T11:11:00Z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43164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