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4253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Всесоюзный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</w:t>
            </w: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ОБЩЕСОЮЗНЫЙ СТАНДАРТ</w:t>
            </w: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ГОСТ 4610-49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Комитет Стандартов </w:t>
            </w: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 Совете Министров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 сливо-наливное для горючих и легковоспламеняющихся жидкостей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СССР</w:t>
            </w:r>
          </w:p>
        </w:tc>
        <w:tc>
          <w:tcPr>
            <w:tcW w:w="425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СТОЯК СЛИВО-НАЛИВНОЙ</w:t>
            </w:r>
            <w:r>
              <w:rPr>
                <w:b/>
                <w:caps/>
                <w:sz w:val="20"/>
              </w:rPr>
              <w:t xml:space="preserve"> одиночный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Группа Ж58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МЕХАНИЗИРОВАННЫЙ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</w:tr>
    </w:tbl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Настоящий стандарт распространяется на сливо-наливные стояки, служащие для механизированного или самотечного сифонного слива горючих и легковоспламеняющихся жидкостей из вагонов-цистерн с помощью </w:t>
      </w:r>
      <w:proofErr w:type="spellStart"/>
      <w:r>
        <w:rPr>
          <w:sz w:val="20"/>
        </w:rPr>
        <w:t>вакуумнасоса</w:t>
      </w:r>
      <w:proofErr w:type="spellEnd"/>
      <w:r>
        <w:rPr>
          <w:sz w:val="20"/>
        </w:rPr>
        <w:t>, а также для налива в вагоны-цистерны перекачивающими средствами базы или склада горючего.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Настоящий стандарт устанавливает внешние строительные и монтажные размеры стояков.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8A656A">
      <w:pPr>
        <w:spacing w:line="240" w:lineRule="auto"/>
        <w:ind w:left="0" w:firstLine="284"/>
        <w:jc w:val="both"/>
        <w:rPr>
          <w:sz w:val="18"/>
        </w:rPr>
      </w:pPr>
      <w:r>
        <w:rPr>
          <w:sz w:val="18"/>
        </w:rPr>
        <w:t xml:space="preserve">1. Стандарт предусматривает возможность прокладки коллектора (продуктовых, </w:t>
      </w:r>
      <w:proofErr w:type="spellStart"/>
      <w:r>
        <w:rPr>
          <w:sz w:val="18"/>
        </w:rPr>
        <w:t>зачистных</w:t>
      </w:r>
      <w:proofErr w:type="spellEnd"/>
      <w:r>
        <w:rPr>
          <w:sz w:val="18"/>
        </w:rPr>
        <w:t xml:space="preserve"> и сифонных) для объединения нес</w:t>
      </w:r>
      <w:r>
        <w:rPr>
          <w:sz w:val="18"/>
        </w:rPr>
        <w:t>кольких отдельно расположенных стояков.</w:t>
      </w:r>
    </w:p>
    <w:p w:rsidR="00000000" w:rsidRDefault="008A656A">
      <w:pPr>
        <w:spacing w:line="240" w:lineRule="auto"/>
        <w:ind w:left="0" w:firstLine="284"/>
        <w:jc w:val="both"/>
        <w:rPr>
          <w:sz w:val="18"/>
        </w:rPr>
      </w:pPr>
      <w:r>
        <w:rPr>
          <w:sz w:val="18"/>
        </w:rPr>
        <w:t xml:space="preserve">2. На складах горючих и легковоспламеняющихся жидкостей с емкостью хранения продукта до 300 </w:t>
      </w:r>
      <w:r>
        <w:rPr>
          <w:i/>
          <w:sz w:val="18"/>
        </w:rPr>
        <w:t>т,</w:t>
      </w:r>
      <w:r>
        <w:rPr>
          <w:sz w:val="18"/>
        </w:rPr>
        <w:t xml:space="preserve"> а также на складах Министерства обороны СССР допускается применение сливо-наливных стояков других типов.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center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>. Технические условия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1. В зависимости от величины условного прохода</w:t>
      </w:r>
      <w:r>
        <w:rPr>
          <w:sz w:val="20"/>
          <w:lang w:val="en-US"/>
        </w:rPr>
        <w:t xml:space="preserve"> </w:t>
      </w:r>
      <w:proofErr w:type="spellStart"/>
      <w:r>
        <w:rPr>
          <w:i/>
          <w:sz w:val="20"/>
          <w:lang w:val="en-US"/>
        </w:rPr>
        <w:t>D</w:t>
      </w:r>
      <w:r>
        <w:rPr>
          <w:sz w:val="20"/>
          <w:vertAlign w:val="subscript"/>
          <w:lang w:val="en-US"/>
        </w:rPr>
        <w:t>y</w:t>
      </w:r>
      <w:proofErr w:type="spellEnd"/>
      <w:r>
        <w:rPr>
          <w:sz w:val="20"/>
        </w:rPr>
        <w:t xml:space="preserve"> различают следующие марки стояков: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ind w:left="0" w:firstLine="284"/>
        <w:jc w:val="center"/>
        <w:rPr>
          <w:sz w:val="20"/>
        </w:rPr>
      </w:pPr>
      <w:r>
        <w:rPr>
          <w:sz w:val="20"/>
        </w:rPr>
        <w:t>при</w:t>
      </w:r>
      <w:r>
        <w:rPr>
          <w:sz w:val="20"/>
          <w:lang w:val="en-US"/>
        </w:rPr>
        <w:t xml:space="preserve"> </w:t>
      </w:r>
      <w:proofErr w:type="spellStart"/>
      <w:r>
        <w:rPr>
          <w:i/>
          <w:sz w:val="20"/>
          <w:lang w:val="en-US"/>
        </w:rPr>
        <w:t>D</w:t>
      </w:r>
      <w:r>
        <w:rPr>
          <w:sz w:val="20"/>
          <w:vertAlign w:val="subscript"/>
          <w:lang w:val="en-US"/>
        </w:rPr>
        <w:t>y</w:t>
      </w:r>
      <w:proofErr w:type="spellEnd"/>
      <w:r>
        <w:rPr>
          <w:sz w:val="20"/>
        </w:rPr>
        <w:t xml:space="preserve">  80 — марка   СМ80,</w:t>
      </w:r>
    </w:p>
    <w:p w:rsidR="00000000" w:rsidRDefault="008A656A">
      <w:pPr>
        <w:ind w:left="0" w:firstLine="284"/>
        <w:jc w:val="center"/>
        <w:rPr>
          <w:sz w:val="20"/>
        </w:rPr>
      </w:pPr>
      <w:r>
        <w:rPr>
          <w:sz w:val="20"/>
        </w:rPr>
        <w:t xml:space="preserve">   "   </w:t>
      </w:r>
      <w:proofErr w:type="spellStart"/>
      <w:r>
        <w:rPr>
          <w:i/>
          <w:sz w:val="20"/>
        </w:rPr>
        <w:t>D</w:t>
      </w:r>
      <w:r>
        <w:rPr>
          <w:sz w:val="20"/>
          <w:vertAlign w:val="subscript"/>
        </w:rPr>
        <w:t>y</w:t>
      </w:r>
      <w:proofErr w:type="spellEnd"/>
      <w:r>
        <w:rPr>
          <w:sz w:val="20"/>
        </w:rPr>
        <w:t xml:space="preserve"> 100         "       СМ100.</w:t>
      </w:r>
    </w:p>
    <w:p w:rsidR="00000000" w:rsidRDefault="008A656A">
      <w:pPr>
        <w:ind w:left="0" w:firstLine="284"/>
        <w:jc w:val="center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2. При выборе диаметра стояков рекомендуется руководствоваться следующими основными соображения</w:t>
      </w:r>
      <w:r>
        <w:rPr>
          <w:sz w:val="20"/>
        </w:rPr>
        <w:t>ми: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а) Стояки с условным проходом </w:t>
      </w:r>
      <w:proofErr w:type="spellStart"/>
      <w:r>
        <w:rPr>
          <w:i/>
          <w:sz w:val="20"/>
        </w:rPr>
        <w:t>D</w:t>
      </w:r>
      <w:r>
        <w:rPr>
          <w:sz w:val="20"/>
          <w:vertAlign w:val="subscript"/>
        </w:rPr>
        <w:t>y</w:t>
      </w:r>
      <w:proofErr w:type="spellEnd"/>
      <w:r>
        <w:rPr>
          <w:sz w:val="20"/>
        </w:rPr>
        <w:t xml:space="preserve"> 80 рекомендуется применять при наличии в насосной базы или склада только одних центробежных насосов с низкой всасывающей способностью (2—3 </w:t>
      </w:r>
      <w:r>
        <w:rPr>
          <w:i/>
          <w:sz w:val="20"/>
        </w:rPr>
        <w:t>м</w:t>
      </w:r>
      <w:r>
        <w:rPr>
          <w:sz w:val="20"/>
        </w:rPr>
        <w:t xml:space="preserve">), а также при наличии поршневых насосов или </w:t>
      </w:r>
      <w:proofErr w:type="spellStart"/>
      <w:r>
        <w:rPr>
          <w:sz w:val="20"/>
        </w:rPr>
        <w:t>вакуумнасосов</w:t>
      </w:r>
      <w:proofErr w:type="spellEnd"/>
      <w:r>
        <w:rPr>
          <w:sz w:val="20"/>
        </w:rPr>
        <w:t>, служащих для зарядки сифона и поддерживающих работу центробежных насосов постоянным или периодическим отсосом воздуха через сифонную трубку стояка.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б) Стояки с условным проходом </w:t>
      </w:r>
      <w:proofErr w:type="spellStart"/>
      <w:r>
        <w:rPr>
          <w:i/>
          <w:sz w:val="20"/>
        </w:rPr>
        <w:t>D</w:t>
      </w:r>
      <w:r>
        <w:rPr>
          <w:sz w:val="20"/>
          <w:vertAlign w:val="subscript"/>
        </w:rPr>
        <w:t>y</w:t>
      </w:r>
      <w:proofErr w:type="spellEnd"/>
      <w:r>
        <w:rPr>
          <w:sz w:val="20"/>
        </w:rPr>
        <w:t xml:space="preserve"> 100 рекомендуется строить при условии установки в насосной поршневых насосов или иных, обеспеч</w:t>
      </w:r>
      <w:r>
        <w:rPr>
          <w:sz w:val="20"/>
        </w:rPr>
        <w:t>ивающих надежное всасывание и необходимую продолжительность слива; в этом случае сифонная трубка не обязательна.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3. Конструкция и размеры стояка должны соответствовать чертежу настоящего стандарта.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4. Допускаемые отклонения в размерах устанавливаются следующие: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а) по высоте стояка ............................... ± 50 </w:t>
      </w:r>
      <w:r>
        <w:rPr>
          <w:i/>
          <w:sz w:val="20"/>
        </w:rPr>
        <w:t>мм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б)  "  вылету стояка ............................... + 20  "  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в)  "  размеру </w:t>
      </w:r>
      <w:r>
        <w:rPr>
          <w:i/>
          <w:sz w:val="20"/>
        </w:rPr>
        <w:t>А</w:t>
      </w:r>
      <w:r>
        <w:rPr>
          <w:sz w:val="20"/>
        </w:rPr>
        <w:t xml:space="preserve"> ...................................... ±  2  "  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г)  "  всем остальным размерам ............ ± 10  "  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720"/>
        <w:gridCol w:w="16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Внесен </w:t>
            </w:r>
            <w:proofErr w:type="spellStart"/>
            <w:r>
              <w:rPr>
                <w:sz w:val="20"/>
              </w:rPr>
              <w:t>Главнефтеснабом</w:t>
            </w:r>
            <w:proofErr w:type="spellEnd"/>
            <w:r>
              <w:rPr>
                <w:sz w:val="20"/>
              </w:rPr>
              <w:t xml:space="preserve"> </w:t>
            </w: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 Госснабе СССР</w:t>
            </w: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Утвержден Всесоюзным Комитетом Стандартов 12/1 1949 г.</w:t>
            </w: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Срок введения</w:t>
            </w:r>
            <w:r>
              <w:rPr>
                <w:sz w:val="20"/>
                <w:lang w:val="en-US"/>
              </w:rPr>
              <w:t xml:space="preserve"> </w:t>
            </w: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1/V</w:t>
            </w:r>
            <w:r>
              <w:rPr>
                <w:sz w:val="20"/>
              </w:rPr>
              <w:t xml:space="preserve"> 1949 г.</w:t>
            </w:r>
          </w:p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</w:tbl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5</w:t>
      </w:r>
      <w:r>
        <w:rPr>
          <w:i/>
          <w:sz w:val="20"/>
        </w:rPr>
        <w:t>.</w:t>
      </w:r>
      <w:r>
        <w:rPr>
          <w:sz w:val="20"/>
        </w:rPr>
        <w:t xml:space="preserve"> Для изготовления стояка должны применяться следующие материалы и изделия: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lastRenderedPageBreak/>
        <w:t>а) для изготовления собственно стояка и гнутых отводов — трубы стальные бесшовные по ГОСТ 301—50;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б) для изготовления опорных стоек стояка — сталь прокатная (швеллер № 16) по ОСТ 10017—39 (любой марки);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в) для изготовления хомутов, накладок, косынок, подкладок и заглушек — сталь толстолистовая (любой ма</w:t>
      </w:r>
      <w:r>
        <w:rPr>
          <w:sz w:val="20"/>
        </w:rPr>
        <w:t>рки) по ГОСТ 5681—51;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г) для изготовления ограничителя, стопора ограничителя, рукоятки для поворота стояка — сталь круглая (любой марки) по ГОСТ 2590—51;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proofErr w:type="spellStart"/>
      <w:r>
        <w:rPr>
          <w:sz w:val="20"/>
        </w:rPr>
        <w:t>д</w:t>
      </w:r>
      <w:proofErr w:type="spellEnd"/>
      <w:r>
        <w:rPr>
          <w:sz w:val="20"/>
        </w:rPr>
        <w:t>) для изготовления гибких шлангов — рукава резиновые по ГОСТ 1332—41;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proofErr w:type="spellStart"/>
      <w:r>
        <w:rPr>
          <w:sz w:val="20"/>
        </w:rPr>
        <w:t>е</w:t>
      </w:r>
      <w:proofErr w:type="spellEnd"/>
      <w:r>
        <w:rPr>
          <w:sz w:val="20"/>
        </w:rPr>
        <w:t>) устройства для соединения гибких шлангов с трубами (изготовляется по отдельным рабочим чертежам);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ж) поворотный сальник — по ГОСТ 4612—49;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proofErr w:type="spellStart"/>
      <w:r>
        <w:rPr>
          <w:sz w:val="20"/>
        </w:rPr>
        <w:t>з</w:t>
      </w:r>
      <w:proofErr w:type="spellEnd"/>
      <w:r>
        <w:rPr>
          <w:sz w:val="20"/>
        </w:rPr>
        <w:t>) наконечники к шлангам — по ГОСТ 4613—49;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и) задвижки чугунные на давление 2,5—6,0</w:t>
      </w:r>
      <w:r>
        <w:rPr>
          <w:sz w:val="20"/>
          <w:lang w:val="en-US"/>
        </w:rPr>
        <w:t xml:space="preserve"> </w:t>
      </w:r>
      <w:r>
        <w:rPr>
          <w:i/>
          <w:sz w:val="20"/>
        </w:rPr>
        <w:t>кг</w:t>
      </w:r>
      <w:r>
        <w:rPr>
          <w:i/>
          <w:sz w:val="20"/>
          <w:lang w:val="en-US"/>
        </w:rPr>
        <w:t>/c</w:t>
      </w:r>
      <w:r>
        <w:rPr>
          <w:i/>
          <w:sz w:val="20"/>
        </w:rPr>
        <w:t>м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 — по ГОСТ 3706—54;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к) вентили — по ГОСТ 6681—53;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л) </w:t>
      </w:r>
      <w:r>
        <w:rPr>
          <w:sz w:val="20"/>
        </w:rPr>
        <w:t>фланцы стальные — по ГОСТ 1255—54;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м) болты — по ОСТ 20035—38 (тип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н) гайки — по ГОСТ 5909—51, ГОСТ 5910—51, ГОСТ 5911—51;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о) шайбы — по ГОСТ 6957—54;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proofErr w:type="spellStart"/>
      <w:r>
        <w:rPr>
          <w:sz w:val="20"/>
        </w:rPr>
        <w:t>п</w:t>
      </w:r>
      <w:proofErr w:type="spellEnd"/>
      <w:r>
        <w:rPr>
          <w:sz w:val="20"/>
        </w:rPr>
        <w:t>) шплинты — по ГОСТ 397—54;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proofErr w:type="spellStart"/>
      <w:r>
        <w:rPr>
          <w:sz w:val="20"/>
        </w:rPr>
        <w:t>р</w:t>
      </w:r>
      <w:proofErr w:type="spellEnd"/>
      <w:r>
        <w:rPr>
          <w:sz w:val="20"/>
        </w:rPr>
        <w:t>) прокладки из тряпичного картона или фибры.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18"/>
        </w:rPr>
      </w:pPr>
      <w:r>
        <w:rPr>
          <w:sz w:val="18"/>
        </w:rPr>
        <w:t>Примечания:</w:t>
      </w:r>
    </w:p>
    <w:p w:rsidR="00000000" w:rsidRDefault="008A656A">
      <w:pPr>
        <w:spacing w:line="240" w:lineRule="auto"/>
        <w:ind w:left="0" w:firstLine="284"/>
        <w:jc w:val="both"/>
        <w:rPr>
          <w:sz w:val="18"/>
        </w:rPr>
      </w:pPr>
      <w:r>
        <w:rPr>
          <w:sz w:val="18"/>
        </w:rPr>
        <w:t>1. Опорные стойки стояка допускается изготовлять из угловой стали по ОСТ 10014—39 или по ОСТ 10015—39 равнопрочного швеллеру № 16 сечения.</w:t>
      </w:r>
    </w:p>
    <w:p w:rsidR="00000000" w:rsidRDefault="008A656A">
      <w:pPr>
        <w:spacing w:line="240" w:lineRule="auto"/>
        <w:ind w:left="0" w:firstLine="284"/>
        <w:jc w:val="both"/>
        <w:rPr>
          <w:sz w:val="18"/>
        </w:rPr>
      </w:pPr>
      <w:r>
        <w:rPr>
          <w:sz w:val="18"/>
        </w:rPr>
        <w:t xml:space="preserve">2. Все фланцевые соединения стояка должны иметь перемычки, изготовленные из полосы красной меди или латуни толщиной 0,5—1 </w:t>
      </w:r>
      <w:r>
        <w:rPr>
          <w:i/>
          <w:sz w:val="18"/>
        </w:rPr>
        <w:t>мм</w:t>
      </w:r>
      <w:r>
        <w:rPr>
          <w:sz w:val="18"/>
        </w:rPr>
        <w:t xml:space="preserve"> для с</w:t>
      </w:r>
      <w:r>
        <w:rPr>
          <w:sz w:val="18"/>
        </w:rPr>
        <w:t>оздания непрерывности электрической цепи.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6. Изготовление сливо-наливного стояка должно обеспечивать надежную работу всей конструкции в целом.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7. Резьбовые соединения должны быть на сурике или на свинцовом глете с подмоткой льняного волокна.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8. Ось стояка должна быть строго вертикальна.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9. Гнутье верхней части стояка производится в горячем состоянии во избежание трещин и вмятин в местах сгибов.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18"/>
        </w:rPr>
      </w:pPr>
      <w:r>
        <w:rPr>
          <w:sz w:val="18"/>
        </w:rPr>
        <w:t>Примечание. Изготовление стояка может быть осуществлено из отдельных отрезков трубы (не более двух) с последующе</w:t>
      </w:r>
      <w:r>
        <w:rPr>
          <w:sz w:val="18"/>
        </w:rPr>
        <w:t>й сваркой их встык.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10. После испытания и приемки стояка он должен быть окрашен масляной краской за 2 раза.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center"/>
        <w:rPr>
          <w:b/>
        </w:rPr>
      </w:pPr>
      <w:proofErr w:type="spellStart"/>
      <w:r>
        <w:rPr>
          <w:b/>
        </w:rPr>
        <w:t>II</w:t>
      </w:r>
      <w:proofErr w:type="spellEnd"/>
      <w:r>
        <w:rPr>
          <w:b/>
        </w:rPr>
        <w:t>. Методы испытаний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11. Каждый изготовленный стояк должен быть подвергнут техническому контролю </w:t>
      </w:r>
      <w:proofErr w:type="spellStart"/>
      <w:r>
        <w:rPr>
          <w:sz w:val="20"/>
        </w:rPr>
        <w:t>ОТК</w:t>
      </w:r>
      <w:proofErr w:type="spellEnd"/>
      <w:r>
        <w:rPr>
          <w:sz w:val="20"/>
        </w:rPr>
        <w:t xml:space="preserve"> изготовителя.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Контроль производиться посредством: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а) внешнего осмотра стояка с поверкой его размеров, форм и качества изготовления;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б) проверки легкости вращения верха стояка;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в) проверки герметичности и надежности работы всей. конструкции в целом.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12. Внешним осмотром устанавливается соответствие </w:t>
      </w:r>
      <w:r>
        <w:rPr>
          <w:sz w:val="20"/>
        </w:rPr>
        <w:t>всех составных частей стояка требованиям настоящего стандарта.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13. Проверка на легкость вращения верха стояка осуществляется поворотом верха стояка за рукоятку.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Верх стояка должен плавно без </w:t>
      </w:r>
      <w:proofErr w:type="spellStart"/>
      <w:r>
        <w:rPr>
          <w:sz w:val="20"/>
        </w:rPr>
        <w:t>заеданий</w:t>
      </w:r>
      <w:proofErr w:type="spellEnd"/>
      <w:r>
        <w:rPr>
          <w:sz w:val="20"/>
        </w:rPr>
        <w:t xml:space="preserve"> поворачиваться в пределах, допускаемых ограничителем.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0"/>
        <w:jc w:val="center"/>
        <w:sectPr w:rsidR="00000000">
          <w:type w:val="nextColumn"/>
          <w:pgSz w:w="11907" w:h="16840" w:code="9"/>
          <w:pgMar w:top="1440" w:right="1797" w:bottom="1440" w:left="1797" w:header="720" w:footer="720" w:gutter="0"/>
          <w:cols w:space="60"/>
          <w:noEndnote/>
        </w:sectPr>
      </w:pPr>
    </w:p>
    <w:p w:rsidR="00000000" w:rsidRDefault="008A656A">
      <w:pPr>
        <w:spacing w:line="240" w:lineRule="auto"/>
        <w:ind w:left="0" w:firstLine="0"/>
        <w:jc w:val="center"/>
        <w:rPr>
          <w:i/>
          <w:sz w:val="20"/>
        </w:rPr>
      </w:pPr>
      <w:r>
        <w:object w:dxaOrig="11212" w:dyaOrig="10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459.75pt" o:ole="">
            <v:imagedata r:id="rId4" o:title=""/>
          </v:shape>
          <o:OLEObject Type="Embed" ProgID="MSPhotoEd.3" ShapeID="_x0000_i1025" DrawAspect="Content" ObjectID="_1427203517" r:id="rId5"/>
        </w:object>
      </w:r>
    </w:p>
    <w:p w:rsidR="00000000" w:rsidRDefault="008A656A">
      <w:pPr>
        <w:spacing w:line="240" w:lineRule="auto"/>
        <w:ind w:left="0" w:firstLine="284"/>
        <w:jc w:val="center"/>
        <w:rPr>
          <w:i/>
          <w:sz w:val="20"/>
        </w:rPr>
      </w:pPr>
    </w:p>
    <w:p w:rsidR="00000000" w:rsidRDefault="008A656A">
      <w:pPr>
        <w:spacing w:line="240" w:lineRule="auto"/>
        <w:ind w:left="0" w:firstLine="284"/>
        <w:jc w:val="center"/>
        <w:rPr>
          <w:sz w:val="20"/>
        </w:rPr>
      </w:pPr>
      <w:r>
        <w:rPr>
          <w:i/>
          <w:sz w:val="20"/>
        </w:rPr>
        <w:t>мм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409"/>
        <w:gridCol w:w="2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Марка стояков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D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  <w:lang w:val="en-US"/>
              </w:rPr>
              <w:t>D</w:t>
            </w:r>
            <w:r>
              <w:rPr>
                <w:sz w:val="20"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СМ80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89х4—5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СМ100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108х4—5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A656A">
            <w:pPr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</w:tbl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18"/>
        </w:rPr>
      </w:pPr>
      <w:r>
        <w:rPr>
          <w:sz w:val="18"/>
        </w:rPr>
        <w:t>Примечание.  Заземление стояка осуществляется по проекту.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  <w:sectPr w:rsidR="00000000">
          <w:type w:val="nextColumn"/>
          <w:pgSz w:w="11907" w:h="16840" w:code="9"/>
          <w:pgMar w:top="1134" w:right="1134" w:bottom="1134" w:left="1134" w:header="720" w:footer="720" w:gutter="0"/>
          <w:cols w:space="60"/>
          <w:noEndnote/>
        </w:sect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14. Проверка герметичности и надежности работы конструкции в целом производится пробной прокачкой прод</w:t>
      </w:r>
      <w:r>
        <w:rPr>
          <w:sz w:val="20"/>
        </w:rPr>
        <w:t>укта, для которого предназначается стояк.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Стояк считается выдержавшим испытания, если в течение 15 мин. после начала прокачки на теле стояка, в отводах, во фланцевых и резьбовых соединениях не будет наблюдаться течи. При неудовлетворительных результатах этого испытания стояк приемке не подлежит.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15. Все обнаруженные при проверках дефекты должны быть устранены.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16. Дефекты сварных швов устраняются вторичной </w:t>
      </w:r>
      <w:proofErr w:type="spellStart"/>
      <w:r>
        <w:rPr>
          <w:sz w:val="20"/>
        </w:rPr>
        <w:t>подваркой</w:t>
      </w:r>
      <w:proofErr w:type="spellEnd"/>
      <w:r>
        <w:rPr>
          <w:sz w:val="20"/>
        </w:rPr>
        <w:t xml:space="preserve"> с предварительной их зачисткой. Подчеканка швов не допускается.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17. После устранения дефекто</w:t>
      </w:r>
      <w:r>
        <w:rPr>
          <w:sz w:val="20"/>
        </w:rPr>
        <w:t>в стояк должен быть подвергнут повторному испытанию.</w:t>
      </w:r>
    </w:p>
    <w:p w:rsidR="00000000" w:rsidRDefault="008A656A">
      <w:pPr>
        <w:spacing w:line="240" w:lineRule="auto"/>
        <w:ind w:left="0" w:firstLine="284"/>
        <w:jc w:val="both"/>
        <w:rPr>
          <w:b/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b/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b/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Замена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ГОСТ 301—50 введен взамен ГОСТ 301—44.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ГОСТ 5681—51 введен взамен ОСТ 10019—39.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ГОСТ 2590—51 введен взамен ГОСТ 2590—44.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ГОСТ 3706—54 введен взамен ГОСТ 3706—41.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ГОСТ 6681—53 введен взамен ОСТ 1770—39.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ГОСТ 1255—54 введен взамен ГОСТ 1255—41.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ГОСТ 5909—51, ГОСТ 5910-51, ГОСТ 5911—51 введены взамен ОСТ </w:t>
      </w:r>
      <w:proofErr w:type="spellStart"/>
      <w:r>
        <w:rPr>
          <w:sz w:val="20"/>
        </w:rPr>
        <w:t>НКТП</w:t>
      </w:r>
      <w:proofErr w:type="spellEnd"/>
      <w:r>
        <w:rPr>
          <w:sz w:val="20"/>
        </w:rPr>
        <w:t xml:space="preserve"> 3310.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 xml:space="preserve">ГОСТ 6957—54 введен взамен ОСТ </w:t>
      </w:r>
      <w:proofErr w:type="spellStart"/>
      <w:r>
        <w:rPr>
          <w:sz w:val="20"/>
        </w:rPr>
        <w:t>НКТП</w:t>
      </w:r>
      <w:proofErr w:type="spellEnd"/>
      <w:r>
        <w:rPr>
          <w:sz w:val="20"/>
        </w:rPr>
        <w:t xml:space="preserve"> 3100.</w:t>
      </w:r>
    </w:p>
    <w:p w:rsidR="00000000" w:rsidRDefault="008A656A">
      <w:pPr>
        <w:spacing w:line="240" w:lineRule="auto"/>
        <w:ind w:left="0" w:firstLine="284"/>
        <w:jc w:val="both"/>
        <w:rPr>
          <w:sz w:val="20"/>
        </w:rPr>
      </w:pPr>
      <w:r>
        <w:rPr>
          <w:sz w:val="20"/>
        </w:rPr>
        <w:t>ГОСТ 397—54 введен взамен ГОСТ 397—41.</w:t>
      </w:r>
    </w:p>
    <w:sectPr w:rsidR="00000000">
      <w:pgSz w:w="11907" w:h="16840" w:code="9"/>
      <w:pgMar w:top="1440" w:right="179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56A"/>
    <w:rsid w:val="008A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left="400" w:firstLine="1020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ind w:left="332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5400</Characters>
  <Application>Microsoft Office Word</Application>
  <DocSecurity>0</DocSecurity>
  <Lines>45</Lines>
  <Paragraphs>12</Paragraphs>
  <ScaleCrop>false</ScaleCrop>
  <Company>Elcom Ltd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Всесоюзный	</dc:title>
  <dc:subject/>
  <dc:creator>CNTI</dc:creator>
  <cp:keywords/>
  <dc:description/>
  <cp:lastModifiedBy>Parhomeiai</cp:lastModifiedBy>
  <cp:revision>2</cp:revision>
  <dcterms:created xsi:type="dcterms:W3CDTF">2013-04-11T11:07:00Z</dcterms:created>
  <dcterms:modified xsi:type="dcterms:W3CDTF">2013-04-11T11:07:00Z</dcterms:modified>
</cp:coreProperties>
</file>