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969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</w:pPr>
            <w:r>
              <w:rPr>
                <w:b/>
              </w:rPr>
              <w:t>ГОСУДАРСТВЕННЫЙ СТАНДАРТ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СССР </w:t>
            </w:r>
          </w:p>
          <w:p w:rsidR="00000000" w:rsidRDefault="00BC052D">
            <w:pPr>
              <w:ind w:firstLine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ГАЗГОЛЬДЕРЫ СТАЛЬНЫЕ</w:t>
            </w:r>
          </w:p>
          <w:p w:rsidR="00000000" w:rsidRDefault="00BC052D">
            <w:pPr>
              <w:ind w:firstLine="0"/>
              <w:jc w:val="center"/>
            </w:pPr>
            <w:r>
              <w:rPr>
                <w:b/>
              </w:rPr>
              <w:t>ПОСТОЯННОГО ОБЪЕМА,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</w:pPr>
            <w:r>
              <w:rPr>
                <w:b/>
              </w:rPr>
              <w:t>ГОСТ 5172-63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Государственный </w:t>
            </w:r>
          </w:p>
          <w:p w:rsidR="00000000" w:rsidRDefault="00BC052D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комитет </w:t>
            </w:r>
          </w:p>
          <w:p w:rsidR="00000000" w:rsidRDefault="00BC052D">
            <w:pPr>
              <w:ind w:firstLine="0"/>
              <w:jc w:val="center"/>
            </w:pPr>
            <w:r>
              <w:rPr>
                <w:b/>
              </w:rPr>
              <w:t>по делам строительства СССР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ЦИЛИНДРИЧЕСКИЕ </w:t>
            </w:r>
          </w:p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Параметры и основные размеры</w:t>
            </w:r>
          </w:p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Cylindric steel gas-holders with </w:t>
            </w:r>
          </w:p>
          <w:p w:rsidR="00000000" w:rsidRDefault="00BC052D">
            <w:pPr>
              <w:ind w:firstLine="0"/>
              <w:jc w:val="center"/>
            </w:pPr>
            <w:r>
              <w:rPr>
                <w:b/>
                <w:lang w:val="en-US"/>
              </w:rPr>
              <w:t>constancy of volume.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  <w:rPr>
                <w:b/>
              </w:rPr>
            </w:pPr>
          </w:p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Взамен </w:t>
            </w:r>
          </w:p>
          <w:p w:rsidR="00000000" w:rsidRDefault="00BC052D">
            <w:pPr>
              <w:ind w:firstLine="0"/>
              <w:jc w:val="center"/>
            </w:pPr>
            <w:r>
              <w:rPr>
                <w:b/>
              </w:rPr>
              <w:t>ГОС</w:t>
            </w:r>
            <w:r>
              <w:rPr>
                <w:b/>
              </w:rPr>
              <w:t>Т 5172—49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</w:pPr>
            <w:r>
              <w:rPr>
                <w:b/>
                <w:lang w:val="en-US"/>
              </w:rPr>
              <w:t>Parameters and basic dimensions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</w:pPr>
            <w:r>
              <w:rPr>
                <w:b/>
              </w:rPr>
              <w:t>Группа Ж58</w:t>
            </w:r>
          </w:p>
        </w:tc>
      </w:tr>
    </w:tbl>
    <w:p w:rsidR="00000000" w:rsidRDefault="00BC052D">
      <w:pPr>
        <w:ind w:firstLine="284"/>
      </w:pPr>
    </w:p>
    <w:p w:rsidR="00000000" w:rsidRDefault="00BC052D">
      <w:pPr>
        <w:ind w:firstLine="284"/>
      </w:pPr>
      <w:r>
        <w:t xml:space="preserve">1. Настоящий стандарт распространяется на стальные сварные газгольдеры постоянного объема, цилиндрические (хранилища) с пределами внутреннего давления газов от 2,5 до 20 </w:t>
      </w:r>
      <w:r>
        <w:rPr>
          <w:i/>
        </w:rPr>
        <w:t>кгс/см</w:t>
      </w:r>
      <w:r>
        <w:rPr>
          <w:vertAlign w:val="superscript"/>
        </w:rPr>
        <w:t>2</w:t>
      </w:r>
      <w:r>
        <w:rPr>
          <w:i/>
        </w:rPr>
        <w:t xml:space="preserve"> (ати),</w:t>
      </w:r>
      <w:r>
        <w:t xml:space="preserve"> предназначенные для хранения газов, не вызывающих интенсивной коррозии стали, — аргона, азота, аммиака и др., а также сжиженных газов при давлении в газовом пространстве 2,5—20 </w:t>
      </w:r>
      <w:r>
        <w:rPr>
          <w:i/>
        </w:rPr>
        <w:t>кгс/см</w:t>
      </w:r>
      <w:r>
        <w:rPr>
          <w:vertAlign w:val="superscript"/>
        </w:rPr>
        <w:t>2</w:t>
      </w:r>
      <w:r>
        <w:rPr>
          <w:i/>
        </w:rPr>
        <w:t xml:space="preserve"> (ати),</w:t>
      </w:r>
      <w:r>
        <w:t xml:space="preserve"> с габаритными размерами, допускающими перевозку изготовленного на заводе газго</w:t>
      </w:r>
      <w:r>
        <w:t>льдера железнодорожным транспортом.</w:t>
      </w:r>
    </w:p>
    <w:p w:rsidR="00000000" w:rsidRDefault="00BC052D">
      <w:pPr>
        <w:ind w:firstLine="284"/>
      </w:pP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>Примечание. Стандарт не распространяется на цилиндрические стальные сосуды и аппараты.</w:t>
      </w:r>
    </w:p>
    <w:p w:rsidR="00000000" w:rsidRDefault="00BC052D">
      <w:pPr>
        <w:ind w:firstLine="284"/>
      </w:pPr>
    </w:p>
    <w:p w:rsidR="00000000" w:rsidRDefault="00BC052D">
      <w:pPr>
        <w:ind w:firstLine="284"/>
      </w:pPr>
      <w:r>
        <w:t>2. Газгольдеры должны изготовляться по рабочим чертежам типовых проектов, утвержденных в установленном порядке, в соответствии с настоящим стандартом и с соблюдением действующих строительных норм и правил и технических указаний Госстроя СССР.</w:t>
      </w:r>
    </w:p>
    <w:p w:rsidR="00000000" w:rsidRDefault="00BC052D">
      <w:pPr>
        <w:ind w:firstLine="284"/>
      </w:pPr>
      <w:r>
        <w:t xml:space="preserve">3. Номинальные объемы газгольдеров установлены следующие: 50, 100, 175 и 270 </w:t>
      </w:r>
      <w:r>
        <w:rPr>
          <w:i/>
        </w:rPr>
        <w:t>м</w:t>
      </w:r>
      <w:r>
        <w:rPr>
          <w:vertAlign w:val="superscript"/>
        </w:rPr>
        <w:t>3</w:t>
      </w:r>
      <w:r>
        <w:rPr>
          <w:i/>
        </w:rPr>
        <w:t>.</w:t>
      </w:r>
      <w:r>
        <w:t xml:space="preserve"> Геометрические объемы (емкости) определяют по фактическим разме</w:t>
      </w:r>
      <w:r>
        <w:t>рам и по размерам, указанным на чертежах настоящего стандарта в скобках.</w:t>
      </w:r>
    </w:p>
    <w:p w:rsidR="00000000" w:rsidRDefault="00BC052D">
      <w:pPr>
        <w:ind w:firstLine="284"/>
      </w:pPr>
      <w:r>
        <w:t>4. Газгольдеры по способу установки на опорах могут быть горизонтальными или вертикальными.</w:t>
      </w:r>
    </w:p>
    <w:p w:rsidR="00000000" w:rsidRDefault="00BC052D">
      <w:pPr>
        <w:ind w:firstLine="284"/>
      </w:pP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 xml:space="preserve">Примечание. Газгольдеры объемом 270 </w:t>
      </w:r>
      <w:r>
        <w:rPr>
          <w:i/>
          <w:sz w:val="18"/>
        </w:rPr>
        <w:t>м</w:t>
      </w:r>
      <w:r>
        <w:rPr>
          <w:sz w:val="18"/>
          <w:vertAlign w:val="superscript"/>
        </w:rPr>
        <w:t>3</w:t>
      </w:r>
      <w:r>
        <w:rPr>
          <w:sz w:val="18"/>
        </w:rPr>
        <w:t xml:space="preserve"> устанавливаются только в горизонтальном положении.</w:t>
      </w:r>
    </w:p>
    <w:p w:rsidR="00000000" w:rsidRDefault="00BC052D">
      <w:pPr>
        <w:ind w:firstLine="284"/>
      </w:pPr>
    </w:p>
    <w:p w:rsidR="00000000" w:rsidRDefault="00BC052D">
      <w:pPr>
        <w:ind w:firstLine="284"/>
      </w:pPr>
      <w:r>
        <w:t xml:space="preserve">5. Градации рабочих внутренних давлений для газгольдеров устанавливают следующие: 2,5; 4,0; 6,0; 8,0; (10,0); 12,5; (16,0); 18,0; (20,0) </w:t>
      </w:r>
      <w:r>
        <w:rPr>
          <w:i/>
        </w:rPr>
        <w:t>кгс/см</w:t>
      </w:r>
      <w:r>
        <w:rPr>
          <w:vertAlign w:val="superscript"/>
        </w:rPr>
        <w:t>2</w:t>
      </w:r>
      <w:r>
        <w:rPr>
          <w:i/>
        </w:rPr>
        <w:t xml:space="preserve"> (ати).</w:t>
      </w:r>
    </w:p>
    <w:p w:rsidR="00000000" w:rsidRDefault="00BC052D">
      <w:pPr>
        <w:ind w:firstLine="284"/>
      </w:pP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>Примечания:</w:t>
      </w: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 xml:space="preserve">1. Газгольдеры на внутреннее давление 2,5 и 4,0 </w:t>
      </w:r>
      <w:r>
        <w:rPr>
          <w:i/>
          <w:sz w:val="18"/>
        </w:rPr>
        <w:t>кгс/см</w:t>
      </w:r>
      <w:r>
        <w:rPr>
          <w:sz w:val="18"/>
          <w:vertAlign w:val="superscript"/>
        </w:rPr>
        <w:t>2</w:t>
      </w:r>
      <w:r>
        <w:rPr>
          <w:i/>
          <w:sz w:val="18"/>
        </w:rPr>
        <w:t xml:space="preserve"> (ати)</w:t>
      </w:r>
      <w:r>
        <w:rPr>
          <w:sz w:val="18"/>
        </w:rPr>
        <w:t xml:space="preserve"> должны изготавливаться тольк</w:t>
      </w:r>
      <w:r>
        <w:rPr>
          <w:sz w:val="18"/>
        </w:rPr>
        <w:t xml:space="preserve">о объемом 50 и 100 </w:t>
      </w:r>
      <w:r>
        <w:rPr>
          <w:i/>
          <w:sz w:val="18"/>
        </w:rPr>
        <w:t>м</w:t>
      </w:r>
      <w:r>
        <w:rPr>
          <w:sz w:val="18"/>
          <w:vertAlign w:val="superscript"/>
        </w:rPr>
        <w:t>3</w:t>
      </w:r>
      <w:r>
        <w:rPr>
          <w:sz w:val="18"/>
        </w:rPr>
        <w:t>.</w:t>
      </w: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>2. Давления, указанные в скобках, как мало распространенные, допускается применять только при специальном технико-экономическом обосновании.</w:t>
      </w:r>
    </w:p>
    <w:p w:rsidR="00000000" w:rsidRDefault="00BC052D">
      <w:pPr>
        <w:ind w:firstLine="284"/>
      </w:pPr>
    </w:p>
    <w:p w:rsidR="00000000" w:rsidRDefault="00BC052D">
      <w:pPr>
        <w:ind w:firstLine="284"/>
      </w:pPr>
      <w:r>
        <w:t>6. Газгольдеры состоят из двух полусферических днищ и цилиндрической части, собранных и сваренных из отдельных листов в стык.</w:t>
      </w:r>
    </w:p>
    <w:p w:rsidR="00000000" w:rsidRDefault="00BC052D">
      <w:pPr>
        <w:ind w:firstLine="284"/>
      </w:pP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>Примечание. По согласованию с Госстроем союзной республики при достаточном технико-экономическом обосновании допускается замена в газгольдерах полусферических днищ эллиптическими.</w:t>
      </w:r>
    </w:p>
    <w:p w:rsidR="00000000" w:rsidRDefault="00BC052D">
      <w:pPr>
        <w:ind w:firstLine="284"/>
      </w:pPr>
    </w:p>
    <w:p w:rsidR="00000000" w:rsidRDefault="00BC052D">
      <w:pPr>
        <w:ind w:firstLine="284"/>
      </w:pPr>
      <w:r>
        <w:t>7. Внутренний диаметр цилиндрической ча</w:t>
      </w:r>
      <w:r>
        <w:t xml:space="preserve">сти устанавливается 3200 </w:t>
      </w:r>
      <w:r>
        <w:rPr>
          <w:i/>
        </w:rPr>
        <w:t>мм,</w:t>
      </w:r>
      <w:r>
        <w:t xml:space="preserve"> внутренний радиус полусферических днищ — 1600 </w:t>
      </w:r>
      <w:r>
        <w:rPr>
          <w:i/>
        </w:rPr>
        <w:t>мм.</w:t>
      </w:r>
    </w:p>
    <w:p w:rsidR="00000000" w:rsidRDefault="00BC052D">
      <w:pPr>
        <w:ind w:firstLine="284"/>
      </w:pPr>
      <w:r>
        <w:t xml:space="preserve">8. Для изготовления цилиндрической части газгольдеров применяют стальные листы номинальной ширины 2000 или 2400 </w:t>
      </w:r>
      <w:r>
        <w:rPr>
          <w:i/>
        </w:rPr>
        <w:t>мм.</w:t>
      </w:r>
    </w:p>
    <w:p w:rsidR="00000000" w:rsidRDefault="00BC052D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Внесен институтом Проектстальконструкция Главного управления по строительному проектированию предприятий, зданий и сооружений Госстроя СССР</w:t>
            </w:r>
          </w:p>
          <w:p w:rsidR="00000000" w:rsidRDefault="00BC052D">
            <w:pPr>
              <w:ind w:firstLine="0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  <w:rPr>
                <w:b/>
              </w:rPr>
            </w:pPr>
          </w:p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Утвержден </w:t>
            </w:r>
          </w:p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Государственным комитетом </w:t>
            </w:r>
          </w:p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по делам строительства СССР </w:t>
            </w:r>
          </w:p>
          <w:p w:rsidR="00000000" w:rsidRDefault="00BC052D">
            <w:pPr>
              <w:ind w:firstLine="0"/>
              <w:jc w:val="center"/>
            </w:pPr>
            <w:r>
              <w:rPr>
                <w:b/>
                <w:lang w:val="en-US"/>
              </w:rPr>
              <w:t>27/VI</w:t>
            </w:r>
            <w:r>
              <w:rPr>
                <w:b/>
              </w:rPr>
              <w:t xml:space="preserve"> 1963 г.</w:t>
            </w:r>
          </w:p>
          <w:p w:rsidR="00000000" w:rsidRDefault="00BC052D">
            <w:pPr>
              <w:ind w:firstLine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52D">
            <w:pPr>
              <w:ind w:firstLine="0"/>
              <w:jc w:val="center"/>
              <w:rPr>
                <w:b/>
              </w:rPr>
            </w:pPr>
          </w:p>
          <w:p w:rsidR="00000000" w:rsidRDefault="00BC052D">
            <w:pPr>
              <w:ind w:firstLine="0"/>
              <w:jc w:val="center"/>
              <w:rPr>
                <w:b/>
              </w:rPr>
            </w:pPr>
          </w:p>
          <w:p w:rsidR="00000000" w:rsidRDefault="00BC05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Срок введения </w:t>
            </w:r>
          </w:p>
          <w:p w:rsidR="00000000" w:rsidRDefault="00BC052D">
            <w:pPr>
              <w:ind w:firstLine="0"/>
              <w:jc w:val="center"/>
            </w:pPr>
            <w:r>
              <w:rPr>
                <w:b/>
              </w:rPr>
              <w:t>1/1 1964 г.</w:t>
            </w:r>
          </w:p>
          <w:p w:rsidR="00000000" w:rsidRDefault="00BC052D">
            <w:pPr>
              <w:ind w:firstLine="0"/>
              <w:jc w:val="center"/>
            </w:pPr>
          </w:p>
        </w:tc>
      </w:tr>
    </w:tbl>
    <w:p w:rsidR="00000000" w:rsidRDefault="00BC052D">
      <w:pPr>
        <w:ind w:firstLine="284"/>
      </w:pPr>
    </w:p>
    <w:p w:rsidR="00000000" w:rsidRDefault="00BC052D">
      <w:pPr>
        <w:ind w:firstLine="284"/>
      </w:pPr>
      <w:r>
        <w:t xml:space="preserve">Изменение указанных размеров листов после строжки кромок на </w:t>
      </w:r>
      <w:r>
        <w:t xml:space="preserve">заводе допускается в </w:t>
      </w:r>
      <w:r>
        <w:lastRenderedPageBreak/>
        <w:t xml:space="preserve">пределах плюс 5—10 </w:t>
      </w:r>
      <w:r>
        <w:rPr>
          <w:i/>
        </w:rPr>
        <w:t xml:space="preserve">мм </w:t>
      </w:r>
      <w:r>
        <w:t>с соответствующим пересчетом геометрического объема газгольдера. При этом расстояние между опорами должно оставаться неизменным.</w:t>
      </w:r>
    </w:p>
    <w:p w:rsidR="00000000" w:rsidRDefault="00BC052D">
      <w:pPr>
        <w:ind w:firstLine="284"/>
      </w:pPr>
      <w:r>
        <w:t>9. Номинальные объемы, основные геометрические размеры, расположения опор и опорных ребер жесткости должны соответствовать указанным на черт. 1—4.</w:t>
      </w:r>
    </w:p>
    <w:p w:rsidR="00000000" w:rsidRDefault="00BC052D">
      <w:pPr>
        <w:ind w:firstLine="284"/>
      </w:pPr>
    </w:p>
    <w:p w:rsidR="00000000" w:rsidRDefault="00BC052D">
      <w:pPr>
        <w:ind w:firstLine="284"/>
        <w:jc w:val="center"/>
        <w:rPr>
          <w:b/>
        </w:rPr>
      </w:pPr>
      <w:r>
        <w:rPr>
          <w:b/>
        </w:rPr>
        <w:t xml:space="preserve">Газгольдеры постоянного объема — горизонтальные на давление </w:t>
      </w:r>
    </w:p>
    <w:p w:rsidR="00000000" w:rsidRDefault="00BC052D">
      <w:pPr>
        <w:ind w:firstLine="284"/>
        <w:jc w:val="center"/>
        <w:rPr>
          <w:i/>
        </w:rPr>
      </w:pPr>
      <w:r>
        <w:t xml:space="preserve">2,5; 4,0; 6,0; 8,0; (10,0); 12,5 (16,0) </w:t>
      </w:r>
      <w:r>
        <w:rPr>
          <w:i/>
        </w:rPr>
        <w:t>кгс/см</w:t>
      </w:r>
      <w:r>
        <w:rPr>
          <w:vertAlign w:val="superscript"/>
        </w:rPr>
        <w:t>2</w:t>
      </w:r>
      <w:r>
        <w:rPr>
          <w:i/>
        </w:rPr>
        <w:t xml:space="preserve"> (ати)</w:t>
      </w:r>
    </w:p>
    <w:p w:rsidR="00000000" w:rsidRDefault="00BC052D">
      <w:pPr>
        <w:ind w:firstLine="284"/>
      </w:pPr>
    </w:p>
    <w:p w:rsidR="00000000" w:rsidRDefault="00BC052D">
      <w:pPr>
        <w:ind w:firstLine="0"/>
        <w:jc w:val="center"/>
      </w:pPr>
      <w:r>
        <w:object w:dxaOrig="14775" w:dyaOrig="16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379.5pt" o:ole="">
            <v:imagedata r:id="rId4" o:title=""/>
          </v:shape>
          <o:OLEObject Type="Embed" ProgID="MSPhotoEd.3" ShapeID="_x0000_i1025" DrawAspect="Content" ObjectID="_1427200485" r:id="rId5"/>
        </w:object>
      </w:r>
    </w:p>
    <w:p w:rsidR="00000000" w:rsidRDefault="00BC052D">
      <w:pPr>
        <w:ind w:firstLine="0"/>
        <w:jc w:val="center"/>
      </w:pPr>
      <w:r>
        <w:object w:dxaOrig="10125" w:dyaOrig="3000">
          <v:shape id="_x0000_i1026" type="#_x0000_t75" style="width:381pt;height:113.25pt" o:ole="">
            <v:imagedata r:id="rId6" o:title=""/>
          </v:shape>
          <o:OLEObject Type="Embed" ProgID="MSPhotoEd.3" ShapeID="_x0000_i1026" DrawAspect="Content" ObjectID="_1427200486" r:id="rId7"/>
        </w:object>
      </w:r>
    </w:p>
    <w:p w:rsidR="00000000" w:rsidRDefault="00BC052D">
      <w:pPr>
        <w:ind w:firstLine="284"/>
      </w:pPr>
    </w:p>
    <w:p w:rsidR="00000000" w:rsidRDefault="00BC052D">
      <w:pPr>
        <w:ind w:firstLine="284"/>
        <w:jc w:val="center"/>
      </w:pPr>
      <w:r>
        <w:rPr>
          <w:i/>
        </w:rPr>
        <w:t>1 —</w:t>
      </w:r>
      <w:r>
        <w:t xml:space="preserve"> опора; </w:t>
      </w:r>
      <w:r>
        <w:rPr>
          <w:i/>
        </w:rPr>
        <w:t>2 —</w:t>
      </w:r>
      <w:r>
        <w:t xml:space="preserve"> опорное ко</w:t>
      </w:r>
      <w:r>
        <w:t xml:space="preserve">льцевое ребро — по оси опоры; </w:t>
      </w:r>
      <w:r>
        <w:rPr>
          <w:i/>
        </w:rPr>
        <w:t>3 —</w:t>
      </w:r>
      <w:r>
        <w:t xml:space="preserve"> монтажный сварной шов; </w:t>
      </w:r>
    </w:p>
    <w:p w:rsidR="00000000" w:rsidRDefault="00BC052D">
      <w:pPr>
        <w:ind w:firstLine="284"/>
        <w:jc w:val="center"/>
      </w:pPr>
      <w:r>
        <w:rPr>
          <w:i/>
        </w:rPr>
        <w:t>V —</w:t>
      </w:r>
      <w:r>
        <w:t xml:space="preserve"> номинальный объем, в скобках — геометрический объем.</w:t>
      </w:r>
    </w:p>
    <w:p w:rsidR="00000000" w:rsidRDefault="00BC052D">
      <w:pPr>
        <w:ind w:firstLine="284"/>
        <w:jc w:val="center"/>
      </w:pPr>
    </w:p>
    <w:p w:rsidR="00000000" w:rsidRDefault="00BC052D">
      <w:pPr>
        <w:ind w:firstLine="284"/>
        <w:jc w:val="center"/>
      </w:pPr>
      <w:r>
        <w:t>Черт. 1</w:t>
      </w:r>
    </w:p>
    <w:p w:rsidR="00000000" w:rsidRDefault="00BC052D">
      <w:pPr>
        <w:ind w:firstLine="284"/>
      </w:pP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 xml:space="preserve">Примечание. Размеры в </w:t>
      </w:r>
      <w:r>
        <w:rPr>
          <w:i/>
          <w:sz w:val="18"/>
        </w:rPr>
        <w:t>мм</w:t>
      </w:r>
      <w:r>
        <w:rPr>
          <w:sz w:val="18"/>
        </w:rPr>
        <w:t xml:space="preserve"> приняты по внутренним поверхностям оболочек.</w:t>
      </w:r>
    </w:p>
    <w:p w:rsidR="00000000" w:rsidRDefault="00BC052D">
      <w:pPr>
        <w:ind w:firstLine="284"/>
      </w:pPr>
    </w:p>
    <w:p w:rsidR="00000000" w:rsidRDefault="00BC052D">
      <w:pPr>
        <w:ind w:firstLine="284"/>
        <w:jc w:val="center"/>
        <w:rPr>
          <w:b/>
        </w:rPr>
      </w:pPr>
      <w:r>
        <w:rPr>
          <w:b/>
        </w:rPr>
        <w:t xml:space="preserve">Газгольдеры постоянного объема—горизонтальные на давление </w:t>
      </w:r>
    </w:p>
    <w:p w:rsidR="00000000" w:rsidRDefault="00BC052D">
      <w:pPr>
        <w:ind w:firstLine="284"/>
        <w:jc w:val="center"/>
        <w:rPr>
          <w:i/>
        </w:rPr>
      </w:pPr>
      <w:r>
        <w:lastRenderedPageBreak/>
        <w:t xml:space="preserve">(16,0); 18,0; (20,0) </w:t>
      </w:r>
      <w:r>
        <w:rPr>
          <w:i/>
        </w:rPr>
        <w:t>кгс/см</w:t>
      </w:r>
      <w:r>
        <w:rPr>
          <w:vertAlign w:val="superscript"/>
        </w:rPr>
        <w:t>2</w:t>
      </w:r>
      <w:r>
        <w:rPr>
          <w:i/>
        </w:rPr>
        <w:t xml:space="preserve"> (ати)</w:t>
      </w: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0"/>
        <w:jc w:val="center"/>
      </w:pPr>
      <w:r>
        <w:object w:dxaOrig="10050" w:dyaOrig="10725">
          <v:shape id="_x0000_i1027" type="#_x0000_t75" style="width:401.25pt;height:428.25pt" o:ole="">
            <v:imagedata r:id="rId8" o:title=""/>
          </v:shape>
          <o:OLEObject Type="Embed" ProgID="MSPhotoEd.3" ShapeID="_x0000_i1027" DrawAspect="Content" ObjectID="_1427200487" r:id="rId9"/>
        </w:object>
      </w:r>
    </w:p>
    <w:p w:rsidR="00000000" w:rsidRDefault="00BC052D">
      <w:pPr>
        <w:ind w:firstLine="0"/>
        <w:jc w:val="center"/>
      </w:pPr>
    </w:p>
    <w:p w:rsidR="00000000" w:rsidRDefault="00BC052D">
      <w:pPr>
        <w:ind w:firstLine="0"/>
        <w:jc w:val="center"/>
      </w:pPr>
    </w:p>
    <w:p w:rsidR="00000000" w:rsidRDefault="00BC052D">
      <w:pPr>
        <w:ind w:firstLine="284"/>
        <w:jc w:val="center"/>
      </w:pPr>
      <w:r>
        <w:rPr>
          <w:i/>
        </w:rPr>
        <w:t>1 —</w:t>
      </w:r>
      <w:r>
        <w:t xml:space="preserve"> опора; </w:t>
      </w:r>
      <w:r>
        <w:rPr>
          <w:i/>
        </w:rPr>
        <w:t>2 —</w:t>
      </w:r>
      <w:r>
        <w:t xml:space="preserve"> опорное кольцевое ребро — по оси опоры; </w:t>
      </w:r>
      <w:r>
        <w:rPr>
          <w:i/>
        </w:rPr>
        <w:t>3 —</w:t>
      </w:r>
      <w:r>
        <w:t xml:space="preserve"> монтажный сварной шов; </w:t>
      </w:r>
    </w:p>
    <w:p w:rsidR="00000000" w:rsidRDefault="00BC052D">
      <w:pPr>
        <w:ind w:firstLine="284"/>
        <w:jc w:val="center"/>
      </w:pPr>
      <w:r>
        <w:rPr>
          <w:i/>
        </w:rPr>
        <w:t>V —</w:t>
      </w:r>
      <w:r>
        <w:t xml:space="preserve"> номинальный объем, в скобках — геометрический объем.</w:t>
      </w:r>
    </w:p>
    <w:p w:rsidR="00000000" w:rsidRDefault="00BC052D">
      <w:pPr>
        <w:ind w:firstLine="284"/>
        <w:jc w:val="center"/>
      </w:pPr>
    </w:p>
    <w:p w:rsidR="00000000" w:rsidRDefault="00BC052D">
      <w:pPr>
        <w:ind w:firstLine="284"/>
        <w:jc w:val="center"/>
      </w:pPr>
      <w:r>
        <w:t>Черт. 2</w:t>
      </w: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 xml:space="preserve">Примечание. Размеры </w:t>
      </w:r>
      <w:r>
        <w:rPr>
          <w:i/>
          <w:sz w:val="18"/>
        </w:rPr>
        <w:t>в мм</w:t>
      </w:r>
      <w:r>
        <w:rPr>
          <w:sz w:val="18"/>
        </w:rPr>
        <w:t xml:space="preserve"> приняты по внутре</w:t>
      </w:r>
      <w:r>
        <w:rPr>
          <w:sz w:val="18"/>
        </w:rPr>
        <w:t>нним поверхностям оболочек.</w:t>
      </w: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  <w:jc w:val="center"/>
        <w:rPr>
          <w:b/>
        </w:rPr>
      </w:pPr>
      <w:r>
        <w:rPr>
          <w:b/>
        </w:rPr>
        <w:t xml:space="preserve">Газгольдеры стальные постоянного объема — вертикальные на давление </w:t>
      </w:r>
    </w:p>
    <w:p w:rsidR="00000000" w:rsidRDefault="00BC052D">
      <w:pPr>
        <w:ind w:firstLine="284"/>
        <w:jc w:val="center"/>
        <w:rPr>
          <w:i/>
        </w:rPr>
      </w:pPr>
      <w:r>
        <w:t xml:space="preserve">2,5; 4,0; 6,0; 8,0; (10,0); 12,5; (16,0) </w:t>
      </w:r>
      <w:r>
        <w:rPr>
          <w:i/>
        </w:rPr>
        <w:t>кгс/см</w:t>
      </w:r>
      <w:r>
        <w:rPr>
          <w:vertAlign w:val="superscript"/>
        </w:rPr>
        <w:t>2</w:t>
      </w:r>
      <w:r>
        <w:t xml:space="preserve"> </w:t>
      </w:r>
      <w:r>
        <w:rPr>
          <w:i/>
        </w:rPr>
        <w:t>(ати)</w:t>
      </w:r>
    </w:p>
    <w:p w:rsidR="00000000" w:rsidRDefault="00BC052D">
      <w:pPr>
        <w:ind w:firstLine="284"/>
      </w:pPr>
    </w:p>
    <w:p w:rsidR="00000000" w:rsidRDefault="00BC052D">
      <w:pPr>
        <w:ind w:firstLine="284"/>
        <w:jc w:val="center"/>
        <w:rPr>
          <w:b/>
          <w:i/>
        </w:rPr>
      </w:pPr>
      <w:r>
        <w:rPr>
          <w:b/>
          <w:i/>
        </w:rPr>
        <w:t>Из листа</w:t>
      </w:r>
      <w:r>
        <w:rPr>
          <w:b/>
          <w:i/>
          <w:lang w:val="en-US"/>
        </w:rPr>
        <w:t xml:space="preserve"> 20</w:t>
      </w:r>
      <w:r>
        <w:rPr>
          <w:b/>
          <w:i/>
        </w:rPr>
        <w:t>00 мм</w:t>
      </w:r>
    </w:p>
    <w:p w:rsidR="00000000" w:rsidRDefault="00BC052D">
      <w:pPr>
        <w:ind w:firstLine="284"/>
      </w:pPr>
    </w:p>
    <w:p w:rsidR="00000000" w:rsidRDefault="00BC052D">
      <w:pPr>
        <w:ind w:firstLine="0"/>
        <w:jc w:val="center"/>
      </w:pPr>
      <w:r>
        <w:object w:dxaOrig="8250" w:dyaOrig="9975">
          <v:shape id="_x0000_i1028" type="#_x0000_t75" style="width:375pt;height:453pt" o:ole="">
            <v:imagedata r:id="rId10" o:title=""/>
          </v:shape>
          <o:OLEObject Type="Embed" ProgID="MSPhotoEd.3" ShapeID="_x0000_i1028" DrawAspect="Content" ObjectID="_1427200488" r:id="rId11"/>
        </w:object>
      </w:r>
    </w:p>
    <w:p w:rsidR="00000000" w:rsidRDefault="00BC052D">
      <w:pPr>
        <w:ind w:firstLine="284"/>
      </w:pPr>
    </w:p>
    <w:p w:rsidR="00000000" w:rsidRDefault="00BC052D">
      <w:pPr>
        <w:ind w:firstLine="284"/>
        <w:jc w:val="center"/>
      </w:pPr>
      <w:r>
        <w:t>Условные обозначения:</w:t>
      </w:r>
    </w:p>
    <w:p w:rsidR="00000000" w:rsidRDefault="00BC052D">
      <w:pPr>
        <w:ind w:firstLine="284"/>
        <w:jc w:val="center"/>
      </w:pPr>
    </w:p>
    <w:p w:rsidR="00000000" w:rsidRDefault="00BC052D">
      <w:pPr>
        <w:ind w:firstLine="284"/>
        <w:jc w:val="center"/>
      </w:pPr>
      <w:r>
        <w:t>— — — — место расположения опор;</w:t>
      </w:r>
    </w:p>
    <w:p w:rsidR="00000000" w:rsidRDefault="00BC052D">
      <w:pPr>
        <w:ind w:firstLine="284"/>
        <w:jc w:val="center"/>
      </w:pPr>
      <w:r>
        <w:rPr>
          <w:i/>
        </w:rPr>
        <w:t>V —</w:t>
      </w:r>
      <w:r>
        <w:t xml:space="preserve"> номинальный объем, в скобках — геометрический объем.</w:t>
      </w:r>
    </w:p>
    <w:p w:rsidR="00000000" w:rsidRDefault="00BC052D">
      <w:pPr>
        <w:ind w:firstLine="284"/>
        <w:jc w:val="center"/>
      </w:pPr>
    </w:p>
    <w:p w:rsidR="00000000" w:rsidRDefault="00BC052D">
      <w:pPr>
        <w:ind w:firstLine="284"/>
        <w:jc w:val="center"/>
      </w:pPr>
      <w:r>
        <w:t>Черт. 3</w:t>
      </w:r>
    </w:p>
    <w:p w:rsidR="00000000" w:rsidRDefault="00BC052D">
      <w:pPr>
        <w:ind w:firstLine="284"/>
      </w:pP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 xml:space="preserve">Примечание. Размеры в </w:t>
      </w:r>
      <w:r>
        <w:rPr>
          <w:i/>
          <w:sz w:val="18"/>
        </w:rPr>
        <w:t>мм</w:t>
      </w:r>
      <w:r>
        <w:rPr>
          <w:sz w:val="18"/>
        </w:rPr>
        <w:t xml:space="preserve"> приняты по внутренним поверхностям оболочек.</w:t>
      </w:r>
    </w:p>
    <w:p w:rsidR="00000000" w:rsidRDefault="00BC052D">
      <w:pPr>
        <w:ind w:firstLine="284"/>
        <w:rPr>
          <w:b/>
        </w:rPr>
      </w:pPr>
    </w:p>
    <w:p w:rsidR="00000000" w:rsidRDefault="00BC052D">
      <w:pPr>
        <w:ind w:firstLine="284"/>
        <w:rPr>
          <w:b/>
        </w:rPr>
      </w:pPr>
    </w:p>
    <w:p w:rsidR="00000000" w:rsidRDefault="00BC052D">
      <w:pPr>
        <w:ind w:firstLine="284"/>
        <w:rPr>
          <w:b/>
        </w:rPr>
      </w:pPr>
    </w:p>
    <w:p w:rsidR="00000000" w:rsidRDefault="00BC052D">
      <w:pPr>
        <w:ind w:firstLine="284"/>
        <w:rPr>
          <w:b/>
        </w:rPr>
      </w:pPr>
    </w:p>
    <w:p w:rsidR="00000000" w:rsidRDefault="00BC052D">
      <w:pPr>
        <w:ind w:firstLine="284"/>
        <w:rPr>
          <w:b/>
        </w:rPr>
      </w:pPr>
    </w:p>
    <w:p w:rsidR="00000000" w:rsidRDefault="00BC052D">
      <w:pPr>
        <w:ind w:firstLine="284"/>
        <w:rPr>
          <w:b/>
        </w:rPr>
      </w:pPr>
    </w:p>
    <w:p w:rsidR="00000000" w:rsidRDefault="00BC052D">
      <w:pPr>
        <w:ind w:firstLine="284"/>
        <w:jc w:val="center"/>
        <w:rPr>
          <w:b/>
        </w:rPr>
      </w:pPr>
      <w:r>
        <w:rPr>
          <w:b/>
        </w:rPr>
        <w:t xml:space="preserve">Газгольдеры постоянного объема—вертикальные на давление </w:t>
      </w:r>
    </w:p>
    <w:p w:rsidR="00000000" w:rsidRDefault="00BC052D">
      <w:pPr>
        <w:ind w:firstLine="284"/>
        <w:jc w:val="center"/>
      </w:pPr>
      <w:r>
        <w:t xml:space="preserve">(16,0); 18,0; (20,0) </w:t>
      </w:r>
      <w:r>
        <w:rPr>
          <w:i/>
        </w:rPr>
        <w:t>кгс/см</w:t>
      </w:r>
      <w:r>
        <w:rPr>
          <w:vertAlign w:val="superscript"/>
        </w:rPr>
        <w:t>2</w:t>
      </w:r>
      <w:r>
        <w:rPr>
          <w:i/>
        </w:rPr>
        <w:t xml:space="preserve"> (ати)</w:t>
      </w:r>
    </w:p>
    <w:p w:rsidR="00000000" w:rsidRDefault="00BC052D">
      <w:pPr>
        <w:ind w:firstLine="284"/>
        <w:jc w:val="center"/>
        <w:rPr>
          <w:i/>
        </w:rPr>
      </w:pPr>
    </w:p>
    <w:p w:rsidR="00000000" w:rsidRDefault="00BC052D">
      <w:pPr>
        <w:ind w:firstLine="284"/>
        <w:jc w:val="center"/>
        <w:rPr>
          <w:b/>
          <w:i/>
        </w:rPr>
      </w:pPr>
      <w:r>
        <w:rPr>
          <w:b/>
          <w:i/>
        </w:rPr>
        <w:t>Из листа</w:t>
      </w:r>
      <w:r>
        <w:rPr>
          <w:b/>
          <w:i/>
          <w:lang w:val="en-US"/>
        </w:rPr>
        <w:t xml:space="preserve"> 2</w:t>
      </w:r>
      <w:r>
        <w:rPr>
          <w:b/>
          <w:i/>
        </w:rPr>
        <w:t>400мм</w:t>
      </w:r>
    </w:p>
    <w:p w:rsidR="00000000" w:rsidRDefault="00BC052D">
      <w:pPr>
        <w:ind w:firstLine="284"/>
        <w:jc w:val="center"/>
        <w:rPr>
          <w:i/>
        </w:rPr>
      </w:pPr>
    </w:p>
    <w:p w:rsidR="00000000" w:rsidRDefault="00BC052D">
      <w:pPr>
        <w:ind w:firstLine="0"/>
        <w:jc w:val="center"/>
      </w:pPr>
      <w:r>
        <w:object w:dxaOrig="8587" w:dyaOrig="10275">
          <v:shape id="_x0000_i1029" type="#_x0000_t75" style="width:315.75pt;height:377.25pt" o:ole="">
            <v:imagedata r:id="rId12" o:title=""/>
          </v:shape>
          <o:OLEObject Type="Embed" ProgID="MSPhotoEd.3" ShapeID="_x0000_i1029" DrawAspect="Content" ObjectID="_1427200489" r:id="rId13"/>
        </w:object>
      </w:r>
    </w:p>
    <w:p w:rsidR="00000000" w:rsidRDefault="00BC052D">
      <w:pPr>
        <w:ind w:firstLine="0"/>
        <w:jc w:val="center"/>
      </w:pPr>
    </w:p>
    <w:p w:rsidR="00000000" w:rsidRDefault="00BC052D">
      <w:pPr>
        <w:ind w:firstLine="284"/>
        <w:jc w:val="center"/>
      </w:pPr>
      <w:r>
        <w:t>Условные обозначения:</w:t>
      </w:r>
    </w:p>
    <w:p w:rsidR="00000000" w:rsidRDefault="00BC052D">
      <w:pPr>
        <w:ind w:firstLine="284"/>
        <w:jc w:val="center"/>
      </w:pPr>
    </w:p>
    <w:p w:rsidR="00000000" w:rsidRDefault="00BC052D">
      <w:pPr>
        <w:ind w:firstLine="284"/>
        <w:jc w:val="center"/>
      </w:pPr>
      <w:r>
        <w:t>— — — —место расположения опор;</w:t>
      </w:r>
    </w:p>
    <w:p w:rsidR="00000000" w:rsidRDefault="00BC052D">
      <w:pPr>
        <w:ind w:firstLine="284"/>
        <w:jc w:val="center"/>
      </w:pPr>
      <w:r>
        <w:rPr>
          <w:i/>
        </w:rPr>
        <w:t>V —</w:t>
      </w:r>
      <w:r>
        <w:t xml:space="preserve"> номинальный объем, в скобках — геометрический объем.</w:t>
      </w:r>
    </w:p>
    <w:p w:rsidR="00000000" w:rsidRDefault="00BC052D">
      <w:pPr>
        <w:ind w:firstLine="284"/>
        <w:jc w:val="center"/>
      </w:pPr>
    </w:p>
    <w:p w:rsidR="00000000" w:rsidRDefault="00BC052D">
      <w:pPr>
        <w:ind w:firstLine="284"/>
        <w:jc w:val="center"/>
      </w:pPr>
      <w:r>
        <w:t>Черт. 4</w:t>
      </w:r>
    </w:p>
    <w:p w:rsidR="00000000" w:rsidRDefault="00BC052D">
      <w:pPr>
        <w:ind w:firstLine="284"/>
      </w:pP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 xml:space="preserve">Примечание. Размеры в </w:t>
      </w:r>
      <w:r>
        <w:rPr>
          <w:i/>
          <w:sz w:val="18"/>
        </w:rPr>
        <w:t>мм</w:t>
      </w:r>
      <w:r>
        <w:rPr>
          <w:sz w:val="18"/>
        </w:rPr>
        <w:t xml:space="preserve"> приняты по внутренним поверхностям оболочек.</w:t>
      </w:r>
    </w:p>
    <w:p w:rsidR="00000000" w:rsidRDefault="00BC052D">
      <w:pPr>
        <w:ind w:firstLine="284"/>
      </w:pPr>
    </w:p>
    <w:p w:rsidR="00000000" w:rsidRDefault="00BC052D">
      <w:pPr>
        <w:ind w:firstLine="284"/>
      </w:pPr>
    </w:p>
    <w:p w:rsidR="00000000" w:rsidRDefault="00BC052D">
      <w:pPr>
        <w:ind w:firstLine="284"/>
      </w:pPr>
      <w:r>
        <w:t>10. Сварные швы, стыки всех листовых конструкций газгольдеров должны быть доступны для осмотра и контроля качества.</w:t>
      </w:r>
    </w:p>
    <w:p w:rsidR="00000000" w:rsidRDefault="00BC052D">
      <w:pPr>
        <w:ind w:firstLine="284"/>
      </w:pPr>
      <w:r>
        <w:t xml:space="preserve">11. Газгольдеры объемом до 175 </w:t>
      </w:r>
      <w:r>
        <w:rPr>
          <w:i/>
        </w:rPr>
        <w:t>м</w:t>
      </w:r>
      <w:r>
        <w:rPr>
          <w:vertAlign w:val="superscript"/>
        </w:rPr>
        <w:t>3</w:t>
      </w:r>
      <w:r>
        <w:t xml:space="preserve"> вкл. поставляют в полностью законченном и испытанном виде. Испытание газгольдера должно выполняться пробным давлением, равным 1,25 от рабоче</w:t>
      </w:r>
      <w:r>
        <w:t>го.</w:t>
      </w:r>
    </w:p>
    <w:p w:rsidR="00000000" w:rsidRDefault="00BC052D">
      <w:pPr>
        <w:ind w:firstLine="284"/>
      </w:pPr>
      <w:r>
        <w:t xml:space="preserve">12. Газгольдеры объемом 270 </w:t>
      </w:r>
      <w:r>
        <w:rPr>
          <w:i/>
        </w:rPr>
        <w:t>м</w:t>
      </w:r>
      <w:r>
        <w:rPr>
          <w:vertAlign w:val="superscript"/>
        </w:rPr>
        <w:t>3</w:t>
      </w:r>
      <w:r>
        <w:t xml:space="preserve"> могут (из-за большой длины) поставляться в виде двух отправочных частей. После окончания всех работ по изготовлению (сборка, сварка, контроль качества работ) каждый газгольдер должен быть испытан пробным давлением, равным 1,25 от рабочего.</w:t>
      </w:r>
    </w:p>
    <w:p w:rsidR="00000000" w:rsidRDefault="00BC052D">
      <w:pPr>
        <w:ind w:firstLine="284"/>
      </w:pPr>
      <w:r>
        <w:t>13. Оболочки газгольдеров должны изготовляться из следующих марок стали:</w:t>
      </w:r>
    </w:p>
    <w:p w:rsidR="00000000" w:rsidRDefault="00BC052D">
      <w:pPr>
        <w:ind w:firstLine="284"/>
      </w:pPr>
      <w:r>
        <w:t>а) ВСт. 3 по ГОСТ 380—60, мартеновская (спокойная, по подгруппе В) для сварных конструкций с дополнительными требованиями по холодному загибу и ударной вязкости сог</w:t>
      </w:r>
      <w:r>
        <w:t xml:space="preserve">ласно ГОСТ 380—60, п. 19, подпункты </w:t>
      </w:r>
      <w:r>
        <w:rPr>
          <w:i/>
        </w:rPr>
        <w:t>д, ж</w:t>
      </w:r>
      <w:r>
        <w:rPr>
          <w:i/>
          <w:lang w:val="en-US"/>
        </w:rPr>
        <w:t>,</w:t>
      </w:r>
      <w:r>
        <w:rPr>
          <w:i/>
        </w:rPr>
        <w:t xml:space="preserve"> и;</w:t>
      </w:r>
    </w:p>
    <w:p w:rsidR="00000000" w:rsidRDefault="00BC052D">
      <w:pPr>
        <w:ind w:firstLine="284"/>
      </w:pPr>
      <w:r>
        <w:t>б) сталь низколегированная 15хСНД(НЛ-2) по ГОСТ 5058—57, 09Г2С(М), 10Г2С1(МК), 16ГС(3Н) по ГОСТ 5520—62 для сварных конструкций с дополнительными требованиями по холодному загибу и ударной вязкости при пониженной температуре (в зависимости от технологических требований и места установки газгольдера).</w:t>
      </w:r>
    </w:p>
    <w:p w:rsidR="00000000" w:rsidRDefault="00BC052D">
      <w:pPr>
        <w:ind w:firstLine="284"/>
      </w:pP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>Примечания:</w:t>
      </w: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 xml:space="preserve">1. Применение стали ВСт. 3 ограничивается толщиной листа 12 </w:t>
      </w:r>
      <w:r>
        <w:rPr>
          <w:i/>
          <w:sz w:val="18"/>
        </w:rPr>
        <w:t xml:space="preserve">мм. </w:t>
      </w:r>
      <w:r>
        <w:rPr>
          <w:sz w:val="18"/>
        </w:rPr>
        <w:t xml:space="preserve">При толщинах оболочек из ВСт. 3 больше 12 </w:t>
      </w:r>
      <w:r>
        <w:rPr>
          <w:i/>
          <w:sz w:val="18"/>
        </w:rPr>
        <w:t>мм</w:t>
      </w:r>
      <w:r>
        <w:rPr>
          <w:sz w:val="18"/>
        </w:rPr>
        <w:t xml:space="preserve"> (по расчету) следует переходить на низколег</w:t>
      </w:r>
      <w:r>
        <w:rPr>
          <w:sz w:val="18"/>
        </w:rPr>
        <w:t>ированные стали.</w:t>
      </w:r>
    </w:p>
    <w:p w:rsidR="00000000" w:rsidRDefault="00BC052D">
      <w:pPr>
        <w:ind w:firstLine="284"/>
        <w:rPr>
          <w:sz w:val="18"/>
        </w:rPr>
      </w:pPr>
      <w:r>
        <w:rPr>
          <w:sz w:val="18"/>
        </w:rPr>
        <w:t>2. Применение низколегированных сталей для всех толщин обязательно при расчетной температуре места установки газгольдера от —30 до —70°С.</w:t>
      </w:r>
    </w:p>
    <w:p w:rsidR="00000000" w:rsidRDefault="00BC052D">
      <w:pPr>
        <w:ind w:firstLine="284"/>
      </w:pPr>
    </w:p>
    <w:p w:rsidR="00000000" w:rsidRDefault="00BC052D">
      <w:pPr>
        <w:ind w:firstLine="284"/>
      </w:pPr>
      <w:r>
        <w:t>14. Для сварки оболочек газгольдеров должны применяться материалы, обеспечивающие механические свойства наплавленного металла сварного шва по ГОСТ 9467—60 не ниже:</w:t>
      </w:r>
    </w:p>
    <w:p w:rsidR="00000000" w:rsidRDefault="00BC052D">
      <w:pPr>
        <w:ind w:firstLine="284"/>
      </w:pPr>
      <w:r>
        <w:t>а) при Ст. 3 — соответствующих электродам Э42;</w:t>
      </w:r>
    </w:p>
    <w:p w:rsidR="00000000" w:rsidRDefault="00BC052D">
      <w:pPr>
        <w:ind w:firstLine="284"/>
      </w:pPr>
      <w:r>
        <w:t>б) при низколегированной стали — электродам Э50 или Э55.</w:t>
      </w:r>
    </w:p>
    <w:p w:rsidR="00000000" w:rsidRDefault="00BC052D">
      <w:pPr>
        <w:ind w:firstLine="284"/>
      </w:pPr>
      <w:r>
        <w:t>15. Газгольдер должен иметь закрепленную на видном месте корпуса таблицу из металлическо</w:t>
      </w:r>
      <w:r>
        <w:t>й пластинки, содержащую следующие данные:</w:t>
      </w:r>
    </w:p>
    <w:p w:rsidR="00000000" w:rsidRDefault="00BC052D">
      <w:pPr>
        <w:ind w:firstLine="284"/>
      </w:pPr>
      <w:r>
        <w:t>а) наименование завода-изготовителя;</w:t>
      </w:r>
    </w:p>
    <w:p w:rsidR="00000000" w:rsidRDefault="00BC052D">
      <w:pPr>
        <w:ind w:firstLine="284"/>
      </w:pPr>
      <w:r>
        <w:t>б) номер газгольдера;</w:t>
      </w:r>
    </w:p>
    <w:p w:rsidR="00000000" w:rsidRDefault="00BC052D">
      <w:pPr>
        <w:ind w:firstLine="284"/>
      </w:pPr>
      <w:r>
        <w:t>в) год изготовления;</w:t>
      </w:r>
    </w:p>
    <w:p w:rsidR="00000000" w:rsidRDefault="00BC052D">
      <w:pPr>
        <w:ind w:firstLine="284"/>
      </w:pPr>
      <w:r>
        <w:t>г) минимально допустимая температура для газгольдера;</w:t>
      </w:r>
    </w:p>
    <w:p w:rsidR="00000000" w:rsidRDefault="00BC052D">
      <w:pPr>
        <w:ind w:firstLine="284"/>
      </w:pPr>
      <w:r>
        <w:t xml:space="preserve">д) рабочее давление в </w:t>
      </w:r>
      <w:r>
        <w:rPr>
          <w:i/>
        </w:rPr>
        <w:t>кгс/см</w:t>
      </w:r>
      <w:r>
        <w:rPr>
          <w:vertAlign w:val="superscript"/>
        </w:rPr>
        <w:t>2</w:t>
      </w:r>
      <w:r>
        <w:t xml:space="preserve"> </w:t>
      </w:r>
      <w:r>
        <w:rPr>
          <w:i/>
        </w:rPr>
        <w:t>(ати);</w:t>
      </w:r>
    </w:p>
    <w:p w:rsidR="00000000" w:rsidRDefault="00BC052D">
      <w:pPr>
        <w:ind w:firstLine="284"/>
        <w:rPr>
          <w:i/>
        </w:rPr>
      </w:pPr>
      <w:r>
        <w:t xml:space="preserve">е) номинальный и геометрический объем в </w:t>
      </w:r>
      <w:r>
        <w:rPr>
          <w:i/>
        </w:rPr>
        <w:t>м</w:t>
      </w:r>
      <w:r>
        <w:rPr>
          <w:vertAlign w:val="superscript"/>
        </w:rPr>
        <w:t>3</w:t>
      </w:r>
      <w:r>
        <w:rPr>
          <w:i/>
        </w:rPr>
        <w:t xml:space="preserve">. </w:t>
      </w:r>
    </w:p>
    <w:p w:rsidR="00000000" w:rsidRDefault="00BC052D">
      <w:pPr>
        <w:ind w:firstLine="284"/>
      </w:pPr>
      <w:r>
        <w:t>16. Газгольдер должен иметь паспорт установленной формы, с указанием в нем дополнительных данных:</w:t>
      </w:r>
    </w:p>
    <w:p w:rsidR="00000000" w:rsidRDefault="00BC052D">
      <w:pPr>
        <w:ind w:firstLine="284"/>
      </w:pPr>
      <w:r>
        <w:t>а) наименование организации, выполнявшей рабочие чертежи (типовой проект), номера чертежей;</w:t>
      </w:r>
    </w:p>
    <w:p w:rsidR="00000000" w:rsidRDefault="00BC052D">
      <w:pPr>
        <w:ind w:firstLine="284"/>
      </w:pPr>
      <w:r>
        <w:t xml:space="preserve">б) перечень отклонений от проекта и справки о согласовании всех </w:t>
      </w:r>
      <w:r>
        <w:t>отклонений с проектной организацией, разработавшей чертежи.</w:t>
      </w:r>
    </w:p>
    <w:p w:rsidR="00000000" w:rsidRDefault="00BC052D">
      <w:pPr>
        <w:ind w:firstLine="284"/>
      </w:pPr>
      <w:r>
        <w:t>К паспорту на газгольдер должны быть приложены:</w:t>
      </w:r>
    </w:p>
    <w:p w:rsidR="00000000" w:rsidRDefault="00BC052D">
      <w:pPr>
        <w:ind w:firstLine="284"/>
      </w:pPr>
      <w:r>
        <w:t>1) комплект рабочих чертежей, расчеты конструкций, указания по антикоррозийной защите и другие указания;</w:t>
      </w:r>
    </w:p>
    <w:p w:rsidR="00000000" w:rsidRDefault="00BC052D">
      <w:pPr>
        <w:ind w:firstLine="284"/>
      </w:pPr>
      <w:r>
        <w:t>2) сертификаты на примененные при изготовлении данного газгольдера: сталь, электроды, метизы и другие материалы и справки об их соответствии требованиям проекта;</w:t>
      </w:r>
    </w:p>
    <w:p w:rsidR="00000000" w:rsidRDefault="00BC052D">
      <w:pPr>
        <w:ind w:firstLine="284"/>
      </w:pPr>
      <w:r>
        <w:t>3) акт отдела технического контроля о приемке готовой конструкции газгольдера;</w:t>
      </w:r>
    </w:p>
    <w:p w:rsidR="00000000" w:rsidRDefault="00BC052D">
      <w:pPr>
        <w:ind w:firstLine="284"/>
      </w:pPr>
      <w:r>
        <w:t>4) акт испытания оболочки газгольдера на плотность и прочн</w:t>
      </w:r>
      <w:r>
        <w:t>ость, место испытания, дата выполнения этих работ.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52D"/>
    <w:rsid w:val="00B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6360</Characters>
  <Application>Microsoft Office Word</Application>
  <DocSecurity>0</DocSecurity>
  <Lines>53</Lines>
  <Paragraphs>14</Paragraphs>
  <ScaleCrop>false</ScaleCrop>
  <Company>Elcom Ltd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	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