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443">
      <w:pPr>
        <w:jc w:val="center"/>
      </w:pPr>
      <w:bookmarkStart w:id="0" w:name="_GoBack"/>
      <w:bookmarkEnd w:id="0"/>
      <w:r>
        <w:t>УДК 669.14-418.2-122.4:006.354                                         Группа В24</w:t>
      </w:r>
    </w:p>
    <w:p w:rsidR="00000000" w:rsidRDefault="001E6443">
      <w:pPr>
        <w:jc w:val="center"/>
      </w:pPr>
    </w:p>
    <w:p w:rsidR="00000000" w:rsidRDefault="001E6443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1E6443">
      <w:pPr>
        <w:jc w:val="center"/>
      </w:pPr>
    </w:p>
    <w:p w:rsidR="00000000" w:rsidRDefault="001E6443">
      <w:pPr>
        <w:jc w:val="center"/>
        <w:rPr>
          <w:b/>
        </w:rPr>
      </w:pPr>
      <w:r>
        <w:rPr>
          <w:b/>
        </w:rPr>
        <w:t xml:space="preserve">ЛЕНТА СТАЛЬНАЯ ГОРЯЧЕКАТАННАЯ </w:t>
      </w:r>
    </w:p>
    <w:p w:rsidR="00000000" w:rsidRDefault="001E6443">
      <w:pPr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1E6443">
      <w:pPr>
        <w:jc w:val="center"/>
        <w:rPr>
          <w:b/>
        </w:rPr>
      </w:pPr>
    </w:p>
    <w:p w:rsidR="00000000" w:rsidRDefault="001E6443">
      <w:pPr>
        <w:jc w:val="center"/>
        <w:rPr>
          <w:b/>
        </w:rPr>
      </w:pPr>
      <w:r>
        <w:rPr>
          <w:b/>
        </w:rPr>
        <w:t xml:space="preserve">ГОСТ </w:t>
      </w:r>
      <w:r>
        <w:rPr>
          <w:b/>
          <w:noProof/>
        </w:rPr>
        <w:t xml:space="preserve">6009-74 </w:t>
      </w:r>
    </w:p>
    <w:p w:rsidR="00000000" w:rsidRDefault="001E6443">
      <w:pPr>
        <w:jc w:val="center"/>
      </w:pPr>
    </w:p>
    <w:p w:rsidR="00000000" w:rsidRDefault="001E6443">
      <w:pPr>
        <w:jc w:val="center"/>
      </w:pPr>
      <w:r>
        <w:t>ГОСУДАРСТВЕННЫЙ КОМИТЕТ СССР ПО ДЕЛАМ СТРОИТЕЛЬСТВА</w:t>
      </w:r>
    </w:p>
    <w:p w:rsidR="00000000" w:rsidRDefault="001E6443">
      <w:pPr>
        <w:jc w:val="center"/>
      </w:pPr>
      <w:r>
        <w:t>Москва</w:t>
      </w:r>
    </w:p>
    <w:p w:rsidR="00000000" w:rsidRDefault="001E6443">
      <w:pPr>
        <w:jc w:val="center"/>
      </w:pPr>
    </w:p>
    <w:p w:rsidR="00000000" w:rsidRDefault="001E6443">
      <w:pPr>
        <w:pBdr>
          <w:bottom w:val="single" w:sz="6" w:space="1" w:color="auto"/>
        </w:pBdr>
        <w:jc w:val="center"/>
      </w:pPr>
      <w:r>
        <w:t>ГОСУДАРСТВ</w:t>
      </w:r>
      <w:r>
        <w:t>ЕННЫЙ СТАНДАРТ СОЮЗА ССР</w:t>
      </w:r>
    </w:p>
    <w:p w:rsidR="00000000" w:rsidRDefault="001E6443">
      <w:pPr>
        <w:jc w:val="both"/>
      </w:pPr>
    </w:p>
    <w:p w:rsidR="00000000" w:rsidRDefault="001E6443">
      <w:pPr>
        <w:tabs>
          <w:tab w:val="left" w:pos="4962"/>
        </w:tabs>
        <w:jc w:val="both"/>
        <w:rPr>
          <w:b/>
        </w:rPr>
      </w:pPr>
      <w:r>
        <w:rPr>
          <w:b/>
        </w:rPr>
        <w:t>ЛЕНТА СТАЛЬНАЯ ГОРЯЧЕКАТАННАЯ</w:t>
      </w:r>
      <w:r>
        <w:rPr>
          <w:b/>
          <w:lang w:val="en-US"/>
        </w:rPr>
        <w:tab/>
      </w:r>
      <w:r>
        <w:rPr>
          <w:b/>
        </w:rPr>
        <w:t xml:space="preserve">ГОСТ </w:t>
      </w:r>
    </w:p>
    <w:p w:rsidR="00000000" w:rsidRDefault="001E6443">
      <w:pPr>
        <w:tabs>
          <w:tab w:val="left" w:pos="4820"/>
        </w:tabs>
        <w:ind w:firstLine="993"/>
        <w:jc w:val="both"/>
      </w:pPr>
      <w:r>
        <w:rPr>
          <w:b/>
        </w:rPr>
        <w:t>Технические условия</w:t>
      </w:r>
      <w:r>
        <w:rPr>
          <w:b/>
        </w:rPr>
        <w:tab/>
        <w:t>6009-74*</w:t>
      </w:r>
    </w:p>
    <w:p w:rsidR="00000000" w:rsidRDefault="001E6443">
      <w:pPr>
        <w:jc w:val="both"/>
      </w:pPr>
    </w:p>
    <w:p w:rsidR="00000000" w:rsidRDefault="001E6443">
      <w:pPr>
        <w:tabs>
          <w:tab w:val="left" w:pos="4962"/>
        </w:tabs>
        <w:ind w:firstLine="1134"/>
        <w:jc w:val="both"/>
        <w:rPr>
          <w:lang w:val="en-US"/>
        </w:rPr>
      </w:pPr>
      <w:r>
        <w:rPr>
          <w:lang w:val="en-US"/>
        </w:rPr>
        <w:t>Hot-rolled steel strip.</w:t>
      </w:r>
      <w:r>
        <w:tab/>
      </w:r>
      <w:r>
        <w:rPr>
          <w:b/>
        </w:rPr>
        <w:t>Взамен</w:t>
      </w:r>
      <w:r>
        <w:t xml:space="preserve"> </w:t>
      </w:r>
    </w:p>
    <w:p w:rsidR="00000000" w:rsidRDefault="001E6443">
      <w:pPr>
        <w:pBdr>
          <w:bottom w:val="single" w:sz="6" w:space="1" w:color="auto"/>
        </w:pBdr>
        <w:tabs>
          <w:tab w:val="left" w:pos="4678"/>
        </w:tabs>
        <w:ind w:firstLine="1418"/>
        <w:jc w:val="both"/>
        <w:rPr>
          <w:b/>
        </w:rPr>
      </w:pPr>
      <w:r>
        <w:rPr>
          <w:lang w:val="en-US"/>
        </w:rPr>
        <w:t>Specifications</w:t>
      </w:r>
      <w:r>
        <w:tab/>
      </w:r>
      <w:r>
        <w:rPr>
          <w:b/>
        </w:rPr>
        <w:t>ГОСТ 6009-57</w:t>
      </w:r>
    </w:p>
    <w:p w:rsidR="00000000" w:rsidRDefault="001E6443">
      <w:pPr>
        <w:pBdr>
          <w:bottom w:val="single" w:sz="6" w:space="1" w:color="auto"/>
        </w:pBdr>
        <w:tabs>
          <w:tab w:val="left" w:pos="4678"/>
        </w:tabs>
        <w:jc w:val="both"/>
        <w:rPr>
          <w:lang w:val="en-US"/>
        </w:rPr>
      </w:pPr>
      <w:r>
        <w:rPr>
          <w:b/>
        </w:rPr>
        <w:t>ОКП 09 3500</w:t>
      </w:r>
    </w:p>
    <w:p w:rsidR="00000000" w:rsidRDefault="001E6443">
      <w:pPr>
        <w:jc w:val="both"/>
        <w:rPr>
          <w:lang w:val="en-US"/>
        </w:rPr>
      </w:pPr>
    </w:p>
    <w:p w:rsidR="00000000" w:rsidRDefault="001E6443">
      <w:pPr>
        <w:jc w:val="both"/>
      </w:pPr>
      <w:r>
        <w:t xml:space="preserve">Постановлением Государственного комитета стандартов Совета Министров СССР от 17 января 1974 г. № 143 срок введения установлен </w:t>
      </w:r>
    </w:p>
    <w:p w:rsidR="00000000" w:rsidRDefault="001E6443">
      <w:pPr>
        <w:jc w:val="right"/>
        <w:rPr>
          <w:u w:val="single"/>
        </w:rPr>
      </w:pPr>
      <w:r>
        <w:rPr>
          <w:u w:val="single"/>
        </w:rPr>
        <w:t>с 01.01.75</w:t>
      </w:r>
    </w:p>
    <w:p w:rsidR="00000000" w:rsidRDefault="001E6443">
      <w:pPr>
        <w:jc w:val="both"/>
      </w:pPr>
      <w:r>
        <w:t>Проверен в 1985 г. Постановлением Госстандарта от 13.05.85 № 1329 срок действия продлен</w:t>
      </w:r>
    </w:p>
    <w:p w:rsidR="00000000" w:rsidRDefault="001E6443">
      <w:pPr>
        <w:jc w:val="right"/>
        <w:rPr>
          <w:u w:val="single"/>
        </w:rPr>
      </w:pPr>
      <w:r>
        <w:rPr>
          <w:u w:val="single"/>
        </w:rPr>
        <w:t>до</w:t>
      </w:r>
      <w:r>
        <w:t xml:space="preserve"> </w:t>
      </w:r>
      <w:r>
        <w:rPr>
          <w:u w:val="single"/>
        </w:rPr>
        <w:t>01.01.90</w:t>
      </w:r>
    </w:p>
    <w:p w:rsidR="00000000" w:rsidRDefault="001E6443">
      <w:pPr>
        <w:rPr>
          <w:u w:val="single"/>
        </w:rPr>
      </w:pPr>
    </w:p>
    <w:p w:rsidR="00000000" w:rsidRDefault="001E6443">
      <w:pPr>
        <w:jc w:val="both"/>
      </w:pPr>
      <w:r>
        <w:t>Переиздание (январь 1986 г.) с изменением № 1, утвержденным в мае 1985 г. (ИУС 8-85)</w:t>
      </w:r>
    </w:p>
    <w:p w:rsidR="00000000" w:rsidRDefault="001E6443">
      <w:pPr>
        <w:jc w:val="right"/>
      </w:pPr>
    </w:p>
    <w:p w:rsidR="00000000" w:rsidRDefault="001E6443">
      <w:pPr>
        <w:rPr>
          <w:b/>
        </w:rPr>
      </w:pPr>
    </w:p>
    <w:p w:rsidR="00000000" w:rsidRDefault="001E6443">
      <w:pPr>
        <w:spacing w:before="120" w:after="120"/>
        <w:jc w:val="center"/>
        <w:rPr>
          <w:b/>
        </w:rPr>
      </w:pPr>
      <w:r>
        <w:rPr>
          <w:b/>
        </w:rPr>
        <w:t>Несоблюдение стандарт</w:t>
      </w:r>
      <w:r>
        <w:rPr>
          <w:b/>
        </w:rPr>
        <w:t>а преследуется по закону</w:t>
      </w:r>
    </w:p>
    <w:p w:rsidR="00000000" w:rsidRDefault="001E6443">
      <w:pPr>
        <w:ind w:firstLine="284"/>
        <w:jc w:val="both"/>
      </w:pPr>
      <w:r>
        <w:t>Настоящий стандарт распространяется на стальную ленту шириной от 20 до 220 мм</w:t>
      </w:r>
      <w:r>
        <w:sym w:font="Times New Roman" w:char="002C"/>
      </w:r>
      <w:r>
        <w:t xml:space="preserve"> толщиной от 1</w:t>
      </w:r>
      <w:r>
        <w:sym w:font="Times New Roman" w:char="002C"/>
      </w:r>
      <w:r>
        <w:t>2 до 5</w:t>
      </w:r>
      <w:r>
        <w:sym w:font="Times New Roman" w:char="002C"/>
      </w:r>
      <w:r>
        <w:t>0 мм</w:t>
      </w:r>
      <w:r>
        <w:sym w:font="Times New Roman" w:char="002C"/>
      </w:r>
      <w:r>
        <w:t xml:space="preserve"> получаемую горячей прокаткой или продольной резкой горячекатаной листовой рулонной стали.</w:t>
      </w:r>
    </w:p>
    <w:p w:rsidR="00000000" w:rsidRDefault="001E6443">
      <w:pPr>
        <w:spacing w:before="120" w:after="120"/>
        <w:ind w:firstLine="284"/>
        <w:jc w:val="center"/>
        <w:rPr>
          <w:b/>
        </w:rPr>
      </w:pPr>
      <w:r>
        <w:rPr>
          <w:b/>
        </w:rPr>
        <w:t>1. СОРТАМЕНТ</w:t>
      </w:r>
    </w:p>
    <w:p w:rsidR="00000000" w:rsidRDefault="001E6443">
      <w:pPr>
        <w:ind w:firstLine="284"/>
        <w:jc w:val="both"/>
      </w:pPr>
      <w:r>
        <w:t>1.1. Ширина</w:t>
      </w:r>
      <w:r>
        <w:sym w:font="Times New Roman" w:char="002C"/>
      </w:r>
      <w:r>
        <w:t xml:space="preserve"> толщина и масса 1 м ленты должны соответствовать указанным в табл. 1.</w:t>
      </w:r>
    </w:p>
    <w:p w:rsidR="00000000" w:rsidRDefault="001E6443">
      <w:pPr>
        <w:spacing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мм</w:t>
            </w:r>
          </w:p>
        </w:tc>
        <w:tc>
          <w:tcPr>
            <w:tcW w:w="76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1 м ленты, кг, при толщине,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0,188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0,220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0,236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0,251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0,283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0,314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0,345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0,393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0,471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0,550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0,207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z w:val="16"/>
              </w:rPr>
              <w:t>42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0,259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0,276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0,311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0,345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0,380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0,432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0,518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0,604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0,236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0,275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0,294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0,314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0,353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0,393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0,432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0,491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0,589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0,687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0,264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0,308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0,327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0,352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0,396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0,440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0,484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0,550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0,659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0,769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0,330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0,353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0,377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0,424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0,471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0,518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0,589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0,707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0,824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0,352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0,402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0,452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0,502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0,553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0,628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0,879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0,396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0,424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0,452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0,509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0,565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0,622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0,707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0,848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0,440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0,471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0,502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0,565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0,628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0,691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1,099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0,495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0,530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0,565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0,636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0,707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0,777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  <w:r>
              <w:rPr>
                <w:sz w:val="16"/>
              </w:rPr>
              <w:t>60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0,550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0,589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0,628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0,707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0,864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1,178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1,374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1,178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1,413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1,649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1,088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1,484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1,731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1,021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1,276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1,531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1,786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1,072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1,209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1,374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1,649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1,923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1,178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1,295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1,766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1,256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1,382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1,570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1,884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2,198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1,334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1,468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1,668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2,002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2,336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1,766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2,473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1,963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2,355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2,748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2,159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2,591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3,022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2,355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2,826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3,297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3,062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3,572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2,944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3,533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4,121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3,136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3,768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4,396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3,332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4,004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4,671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3,434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4,121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4,808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3,724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4,475</w:t>
            </w:r>
          </w:p>
        </w:tc>
        <w:tc>
          <w:tcPr>
            <w:tcW w:w="592" w:type="dxa"/>
            <w:tcBorders>
              <w:left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5,220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3,920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5,495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6,280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7,065</w:t>
            </w:r>
          </w:p>
        </w:tc>
        <w:tc>
          <w:tcPr>
            <w:tcW w:w="592" w:type="dxa"/>
            <w:tcBorders>
              <w:left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5,063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5,907</w:t>
            </w:r>
          </w:p>
        </w:tc>
        <w:tc>
          <w:tcPr>
            <w:tcW w:w="59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6,751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7,595</w:t>
            </w:r>
          </w:p>
        </w:tc>
        <w:tc>
          <w:tcPr>
            <w:tcW w:w="592" w:type="dxa"/>
            <w:tcBorders>
              <w:left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5,181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6,045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6,908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7,772</w:t>
            </w:r>
          </w:p>
        </w:tc>
        <w:tc>
          <w:tcPr>
            <w:tcW w:w="5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8,635</w:t>
            </w:r>
          </w:p>
        </w:tc>
      </w:tr>
    </w:tbl>
    <w:p w:rsidR="00000000" w:rsidRDefault="001E6443">
      <w:pPr>
        <w:ind w:firstLine="284"/>
        <w:jc w:val="both"/>
      </w:pPr>
      <w:r>
        <w:t>Примеч</w:t>
      </w:r>
      <w:r>
        <w:t>ание. Площадь поперечного сечения ленты вычислена по номинальным размерам. При вычислении массы 1 м плотность стали принята равной 7,85 г/см</w:t>
      </w:r>
      <w:r>
        <w:rPr>
          <w:vertAlign w:val="superscript"/>
        </w:rPr>
        <w:t>2</w:t>
      </w:r>
      <w:r>
        <w:t>.</w:t>
      </w:r>
    </w:p>
    <w:p w:rsidR="00000000" w:rsidRDefault="001E6443">
      <w:pPr>
        <w:spacing w:before="120"/>
        <w:ind w:firstLine="284"/>
        <w:jc w:val="both"/>
      </w:pPr>
      <w:r>
        <w:t>1.2. Предельные отклонения по толщине ленты должны соответствовать:</w:t>
      </w:r>
    </w:p>
    <w:p w:rsidR="00000000" w:rsidRDefault="001E6443">
      <w:pPr>
        <w:ind w:firstLine="284"/>
        <w:jc w:val="both"/>
      </w:pPr>
      <w:r>
        <w:t>для ленты с катанной кромкой - табл. 2;</w:t>
      </w:r>
    </w:p>
    <w:p w:rsidR="00000000" w:rsidRDefault="001E6443">
      <w:pPr>
        <w:spacing w:after="120"/>
        <w:ind w:firstLine="284"/>
        <w:jc w:val="right"/>
      </w:pPr>
      <w:r>
        <w:t>Таблица 2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ленты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Предельные отклонения по толщине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20 до 100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100 «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160 « 220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single" w:sz="6" w:space="0" w:color="auto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- 0,30</w:t>
            </w:r>
          </w:p>
        </w:tc>
      </w:tr>
    </w:tbl>
    <w:p w:rsidR="00000000" w:rsidRDefault="001E6443">
      <w:pPr>
        <w:spacing w:before="120"/>
        <w:ind w:firstLine="284"/>
        <w:jc w:val="both"/>
      </w:pPr>
      <w:r>
        <w:t>для разрезной ленты - табл. 3.</w:t>
      </w:r>
    </w:p>
    <w:p w:rsidR="00000000" w:rsidRDefault="001E6443">
      <w:pPr>
        <w:spacing w:before="120" w:after="120"/>
        <w:ind w:firstLine="284"/>
        <w:jc w:val="right"/>
      </w:pPr>
      <w:r>
        <w:t>Таблица 3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240"/>
        <w:gridCol w:w="1196"/>
        <w:gridCol w:w="1263"/>
        <w:gridCol w:w="1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 ленты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Предельные отклонения по толщине при ширине исходной ленты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single" w:sz="6" w:space="0" w:color="auto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200 до 500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500 до 750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750 до 1100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1100 до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0,11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0,18</w:t>
            </w:r>
          </w:p>
        </w:tc>
        <w:tc>
          <w:tcPr>
            <w:tcW w:w="1262" w:type="dxa"/>
            <w:tcBorders>
              <w:top w:val="nil"/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1,2 до 1,4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0,13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0,16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1,4 « 1,8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0,15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0,16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1,8 « 2,0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- 0,16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- 0,18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2,0 « 2,2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- 0,16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- 0,17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- 0,19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2,2 « 2,5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+ 0,16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- 0,19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- 0,20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2,5 « 3,0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+ 0,16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+ 0,17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- 0,19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- 0,20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- 0,22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3,0 « 3,5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+ 0,16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+ 0,17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+ 0,18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- 0,20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- 0,23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- 0,25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3,5 « 3,8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+ 0,18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+ 0,20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+ 0,20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- 0,26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- 0,30</w:t>
            </w:r>
          </w:p>
        </w:tc>
        <w:tc>
          <w:tcPr>
            <w:tcW w:w="1262" w:type="dxa"/>
            <w:tcBorders>
              <w:lef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3,8 « 5,0</w:t>
            </w:r>
          </w:p>
        </w:tc>
        <w:tc>
          <w:tcPr>
            <w:tcW w:w="12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+ 0,20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+ 0,20</w:t>
            </w:r>
          </w:p>
        </w:tc>
        <w:tc>
          <w:tcPr>
            <w:tcW w:w="126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+ 0,20</w:t>
            </w:r>
          </w:p>
        </w:tc>
        <w:tc>
          <w:tcPr>
            <w:tcW w:w="1262" w:type="dxa"/>
            <w:tcBorders>
              <w:left w:val="nil"/>
              <w:bottom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single" w:sz="6" w:space="0" w:color="auto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- 0,30</w:t>
            </w:r>
          </w:p>
        </w:tc>
        <w:tc>
          <w:tcPr>
            <w:tcW w:w="1196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- 0,36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- 0,40</w:t>
            </w:r>
          </w:p>
        </w:tc>
        <w:tc>
          <w:tcPr>
            <w:tcW w:w="1262" w:type="dxa"/>
            <w:tcBorders>
              <w:left w:val="nil"/>
              <w:bottom w:val="single" w:sz="6" w:space="0" w:color="auto"/>
            </w:tcBorders>
          </w:tcPr>
          <w:p w:rsidR="00000000" w:rsidRDefault="001E64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- 0,40</w:t>
            </w:r>
          </w:p>
        </w:tc>
      </w:tr>
    </w:tbl>
    <w:p w:rsidR="00000000" w:rsidRDefault="001E6443">
      <w:pPr>
        <w:spacing w:before="120"/>
        <w:ind w:firstLine="284"/>
        <w:jc w:val="both"/>
      </w:pPr>
      <w:r>
        <w:t>Для ленты, полученной путем продольной резки горячекатаной листовой рулонной стали (разрезная лента), разнотолщинность по поперечному сечению не должна превышать половины суммы предельных отклонений по толщине.</w:t>
      </w:r>
    </w:p>
    <w:p w:rsidR="00000000" w:rsidRDefault="001E6443">
      <w:pPr>
        <w:ind w:firstLine="284"/>
        <w:jc w:val="both"/>
      </w:pPr>
      <w:r>
        <w:t>1.3. Предельные отклонения по ширине должны соответствовать:</w:t>
      </w:r>
    </w:p>
    <w:p w:rsidR="00000000" w:rsidRDefault="001E6443">
      <w:pPr>
        <w:ind w:firstLine="284"/>
        <w:jc w:val="both"/>
      </w:pPr>
      <w:r>
        <w:rPr>
          <w:position w:val="-28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4" o:title=""/>
          </v:shape>
          <o:OLEObject Type="Embed" ProgID="Equation.3" ShapeID="_x0000_i1025" DrawAspect="Content" ObjectID="_1427203247" r:id="rId5"/>
        </w:object>
      </w:r>
      <w:r>
        <w:t xml:space="preserve">  мм - для ленты с катаной кромкой шириной до 60 мм;</w:t>
      </w:r>
    </w:p>
    <w:p w:rsidR="00000000" w:rsidRDefault="001E6443">
      <w:pPr>
        <w:ind w:firstLine="284"/>
        <w:jc w:val="both"/>
      </w:pPr>
      <w:r>
        <w:rPr>
          <w:position w:val="-28"/>
        </w:rPr>
        <w:object w:dxaOrig="540" w:dyaOrig="700">
          <v:shape id="_x0000_i1026" type="#_x0000_t75" style="width:14.25pt;height:18.75pt" o:ole="">
            <v:imagedata r:id="rId6" o:title=""/>
          </v:shape>
          <o:OLEObject Type="Embed" ProgID="Equation.2" ShapeID="_x0000_i1026" DrawAspect="Content" ObjectID="_1427203248" r:id="rId7"/>
        </w:object>
      </w:r>
      <w:r>
        <w:t>% ширины - для ленты с катаной кромкой шириной свыше 60 мм;</w:t>
      </w:r>
    </w:p>
    <w:p w:rsidR="00000000" w:rsidRDefault="001E6443">
      <w:pPr>
        <w:ind w:firstLine="284"/>
        <w:jc w:val="both"/>
      </w:pPr>
      <w:r>
        <w:t>+ 2,0 мм - для разрезной ленты</w:t>
      </w:r>
    </w:p>
    <w:p w:rsidR="00000000" w:rsidRDefault="001E6443">
      <w:pPr>
        <w:spacing w:before="120"/>
        <w:ind w:firstLine="284"/>
        <w:jc w:val="both"/>
      </w:pPr>
      <w:r>
        <w:rPr>
          <w:spacing w:val="20"/>
        </w:rPr>
        <w:t>Пример</w:t>
      </w:r>
      <w:r>
        <w:t xml:space="preserve"> </w:t>
      </w:r>
      <w:r>
        <w:rPr>
          <w:spacing w:val="20"/>
        </w:rPr>
        <w:t>условного</w:t>
      </w:r>
      <w:r>
        <w:t xml:space="preserve"> </w:t>
      </w:r>
      <w:r>
        <w:rPr>
          <w:spacing w:val="20"/>
        </w:rPr>
        <w:t>обозначения</w:t>
      </w:r>
      <w:r>
        <w:t xml:space="preserve"> горячекатаной ленты толщиной 3,5 мм, шириной 50 мм из стали марки БСт2пс:</w:t>
      </w:r>
    </w:p>
    <w:p w:rsidR="00000000" w:rsidRDefault="001E6443">
      <w:pPr>
        <w:ind w:firstLine="284"/>
        <w:jc w:val="center"/>
        <w:rPr>
          <w:i/>
        </w:rPr>
      </w:pPr>
      <w:r>
        <w:rPr>
          <w:i/>
        </w:rPr>
        <w:t>Лента 3,5 х 50 БС</w:t>
      </w:r>
      <w:r>
        <w:t>т</w:t>
      </w:r>
      <w:r>
        <w:rPr>
          <w:i/>
        </w:rPr>
        <w:t>2пс ГОСТ 6009-74</w:t>
      </w:r>
    </w:p>
    <w:p w:rsidR="00000000" w:rsidRDefault="001E6443">
      <w:pPr>
        <w:spacing w:before="120" w:after="120"/>
        <w:ind w:firstLine="284"/>
        <w:jc w:val="center"/>
      </w:pPr>
      <w:r>
        <w:rPr>
          <w:b/>
        </w:rPr>
        <w:t>2. ТЕХНИЧЕСКИЕ ТРЕБОВАНИЯ</w:t>
      </w:r>
    </w:p>
    <w:p w:rsidR="00000000" w:rsidRDefault="001E6443">
      <w:pPr>
        <w:ind w:firstLine="284"/>
        <w:jc w:val="both"/>
      </w:pPr>
      <w:r>
        <w:t>2.1. Лента должна изготовляться из углеродистой стали обыкно</w:t>
      </w:r>
      <w:r>
        <w:softHyphen/>
        <w:t>вен</w:t>
      </w:r>
      <w:r>
        <w:softHyphen/>
        <w:t>ного качества марок БСт0-БСт5 первой или второй категории всех степеней раскисления по ГОСТ 380-71.</w:t>
      </w:r>
    </w:p>
    <w:p w:rsidR="00000000" w:rsidRDefault="001E6443">
      <w:pPr>
        <w:ind w:firstLine="284"/>
        <w:jc w:val="both"/>
      </w:pPr>
      <w:r>
        <w:t xml:space="preserve">2.2. На поверхности ленты не допускаются дефекты, глубина или высота </w:t>
      </w:r>
      <w:r>
        <w:t>которых превышает предельные отклонения по толщине. Для разрезной ленты допускаются заусенцы на кромках высотой не более 1 мм.</w:t>
      </w:r>
    </w:p>
    <w:p w:rsidR="00000000" w:rsidRDefault="001E6443">
      <w:pPr>
        <w:ind w:firstLine="284"/>
        <w:jc w:val="both"/>
      </w:pPr>
      <w:r>
        <w:t>Допускается пологая зачистка наружных дефектов поверхности ленты. Ширина зачистки должна быть не менее пятикратной глубины. Глубина зачистки не должна превышать минусового предельного отклонения по толщине ленты.</w:t>
      </w:r>
    </w:p>
    <w:p w:rsidR="00000000" w:rsidRDefault="001E6443">
      <w:pPr>
        <w:ind w:firstLine="284"/>
        <w:jc w:val="both"/>
      </w:pPr>
      <w:r>
        <w:t>2.3. По согласованию изготовителя с потребителем концы ленты с катаной кромкой обрезаются.</w:t>
      </w:r>
    </w:p>
    <w:p w:rsidR="00000000" w:rsidRDefault="001E6443">
      <w:pPr>
        <w:ind w:firstLine="284"/>
        <w:jc w:val="both"/>
      </w:pPr>
      <w:r>
        <w:t xml:space="preserve">2.4. Допускается телескопичность рулона в пределах 1/4 ширины ленты, но не более </w:t>
      </w:r>
      <w:r>
        <w:t>50 мм.</w:t>
      </w:r>
    </w:p>
    <w:p w:rsidR="00000000" w:rsidRDefault="001E6443">
      <w:pPr>
        <w:ind w:firstLine="284"/>
        <w:jc w:val="both"/>
      </w:pPr>
      <w:r>
        <w:t>2.5. Серповидность (кривизна в горизонтальной плоскости) ленты с катаной кромкой должна составлять 0,6 % от длины, разрезной ленты - устанавливается по согласованию изготовителя с потребителем.</w:t>
      </w:r>
    </w:p>
    <w:p w:rsidR="00000000" w:rsidRDefault="001E6443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ПРАВИЛА ПРИЕМКИ</w:t>
      </w:r>
    </w:p>
    <w:p w:rsidR="00000000" w:rsidRDefault="001E6443">
      <w:pPr>
        <w:ind w:firstLine="284"/>
        <w:jc w:val="both"/>
      </w:pPr>
      <w:r>
        <w:t>3.1. Общие правила приемки - по ГОСТ 7566-81.</w:t>
      </w:r>
    </w:p>
    <w:p w:rsidR="00000000" w:rsidRDefault="001E6443">
      <w:pPr>
        <w:ind w:firstLine="284"/>
        <w:jc w:val="both"/>
      </w:pPr>
      <w:r>
        <w:t>3.2. К приемке лента представляется партиями. Партия должна состоять из лент одной марки стали, одной плавки и одного размера. Допускаются сборные партии из стали одной марки разных плавок, но не более четырех.</w:t>
      </w:r>
    </w:p>
    <w:p w:rsidR="00000000" w:rsidRDefault="001E6443">
      <w:pPr>
        <w:ind w:firstLine="284"/>
        <w:jc w:val="both"/>
      </w:pPr>
      <w:r>
        <w:t>3.3. Для проверки качества и размер</w:t>
      </w:r>
      <w:r>
        <w:t>ов от партии отбирают 2 % ленты, но не менее двух мотков.</w:t>
      </w:r>
    </w:p>
    <w:p w:rsidR="00000000" w:rsidRDefault="001E6443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1E6443">
      <w:pPr>
        <w:ind w:firstLine="284"/>
        <w:jc w:val="both"/>
      </w:pPr>
      <w:r>
        <w:t xml:space="preserve">3.4. </w:t>
      </w:r>
      <w:r>
        <w:rPr>
          <w:b/>
        </w:rPr>
        <w:t>(Исключен, Изм. № 1).</w:t>
      </w:r>
    </w:p>
    <w:p w:rsidR="00000000" w:rsidRDefault="001E6443">
      <w:pPr>
        <w:spacing w:before="120" w:after="120"/>
        <w:ind w:firstLine="284"/>
        <w:jc w:val="center"/>
        <w:rPr>
          <w:b/>
        </w:rPr>
      </w:pPr>
      <w:r>
        <w:rPr>
          <w:b/>
        </w:rPr>
        <w:t>4. МЕТОДЫ ИСПЫТАНИЙ</w:t>
      </w:r>
    </w:p>
    <w:p w:rsidR="00000000" w:rsidRDefault="001E6443">
      <w:pPr>
        <w:ind w:firstLine="284"/>
        <w:jc w:val="both"/>
      </w:pPr>
      <w:r>
        <w:t>4.1. Для определения химического состава стали пробы отбирают по ГОСТ 7565-81.</w:t>
      </w:r>
    </w:p>
    <w:p w:rsidR="00000000" w:rsidRDefault="001E6443">
      <w:pPr>
        <w:ind w:firstLine="284"/>
        <w:jc w:val="both"/>
      </w:pPr>
      <w:r>
        <w:t>Химический состав разрезной ленты не контролируется, а указывается в сертификате по данным плавочного анализа.</w:t>
      </w:r>
    </w:p>
    <w:p w:rsidR="00000000" w:rsidRDefault="001E6443">
      <w:pPr>
        <w:ind w:firstLine="284"/>
        <w:jc w:val="both"/>
      </w:pPr>
      <w:r>
        <w:t>4.2. Поверхность ленты проверяют без применения увеличительных приборов на длине не менее двух витков от конца рулона.</w:t>
      </w:r>
    </w:p>
    <w:p w:rsidR="00000000" w:rsidRDefault="001E6443">
      <w:pPr>
        <w:ind w:firstLine="284"/>
        <w:jc w:val="both"/>
      </w:pPr>
      <w:r>
        <w:t>4.3. Проверка размера ленты производится микрометром или другим м</w:t>
      </w:r>
      <w:r>
        <w:t>ерительным инструментом на расстоянии не менее длины одного витка от конца рулона. Толщину ленты шириной до 30 мм измеряют в середине ширины, свыше 30 мм - на расстоянии не менее 15 мм от кромки.</w:t>
      </w:r>
    </w:p>
    <w:p w:rsidR="00000000" w:rsidRDefault="001E6443">
      <w:pPr>
        <w:spacing w:before="120" w:after="120"/>
        <w:ind w:firstLine="284"/>
        <w:jc w:val="center"/>
        <w:rPr>
          <w:b/>
        </w:rPr>
      </w:pPr>
      <w:r>
        <w:rPr>
          <w:b/>
        </w:rPr>
        <w:t>5. МАРКИРОВКА, УПАКОВКА, ТРАНСПОРТИРОВАНИЕ И ХРАНЕНИЕ</w:t>
      </w:r>
    </w:p>
    <w:p w:rsidR="00000000" w:rsidRDefault="001E6443">
      <w:pPr>
        <w:ind w:firstLine="284"/>
        <w:jc w:val="both"/>
      </w:pPr>
      <w:r>
        <w:t>5.1. Маркировка, упаковка, транспортирование и хранение - по ГОСТ 7566-81.</w:t>
      </w:r>
    </w:p>
    <w:p w:rsidR="00000000" w:rsidRDefault="001E6443">
      <w:pPr>
        <w:ind w:firstLine="284"/>
        <w:jc w:val="both"/>
        <w:rPr>
          <w:b/>
        </w:rPr>
      </w:pPr>
      <w:r>
        <w:t xml:space="preserve">Разд. 5. </w:t>
      </w:r>
      <w:r>
        <w:rPr>
          <w:b/>
        </w:rPr>
        <w:t>(Измененная редакция. Изм. № 1).</w:t>
      </w:r>
    </w:p>
    <w:p w:rsidR="00000000" w:rsidRDefault="001E6443">
      <w:pPr>
        <w:ind w:firstLine="284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43"/>
    <w:rsid w:val="001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5758</Characters>
  <Application>Microsoft Office Word</Application>
  <DocSecurity>0</DocSecurity>
  <Lines>47</Lines>
  <Paragraphs>13</Paragraphs>
  <ScaleCrop>false</ScaleCrop>
  <Company>СНИиП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6009-74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