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04DE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4804DE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4804DE">
      <w:pPr>
        <w:jc w:val="center"/>
      </w:pPr>
    </w:p>
    <w:p w:rsidR="00000000" w:rsidRDefault="004804DE">
      <w:pPr>
        <w:jc w:val="center"/>
        <w:rPr>
          <w:b/>
          <w:sz w:val="28"/>
        </w:rPr>
      </w:pPr>
      <w:r>
        <w:rPr>
          <w:b/>
          <w:sz w:val="28"/>
        </w:rPr>
        <w:t>МАТЕРИАЛЫ ЛАКОКРАСОЧНЫЕ</w:t>
      </w:r>
    </w:p>
    <w:p w:rsidR="00000000" w:rsidRDefault="004804DE">
      <w:pPr>
        <w:spacing w:before="120" w:after="120"/>
        <w:jc w:val="center"/>
        <w:rPr>
          <w:b/>
        </w:rPr>
      </w:pPr>
      <w:r>
        <w:rPr>
          <w:b/>
        </w:rPr>
        <w:t>МЕТОД ОПРЕДЕЛЕНИЯ СТЕПЕНИ ПЕРЕТИРА ПРИБОРОМ «КЛИН» (ГРИНДОМЕТРОМ)</w:t>
      </w:r>
    </w:p>
    <w:p w:rsidR="00000000" w:rsidRDefault="004804DE">
      <w:pPr>
        <w:spacing w:after="120"/>
        <w:jc w:val="center"/>
        <w:rPr>
          <w:b/>
        </w:rPr>
      </w:pPr>
      <w:r>
        <w:rPr>
          <w:b/>
        </w:rPr>
        <w:t>ГОСТ 6589-74</w:t>
      </w:r>
    </w:p>
    <w:p w:rsidR="00000000" w:rsidRDefault="004804DE">
      <w:pPr>
        <w:jc w:val="center"/>
      </w:pPr>
      <w:r>
        <w:t>ГОСУДАРСТВЕННЫЙ КОМИТЕТ СССР ПО СТАНДАРТАМ</w:t>
      </w:r>
    </w:p>
    <w:p w:rsidR="00000000" w:rsidRDefault="004804DE">
      <w:pPr>
        <w:jc w:val="center"/>
      </w:pPr>
      <w:r>
        <w:t>Москва</w:t>
      </w:r>
    </w:p>
    <w:p w:rsidR="00000000" w:rsidRDefault="004804DE">
      <w:pPr>
        <w:jc w:val="center"/>
      </w:pPr>
    </w:p>
    <w:p w:rsidR="00000000" w:rsidRDefault="004804DE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4804DE">
      <w:pPr>
        <w:tabs>
          <w:tab w:val="left" w:pos="5103"/>
        </w:tabs>
        <w:jc w:val="both"/>
        <w:rPr>
          <w:b/>
        </w:rPr>
      </w:pPr>
      <w:r>
        <w:rPr>
          <w:lang w:val="en-US"/>
        </w:rPr>
        <w:tab/>
      </w:r>
      <w:r>
        <w:t xml:space="preserve"> </w:t>
      </w:r>
      <w:r>
        <w:rPr>
          <w:b/>
        </w:rPr>
        <w:t>ГОСТ</w:t>
      </w:r>
    </w:p>
    <w:p w:rsidR="00000000" w:rsidRDefault="004804DE">
      <w:pPr>
        <w:tabs>
          <w:tab w:val="left" w:pos="4962"/>
        </w:tabs>
        <w:ind w:firstLine="142"/>
        <w:jc w:val="both"/>
        <w:rPr>
          <w:b/>
        </w:rPr>
      </w:pPr>
      <w:r>
        <w:rPr>
          <w:b/>
        </w:rPr>
        <w:t>МАТЕРИАЛЫ ЛАКОКРАСОЧНЫ</w:t>
      </w:r>
      <w:r>
        <w:rPr>
          <w:b/>
        </w:rPr>
        <w:t>Е</w:t>
      </w:r>
      <w:r>
        <w:rPr>
          <w:b/>
        </w:rPr>
        <w:tab/>
        <w:t xml:space="preserve">   6589-74*</w:t>
      </w:r>
    </w:p>
    <w:p w:rsidR="00000000" w:rsidRDefault="004804DE">
      <w:pPr>
        <w:tabs>
          <w:tab w:val="left" w:pos="5103"/>
        </w:tabs>
        <w:jc w:val="both"/>
        <w:rPr>
          <w:b/>
        </w:rPr>
      </w:pPr>
      <w:r>
        <w:rPr>
          <w:b/>
        </w:rPr>
        <w:t xml:space="preserve">  Метод определения степени перетира</w:t>
      </w:r>
    </w:p>
    <w:p w:rsidR="00000000" w:rsidRDefault="004804DE">
      <w:pPr>
        <w:tabs>
          <w:tab w:val="left" w:pos="5103"/>
        </w:tabs>
        <w:rPr>
          <w:b/>
        </w:rPr>
      </w:pPr>
      <w:r>
        <w:rPr>
          <w:b/>
        </w:rPr>
        <w:t xml:space="preserve">    прибором «Клин» (гриндометром)                                   Взамен</w:t>
      </w:r>
    </w:p>
    <w:p w:rsidR="00000000" w:rsidRDefault="004804DE">
      <w:pPr>
        <w:tabs>
          <w:tab w:val="left" w:pos="4820"/>
        </w:tabs>
        <w:ind w:firstLine="851"/>
        <w:jc w:val="both"/>
        <w:rPr>
          <w:lang w:val="en-US"/>
        </w:rPr>
      </w:pPr>
      <w:r>
        <w:rPr>
          <w:lang w:val="en-US"/>
        </w:rPr>
        <w:t>Paintwork materials.</w:t>
      </w:r>
      <w:r>
        <w:tab/>
        <w:t>ГОСТ 6589-57</w:t>
      </w:r>
    </w:p>
    <w:p w:rsidR="00000000" w:rsidRDefault="004804DE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 xml:space="preserve">Method for determination of grind degree </w:t>
      </w:r>
      <w:r>
        <w:tab/>
        <w:t xml:space="preserve">  и ОСТ 10086-39</w:t>
      </w:r>
    </w:p>
    <w:p w:rsidR="00000000" w:rsidRDefault="004804DE">
      <w:pPr>
        <w:pBdr>
          <w:bottom w:val="single" w:sz="6" w:space="1" w:color="auto"/>
        </w:pBdr>
        <w:tabs>
          <w:tab w:val="left" w:pos="4820"/>
        </w:tabs>
        <w:jc w:val="both"/>
      </w:pPr>
      <w:r>
        <w:rPr>
          <w:lang w:val="en-US"/>
        </w:rPr>
        <w:t xml:space="preserve">                by grindmeter «Klin»</w:t>
      </w:r>
      <w:r>
        <w:tab/>
        <w:t>в части М. И. 9</w:t>
      </w:r>
    </w:p>
    <w:p w:rsidR="00000000" w:rsidRDefault="004804DE">
      <w:pPr>
        <w:tabs>
          <w:tab w:val="left" w:pos="4678"/>
        </w:tabs>
        <w:jc w:val="both"/>
        <w:rPr>
          <w:b/>
        </w:rPr>
      </w:pPr>
      <w:r>
        <w:rPr>
          <w:b/>
        </w:rPr>
        <w:t>Постановлением Государственного комитета стандартов Совета Министров СССР от 20 мая 1974 г. № 1232 срок действия установлен</w:t>
      </w:r>
    </w:p>
    <w:p w:rsidR="00000000" w:rsidRDefault="004804DE">
      <w:pPr>
        <w:tabs>
          <w:tab w:val="left" w:pos="4678"/>
        </w:tabs>
        <w:jc w:val="right"/>
        <w:rPr>
          <w:b/>
          <w:u w:val="single"/>
        </w:rPr>
      </w:pPr>
      <w:r>
        <w:rPr>
          <w:b/>
          <w:u w:val="single"/>
        </w:rPr>
        <w:t>с 01.07.1975</w:t>
      </w:r>
    </w:p>
    <w:p w:rsidR="00000000" w:rsidRDefault="004804DE">
      <w:pPr>
        <w:tabs>
          <w:tab w:val="left" w:pos="4678"/>
        </w:tabs>
        <w:spacing w:before="120" w:after="120"/>
        <w:rPr>
          <w:b/>
          <w:lang w:val="en-US"/>
        </w:rPr>
      </w:pPr>
      <w:r>
        <w:rPr>
          <w:b/>
        </w:rPr>
        <w:t>Проверен в 1986 г.</w:t>
      </w:r>
    </w:p>
    <w:p w:rsidR="00000000" w:rsidRDefault="004804DE">
      <w:pPr>
        <w:tabs>
          <w:tab w:val="left" w:pos="4678"/>
        </w:tabs>
        <w:spacing w:before="120" w:after="120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4804DE">
      <w:pPr>
        <w:tabs>
          <w:tab w:val="left" w:pos="4678"/>
        </w:tabs>
        <w:ind w:firstLine="284"/>
        <w:jc w:val="both"/>
      </w:pPr>
      <w:r>
        <w:t>Настоящий стандарт распространяется н</w:t>
      </w:r>
      <w:r>
        <w:t>а пигментированные лакокрасочные материалы, диспергированные пигменты и наполнители и устанавливает метод определения степени перетира прибором «Клин» (гриндометром).</w:t>
      </w:r>
    </w:p>
    <w:p w:rsidR="00000000" w:rsidRDefault="004804DE">
      <w:pPr>
        <w:tabs>
          <w:tab w:val="left" w:pos="4678"/>
        </w:tabs>
        <w:ind w:firstLine="284"/>
        <w:jc w:val="both"/>
      </w:pPr>
      <w:r>
        <w:t>Метод заключается в заполнении пробой клинообразного паза прибора «Клин» (гриндометром) в определении паза в мкм в месте появления в слое видимых частиц или начала штрихов.</w:t>
      </w:r>
    </w:p>
    <w:p w:rsidR="00000000" w:rsidRDefault="004804DE">
      <w:pPr>
        <w:tabs>
          <w:tab w:val="left" w:pos="4678"/>
        </w:tabs>
        <w:ind w:firstLine="284"/>
        <w:jc w:val="both"/>
      </w:pPr>
      <w:r>
        <w:t>Стандарт полностью соответствует СТ СЭВ 2544-80 и учитывает требования рекомендации МС ИСО 1524-83.</w:t>
      </w:r>
    </w:p>
    <w:p w:rsidR="00000000" w:rsidRDefault="004804DE">
      <w:pPr>
        <w:tabs>
          <w:tab w:val="left" w:pos="4678"/>
        </w:tabs>
        <w:spacing w:before="120" w:after="120"/>
        <w:ind w:firstLine="284"/>
        <w:jc w:val="center"/>
        <w:rPr>
          <w:b/>
        </w:rPr>
      </w:pPr>
      <w:r>
        <w:rPr>
          <w:b/>
        </w:rPr>
        <w:t>1. АППАРАТУРА</w:t>
      </w:r>
    </w:p>
    <w:p w:rsidR="00000000" w:rsidRDefault="004804DE">
      <w:pPr>
        <w:tabs>
          <w:tab w:val="left" w:pos="4678"/>
        </w:tabs>
        <w:ind w:firstLine="284"/>
        <w:jc w:val="both"/>
      </w:pPr>
      <w:r>
        <w:t>1.1. Для проведения испытания применяют прибор «Клин» (гри</w:t>
      </w:r>
      <w:r>
        <w:t>ндометром), состоящий из измерительной плиты с клинообразным пазом, паралельным ее продольной оси, и скребка.</w:t>
      </w:r>
    </w:p>
    <w:p w:rsidR="00000000" w:rsidRDefault="004804DE">
      <w:pPr>
        <w:ind w:firstLine="284"/>
        <w:jc w:val="both"/>
      </w:pPr>
      <w:r>
        <w:t>1.1.1. Измерительная плита (черт. 1) изготовляется из закаленной стали. Ее измерительная поверхность имеет среднее арифметическое отклонение профиля (</w:t>
      </w:r>
      <w:r>
        <w:rPr>
          <w:lang w:val="en-US"/>
        </w:rPr>
        <w:t>Ra</w:t>
      </w:r>
      <w:r>
        <w:t>)</w:t>
      </w:r>
      <w:r>
        <w:rPr>
          <w:lang w:val="en-US"/>
        </w:rPr>
        <w:t xml:space="preserve"> </w:t>
      </w:r>
      <w:r>
        <w:t>от 0,4 до 0,63 мкм при базовой длине 0,8 мм по ГОСТ 2789-73. Глубина паза равномерно увеличивается от 0 мкм до максимального предела измерения прибора и соответствует шкале прибора. Длина паза должна быть больше длины шкалы (для помещения испытуемо</w:t>
      </w:r>
      <w:r>
        <w:t>го материала).</w:t>
      </w:r>
    </w:p>
    <w:p w:rsidR="00000000" w:rsidRDefault="004804DE">
      <w:pPr>
        <w:ind w:firstLine="284"/>
        <w:jc w:val="both"/>
        <w:rPr>
          <w:i/>
        </w:rPr>
      </w:pPr>
      <w:r>
        <w:rPr>
          <w:i/>
        </w:rPr>
        <w:t>Периздание (июль 1987г.) с Изменениямми № 1, 2, утвержденными в декабре 1982 г., августе 1986 г. (ИУС 2-83, 11-86)</w:t>
      </w:r>
    </w:p>
    <w:p w:rsidR="00000000" w:rsidRDefault="004804DE">
      <w:pPr>
        <w:ind w:firstLine="284"/>
        <w:jc w:val="both"/>
        <w:rPr>
          <w:b/>
        </w:rPr>
      </w:pPr>
      <w:r>
        <w:rPr>
          <w:b/>
        </w:rPr>
        <w:t>1.1; 1.1.1. (Измененная редакция, Изм. № 1).</w:t>
      </w:r>
    </w:p>
    <w:p w:rsidR="00000000" w:rsidRDefault="004804DE">
      <w:pPr>
        <w:ind w:firstLine="284"/>
        <w:jc w:val="both"/>
      </w:pPr>
    </w:p>
    <w:p w:rsidR="00000000" w:rsidRDefault="004804DE">
      <w:pPr>
        <w:ind w:firstLine="720"/>
      </w:pPr>
      <w:r>
        <w:t>1.1.2. Скребок представляет собой двухстороннее полированное и прямое лезвие с закругленной кромкой из инструментальной стали, закрепленное в зажиме. Поверхность кромки лезвия имеет среднее арифметическое отклонение профиля</w:t>
      </w:r>
      <w:r>
        <w:rPr>
          <w:lang w:val="en-US"/>
        </w:rPr>
        <w:t xml:space="preserve"> </w:t>
      </w:r>
      <w:r>
        <w:rPr>
          <w:i/>
          <w:lang w:val="en-US"/>
        </w:rPr>
        <w:t>(Ra)</w:t>
      </w:r>
      <w:r>
        <w:t xml:space="preserve"> от 0,4 до 0,63 мкм при базовой длине 0,8 мм по ГОСТ 2789—73. Размеры кромки лезвия указаны на черт. 2. Длин</w:t>
      </w:r>
      <w:r>
        <w:t xml:space="preserve">а кромки лезвия должна быть не менее ширины измерительной плиты прибора «Клин» (гриндометра) (см. черт. 1, размер </w:t>
      </w:r>
      <w:r>
        <w:rPr>
          <w:i/>
        </w:rPr>
        <w:t>б).</w:t>
      </w:r>
    </w:p>
    <w:p w:rsidR="00000000" w:rsidRDefault="004804DE">
      <w:pPr>
        <w:pStyle w:val="FR2"/>
        <w:spacing w:before="0"/>
        <w:ind w:firstLine="720"/>
        <w:jc w:val="center"/>
        <w:rPr>
          <w:sz w:val="20"/>
        </w:rPr>
      </w:pPr>
      <w:r>
        <w:rPr>
          <w:sz w:val="20"/>
        </w:rPr>
        <w:t>Измерительная плита</w:t>
      </w:r>
    </w:p>
    <w:p w:rsidR="00000000" w:rsidRDefault="004804DE">
      <w:pPr>
        <w:ind w:firstLine="720"/>
        <w:jc w:val="center"/>
      </w:pPr>
      <w:r>
        <w:pict>
          <v:shape id="_x0000_i1026" type="#_x0000_t75" style="width:123.75pt;height:138pt">
            <v:imagedata r:id="rId5" o:title=""/>
          </v:shape>
        </w:pict>
      </w:r>
    </w:p>
    <w:p w:rsidR="00000000" w:rsidRDefault="004804DE">
      <w:pPr>
        <w:pStyle w:val="FR2"/>
        <w:spacing w:before="0"/>
        <w:ind w:firstLine="720"/>
        <w:jc w:val="center"/>
        <w:rPr>
          <w:sz w:val="20"/>
        </w:rPr>
      </w:pPr>
      <w:r>
        <w:rPr>
          <w:sz w:val="20"/>
        </w:rPr>
        <w:t xml:space="preserve">а=от 175 до 250 мм; б=от 35 до 65 мм; в=от 125 до 220 мм, </w:t>
      </w:r>
    </w:p>
    <w:p w:rsidR="00000000" w:rsidRDefault="004804DE">
      <w:pPr>
        <w:pStyle w:val="FR2"/>
        <w:spacing w:before="0"/>
        <w:ind w:firstLine="720"/>
        <w:jc w:val="center"/>
        <w:rPr>
          <w:sz w:val="20"/>
        </w:rPr>
      </w:pPr>
      <w:r>
        <w:rPr>
          <w:sz w:val="20"/>
        </w:rPr>
        <w:t>г=от 12 до 14 мм, д=от 12 до 20 мм; е=25, 50, 100, 150 мкм</w:t>
      </w:r>
    </w:p>
    <w:p w:rsidR="00000000" w:rsidRDefault="004804DE">
      <w:pPr>
        <w:pStyle w:val="FR2"/>
        <w:spacing w:before="0"/>
        <w:ind w:firstLine="720"/>
        <w:jc w:val="center"/>
        <w:rPr>
          <w:sz w:val="20"/>
        </w:rPr>
      </w:pPr>
      <w:r>
        <w:rPr>
          <w:sz w:val="20"/>
        </w:rPr>
        <w:t>Черт 1</w:t>
      </w:r>
    </w:p>
    <w:p w:rsidR="00000000" w:rsidRDefault="004804DE">
      <w:pPr>
        <w:pStyle w:val="FR2"/>
        <w:spacing w:before="0"/>
        <w:ind w:firstLine="720"/>
        <w:jc w:val="center"/>
        <w:rPr>
          <w:sz w:val="20"/>
        </w:rPr>
      </w:pPr>
      <w:r>
        <w:rPr>
          <w:sz w:val="20"/>
        </w:rPr>
        <w:t>Кромка лезвия</w:t>
      </w:r>
    </w:p>
    <w:p w:rsidR="00000000" w:rsidRDefault="004804DE">
      <w:pPr>
        <w:pStyle w:val="FR2"/>
        <w:spacing w:before="0"/>
        <w:ind w:firstLine="720"/>
        <w:jc w:val="center"/>
        <w:rPr>
          <w:sz w:val="20"/>
        </w:rPr>
      </w:pPr>
      <w:r>
        <w:rPr>
          <w:sz w:val="20"/>
        </w:rPr>
        <w:pict>
          <v:shape id="_x0000_i1027" type="#_x0000_t75" style="width:66.75pt;height:168pt">
            <v:imagedata r:id="rId6" o:title=""/>
          </v:shape>
        </w:pict>
      </w:r>
    </w:p>
    <w:p w:rsidR="00000000" w:rsidRDefault="004804DE">
      <w:pPr>
        <w:pStyle w:val="FR2"/>
        <w:spacing w:before="0"/>
        <w:ind w:firstLine="720"/>
        <w:jc w:val="center"/>
        <w:rPr>
          <w:sz w:val="20"/>
        </w:rPr>
      </w:pPr>
      <w:r>
        <w:rPr>
          <w:i/>
          <w:sz w:val="20"/>
        </w:rPr>
        <w:t>ж</w:t>
      </w:r>
      <w:r>
        <w:rPr>
          <w:i/>
          <w:sz w:val="20"/>
          <w:lang w:val="en-US"/>
        </w:rPr>
        <w:t>=o-c</w:t>
      </w:r>
      <w:r>
        <w:rPr>
          <w:sz w:val="20"/>
        </w:rPr>
        <w:t xml:space="preserve"> 3 5 до 6 мм, </w:t>
      </w:r>
      <w:r>
        <w:rPr>
          <w:sz w:val="20"/>
        </w:rPr>
        <w:sym w:font="Symbol" w:char="F06A"/>
      </w:r>
      <w:r>
        <w:rPr>
          <w:sz w:val="20"/>
        </w:rPr>
        <w:t>=от 10 до 60°,</w:t>
      </w:r>
      <w:r>
        <w:rPr>
          <w:sz w:val="20"/>
          <w:lang w:val="en-US"/>
        </w:rPr>
        <w:t xml:space="preserve"> R=0,05</w:t>
      </w:r>
      <w:r>
        <w:rPr>
          <w:sz w:val="20"/>
        </w:rPr>
        <w:t xml:space="preserve"> до 0,25 мм</w:t>
      </w:r>
    </w:p>
    <w:p w:rsidR="00000000" w:rsidRDefault="004804DE">
      <w:pPr>
        <w:ind w:firstLine="720"/>
        <w:jc w:val="center"/>
      </w:pPr>
      <w:r>
        <w:t>Черт. 2</w:t>
      </w:r>
    </w:p>
    <w:p w:rsidR="00000000" w:rsidRDefault="004804DE">
      <w:pPr>
        <w:ind w:firstLine="720"/>
        <w:rPr>
          <w:b/>
        </w:rPr>
      </w:pPr>
      <w:r>
        <w:rPr>
          <w:b/>
        </w:rPr>
        <w:t>(Измененная редакция, Изм. № 1, 2).</w:t>
      </w:r>
    </w:p>
    <w:p w:rsidR="00000000" w:rsidRDefault="004804DE">
      <w:pPr>
        <w:ind w:firstLine="720"/>
        <w:jc w:val="both"/>
      </w:pPr>
      <w:r>
        <w:t>1.2. В зависимости от предполагаемой нормы степени перетира или указанной в нормативно-технической документации на лакокрасочный матер</w:t>
      </w:r>
      <w:r>
        <w:t>иал применяют преимущественно приборы «Клин» (гриндометры) в соответствии с табл. 1.</w:t>
      </w:r>
    </w:p>
    <w:p w:rsidR="00000000" w:rsidRDefault="004804DE">
      <w:pPr>
        <w:pStyle w:val="FR2"/>
        <w:spacing w:before="0"/>
        <w:ind w:firstLine="720"/>
        <w:jc w:val="right"/>
        <w:rPr>
          <w:sz w:val="20"/>
        </w:rPr>
      </w:pPr>
      <w:r>
        <w:rPr>
          <w:sz w:val="20"/>
        </w:rPr>
        <w:t>Таблица 1</w:t>
      </w:r>
    </w:p>
    <w:p w:rsidR="00000000" w:rsidRDefault="004804DE">
      <w:pPr>
        <w:pStyle w:val="FR2"/>
        <w:spacing w:before="0"/>
        <w:ind w:firstLine="720"/>
        <w:rPr>
          <w:sz w:val="20"/>
        </w:rPr>
      </w:pPr>
      <w:r>
        <w:rPr>
          <w:sz w:val="20"/>
        </w:rPr>
        <w:t>мкм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0"/>
        <w:gridCol w:w="2110"/>
        <w:gridCol w:w="1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</w:tcBorders>
          </w:tcPr>
          <w:p w:rsidR="00000000" w:rsidRDefault="004804DE">
            <w:r>
              <w:t>Норма степени  перетира</w:t>
            </w:r>
          </w:p>
        </w:tc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0000" w:rsidRDefault="004804DE">
            <w:r>
              <w:t>Характеристика прибора «Клин» (гриндометра)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bottom w:val="single" w:sz="6" w:space="0" w:color="auto"/>
            </w:tcBorders>
          </w:tcPr>
          <w:p w:rsidR="00000000" w:rsidRDefault="004804DE"/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804DE">
            <w:r>
              <w:t>Пределы измерения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804DE">
            <w:r>
              <w:t>Цена деления 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</w:tcBorders>
          </w:tcPr>
          <w:p w:rsidR="00000000" w:rsidRDefault="004804DE">
            <w:pPr>
              <w:jc w:val="center"/>
            </w:pPr>
            <w:r>
              <w:t>От 0 до 15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4804DE">
            <w:pPr>
              <w:jc w:val="center"/>
            </w:pPr>
            <w:r>
              <w:t>От 0 до 25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804DE">
            <w:pPr>
              <w:jc w:val="center"/>
            </w:pPr>
            <w: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4804DE">
            <w:pPr>
              <w:jc w:val="center"/>
            </w:pPr>
            <w:r>
              <w:t>» 15 » 40</w:t>
            </w:r>
          </w:p>
        </w:tc>
        <w:tc>
          <w:tcPr>
            <w:tcW w:w="2120" w:type="dxa"/>
            <w:gridSpan w:val="2"/>
            <w:tcBorders>
              <w:left w:val="single" w:sz="6" w:space="0" w:color="auto"/>
            </w:tcBorders>
          </w:tcPr>
          <w:p w:rsidR="00000000" w:rsidRDefault="004804DE">
            <w:pPr>
              <w:jc w:val="center"/>
            </w:pPr>
            <w:r>
              <w:t>» 0 » 50</w:t>
            </w:r>
          </w:p>
        </w:tc>
        <w:tc>
          <w:tcPr>
            <w:tcW w:w="2100" w:type="dxa"/>
            <w:tcBorders>
              <w:left w:val="single" w:sz="6" w:space="0" w:color="auto"/>
            </w:tcBorders>
          </w:tcPr>
          <w:p w:rsidR="00000000" w:rsidRDefault="004804DE">
            <w:pPr>
              <w:jc w:val="center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4804DE">
            <w:pPr>
              <w:jc w:val="center"/>
            </w:pPr>
            <w:r>
              <w:rPr>
                <w:i/>
              </w:rPr>
              <w:t>»</w:t>
            </w:r>
            <w:r>
              <w:t xml:space="preserve"> 40 » 90</w:t>
            </w:r>
          </w:p>
        </w:tc>
        <w:tc>
          <w:tcPr>
            <w:tcW w:w="2120" w:type="dxa"/>
            <w:gridSpan w:val="2"/>
            <w:tcBorders>
              <w:left w:val="single" w:sz="6" w:space="0" w:color="auto"/>
            </w:tcBorders>
          </w:tcPr>
          <w:p w:rsidR="00000000" w:rsidRDefault="004804DE">
            <w:pPr>
              <w:jc w:val="center"/>
            </w:pPr>
            <w:r>
              <w:t>»0 » 100</w:t>
            </w:r>
          </w:p>
        </w:tc>
        <w:tc>
          <w:tcPr>
            <w:tcW w:w="2100" w:type="dxa"/>
            <w:tcBorders>
              <w:left w:val="single" w:sz="6" w:space="0" w:color="auto"/>
            </w:tcBorders>
          </w:tcPr>
          <w:p w:rsidR="00000000" w:rsidRDefault="004804DE">
            <w:pPr>
              <w:jc w:val="center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4804DE">
            <w:pPr>
              <w:jc w:val="center"/>
            </w:pPr>
            <w:r>
              <w:t>» 90 и более</w:t>
            </w:r>
          </w:p>
        </w:tc>
        <w:tc>
          <w:tcPr>
            <w:tcW w:w="2120" w:type="dxa"/>
            <w:gridSpan w:val="2"/>
            <w:tcBorders>
              <w:left w:val="single" w:sz="6" w:space="0" w:color="auto"/>
            </w:tcBorders>
          </w:tcPr>
          <w:p w:rsidR="00000000" w:rsidRDefault="004804DE">
            <w:pPr>
              <w:jc w:val="center"/>
            </w:pPr>
            <w:r>
              <w:t>»0 » 150</w:t>
            </w:r>
          </w:p>
        </w:tc>
        <w:tc>
          <w:tcPr>
            <w:tcW w:w="2100" w:type="dxa"/>
            <w:tcBorders>
              <w:left w:val="single" w:sz="6" w:space="0" w:color="auto"/>
            </w:tcBorders>
          </w:tcPr>
          <w:p w:rsidR="00000000" w:rsidRDefault="004804DE">
            <w:pPr>
              <w:jc w:val="center"/>
            </w:pPr>
            <w:r>
              <w:t>10,0</w:t>
            </w:r>
          </w:p>
        </w:tc>
      </w:tr>
    </w:tbl>
    <w:p w:rsidR="00000000" w:rsidRDefault="004804DE">
      <w:pPr>
        <w:ind w:firstLine="720"/>
      </w:pPr>
    </w:p>
    <w:p w:rsidR="00000000" w:rsidRDefault="004804DE">
      <w:pPr>
        <w:ind w:firstLine="720"/>
        <w:rPr>
          <w:b/>
        </w:rPr>
      </w:pPr>
      <w:r>
        <w:rPr>
          <w:b/>
        </w:rPr>
        <w:t>(Измененная редакция, Изм. № 1).</w:t>
      </w:r>
    </w:p>
    <w:p w:rsidR="00000000" w:rsidRDefault="004804DE">
      <w:pPr>
        <w:pStyle w:val="FR2"/>
        <w:spacing w:before="0"/>
        <w:ind w:firstLine="720"/>
        <w:rPr>
          <w:sz w:val="20"/>
        </w:rPr>
      </w:pPr>
      <w:r>
        <w:rPr>
          <w:sz w:val="20"/>
        </w:rPr>
        <w:t>2. ПОДГОТОВКА К ИСПЫТАНИЮ</w:t>
      </w:r>
    </w:p>
    <w:p w:rsidR="00000000" w:rsidRDefault="004804DE">
      <w:pPr>
        <w:ind w:firstLine="720"/>
        <w:jc w:val="both"/>
      </w:pPr>
      <w:r>
        <w:lastRenderedPageBreak/>
        <w:t>2.1. Отбор проб испытуемого материала — по ГОСТ 9980.2—86. Степень перетира определяют в неразбавленных лакокрасочных материалах, если нет д</w:t>
      </w:r>
      <w:r>
        <w:t>ругих указаний в нормативно-технической документации на испытуемый материал.</w:t>
      </w:r>
    </w:p>
    <w:p w:rsidR="00000000" w:rsidRDefault="004804DE">
      <w:pPr>
        <w:ind w:firstLine="720"/>
        <w:jc w:val="both"/>
      </w:pPr>
      <w:r>
        <w:t>2.2. Температуру испытуемого материала и тщательно промытого и высушенного прибора «Клин» (гриндометра) перед испытанием доводят до (20±2)°С.</w:t>
      </w:r>
    </w:p>
    <w:p w:rsidR="00000000" w:rsidRDefault="004804DE">
      <w:pPr>
        <w:ind w:firstLine="720"/>
        <w:jc w:val="both"/>
      </w:pPr>
      <w:r>
        <w:t>2.3. Прибор «Клин» (гриндометр) пригоден к работе, если при наложении лезвия скребка перпендикулярно измерительной поверхности плиты и небольшом отклонении от этого положения не обнаруживается просвет между кромкой лезвия и поверхностью плиты на фоне сильного источника света, установленного з</w:t>
      </w:r>
      <w:r>
        <w:t>а прибором «Клин» (гриндометром). Проверку повторяют при повороте лезвия на 180°.</w:t>
      </w:r>
    </w:p>
    <w:p w:rsidR="00000000" w:rsidRDefault="004804DE">
      <w:pPr>
        <w:ind w:firstLine="720"/>
        <w:jc w:val="both"/>
        <w:rPr>
          <w:b/>
        </w:rPr>
      </w:pPr>
      <w:r>
        <w:rPr>
          <w:b/>
        </w:rPr>
        <w:t>2.1—2.3. (Измененная редакция, Изм. № 1).</w:t>
      </w:r>
    </w:p>
    <w:p w:rsidR="00000000" w:rsidRDefault="004804DE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3. ПРОВЕДЕНИЕ ИСПЫТАНИЯ</w:t>
      </w:r>
    </w:p>
    <w:p w:rsidR="00000000" w:rsidRDefault="004804DE">
      <w:pPr>
        <w:ind w:firstLine="720"/>
        <w:jc w:val="both"/>
      </w:pPr>
      <w:r>
        <w:t>3.1. Степень перетира грунтовок, эмалей и готовых к применению красок определяют по границе видимых частиц и агломератов на поверхности слоя испытуемого материала.</w:t>
      </w:r>
    </w:p>
    <w:p w:rsidR="00000000" w:rsidRDefault="004804DE">
      <w:pPr>
        <w:ind w:firstLine="720"/>
        <w:jc w:val="both"/>
      </w:pPr>
      <w:r>
        <w:t>3.2. Степень перетира густотертых и водоэмульсионных красок, а также шпатлевок определяют по границе начала штрихов, если нет других указаний в нормативно-технической документации на испытуемый матери</w:t>
      </w:r>
      <w:r>
        <w:t>ал.</w:t>
      </w:r>
    </w:p>
    <w:p w:rsidR="00000000" w:rsidRDefault="004804DE">
      <w:pPr>
        <w:ind w:firstLine="720"/>
        <w:jc w:val="both"/>
        <w:rPr>
          <w:b/>
        </w:rPr>
      </w:pPr>
      <w:r>
        <w:rPr>
          <w:b/>
        </w:rPr>
        <w:t>3.1; 3.2. (Измененная редакция, Изм. № 1).</w:t>
      </w:r>
    </w:p>
    <w:p w:rsidR="00000000" w:rsidRDefault="004804DE">
      <w:pPr>
        <w:ind w:firstLine="720"/>
        <w:jc w:val="both"/>
      </w:pPr>
      <w:r>
        <w:t>3.3. Измерительную плиту прибора «Клин» (гриндометра) устанавливают на горизонтальную поверхность. Испытуемый материал тщательно перемешивают и помещают за верхний предел шкалы прибора в количестве, достаточном для заполнения всего паза, избегая при этом попадания пузырьков воздуха</w:t>
      </w:r>
    </w:p>
    <w:p w:rsidR="00000000" w:rsidRDefault="004804DE">
      <w:pPr>
        <w:ind w:firstLine="720"/>
        <w:jc w:val="both"/>
      </w:pPr>
      <w:r>
        <w:t>Скребок устанавливают перпендикулярно к измерительной поверхности и к длине паза за помещенным в пазе испытуемым материалом С небольшим нажимом скребок перемещают под углом 90° по из</w:t>
      </w:r>
      <w:r>
        <w:t>мерительной поверхности с равномерной скоростью за время не более 3 с от максимального значения шкалы за нуль, при этом паз должен быть полностью заполнен слоем испытуемого материала, а измерительная поверхность должна остаться чистой.</w:t>
      </w:r>
    </w:p>
    <w:p w:rsidR="00000000" w:rsidRDefault="004804DE">
      <w:pPr>
        <w:ind w:firstLine="720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4804DE">
      <w:pPr>
        <w:ind w:firstLine="720"/>
        <w:jc w:val="both"/>
      </w:pPr>
      <w:r>
        <w:t xml:space="preserve">3 4 Поверхность слоя испытуемого материала сразу же осматривают на свету при направлении взгляда перпендикулярно длине паза, под углом зрения 20—30°, и за время не более 6 с определяют положение границы видимых частиц и агломератов или начала </w:t>
      </w:r>
      <w:r>
        <w:t>штрихов. Определяют показание шкалы прибора, соответствующее этой границе.</w:t>
      </w:r>
    </w:p>
    <w:p w:rsidR="00000000" w:rsidRDefault="004804DE">
      <w:pPr>
        <w:ind w:firstLine="720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4804DE">
      <w:pPr>
        <w:ind w:firstLine="720"/>
        <w:jc w:val="both"/>
      </w:pPr>
      <w:r>
        <w:t>3 5 Затрата времени на одно определение (с момента помещения испытуемого материала за верхний предел шкалы прибора до конца осмотра) не должна превышать 10 с</w:t>
      </w:r>
    </w:p>
    <w:p w:rsidR="00000000" w:rsidRDefault="004804DE">
      <w:pPr>
        <w:ind w:firstLine="720"/>
        <w:jc w:val="both"/>
      </w:pPr>
      <w:r>
        <w:t xml:space="preserve">3 6 Границу видимых частиц и агломератов определяют по положению верхнего края полосы шириной 2—3 мм, на которой видны от 5 до 10 частиц и агломератов Отдельные частицы и агломераты, расположенные вне границы основного количества этих частиц, не </w:t>
      </w:r>
      <w:r>
        <w:t>учитываются (способ А)</w:t>
      </w:r>
    </w:p>
    <w:p w:rsidR="00000000" w:rsidRDefault="004804DE">
      <w:pPr>
        <w:ind w:firstLine="720"/>
        <w:jc w:val="both"/>
      </w:pPr>
      <w:r>
        <w:t>Графическое изображение оценки результатов указано на черт 3.</w:t>
      </w:r>
    </w:p>
    <w:p w:rsidR="00000000" w:rsidRDefault="004804DE">
      <w:pPr>
        <w:jc w:val="center"/>
      </w:pPr>
      <w:r>
        <w:pict>
          <v:shape id="_x0000_i1028" type="#_x0000_t75" style="width:122.25pt;height:138pt">
            <v:imagedata r:id="rId7" o:title=""/>
          </v:shape>
        </w:pict>
      </w:r>
    </w:p>
    <w:p w:rsidR="00000000" w:rsidRDefault="004804DE">
      <w:pPr>
        <w:pStyle w:val="FR2"/>
        <w:spacing w:before="0"/>
        <w:jc w:val="center"/>
        <w:rPr>
          <w:sz w:val="20"/>
        </w:rPr>
      </w:pPr>
      <w:r>
        <w:rPr>
          <w:sz w:val="20"/>
        </w:rPr>
        <w:t>Результат 58 мкм</w:t>
      </w:r>
    </w:p>
    <w:p w:rsidR="00000000" w:rsidRDefault="004804DE">
      <w:pPr>
        <w:jc w:val="center"/>
      </w:pPr>
      <w:r>
        <w:t xml:space="preserve">Черт. 3 </w:t>
      </w:r>
    </w:p>
    <w:p w:rsidR="00000000" w:rsidRDefault="004804DE">
      <w:pPr>
        <w:ind w:firstLine="720"/>
        <w:rPr>
          <w:b/>
        </w:rPr>
      </w:pPr>
      <w:r>
        <w:rPr>
          <w:b/>
        </w:rPr>
        <w:t>(Измененная редакция, Изм. № 1).</w:t>
      </w:r>
    </w:p>
    <w:p w:rsidR="00000000" w:rsidRDefault="004804DE">
      <w:pPr>
        <w:ind w:firstLine="720"/>
        <w:jc w:val="both"/>
      </w:pPr>
      <w:r>
        <w:t>3.7. Границу начала штрихов, расположенных в направлении от большего деления шкалы к 0, определяют по месту появления третьего непрерывного штриха, доходящего по глубине до металла, если нет других указаний в нормативно-технической документации на испытуемый материал (способ Б). Отдельный непрерывный штрих, начинающийся на расстоянии более 15 мм от других штрихов,</w:t>
      </w:r>
      <w:r>
        <w:t xml:space="preserve"> во внимание не принимают.</w:t>
      </w:r>
    </w:p>
    <w:p w:rsidR="00000000" w:rsidRDefault="004804DE">
      <w:pPr>
        <w:ind w:firstLine="720"/>
        <w:jc w:val="both"/>
      </w:pPr>
      <w:r>
        <w:t>Графическое изображение оценки результатов указано на черт. 4.</w:t>
      </w:r>
    </w:p>
    <w:p w:rsidR="00000000" w:rsidRDefault="004804DE">
      <w:pPr>
        <w:jc w:val="center"/>
      </w:pPr>
      <w:r>
        <w:pict>
          <v:shape id="_x0000_i1029" type="#_x0000_t75" style="width:112.5pt;height:147.75pt">
            <v:imagedata r:id="rId8" o:title=""/>
          </v:shape>
        </w:pict>
      </w:r>
    </w:p>
    <w:p w:rsidR="00000000" w:rsidRDefault="004804DE">
      <w:pPr>
        <w:pStyle w:val="FR2"/>
        <w:spacing w:before="0"/>
        <w:jc w:val="center"/>
        <w:rPr>
          <w:sz w:val="20"/>
        </w:rPr>
      </w:pPr>
      <w:r>
        <w:rPr>
          <w:sz w:val="20"/>
        </w:rPr>
        <w:t xml:space="preserve">Результат 60 мкм </w:t>
      </w:r>
    </w:p>
    <w:p w:rsidR="00000000" w:rsidRDefault="004804DE">
      <w:pPr>
        <w:pStyle w:val="FR2"/>
        <w:spacing w:before="0"/>
        <w:jc w:val="center"/>
        <w:rPr>
          <w:sz w:val="20"/>
        </w:rPr>
      </w:pPr>
      <w:r>
        <w:rPr>
          <w:sz w:val="20"/>
        </w:rPr>
        <w:t>Черт. 4</w:t>
      </w:r>
    </w:p>
    <w:p w:rsidR="00000000" w:rsidRDefault="004804DE">
      <w:pPr>
        <w:ind w:firstLine="720"/>
        <w:jc w:val="both"/>
      </w:pPr>
      <w:r>
        <w:t>Способы оценки результатов (А или Б) устанавливают в нормативно-технической документации на испытуемый материал.</w:t>
      </w:r>
    </w:p>
    <w:p w:rsidR="00000000" w:rsidRDefault="004804DE">
      <w:pPr>
        <w:ind w:firstLine="720"/>
        <w:jc w:val="both"/>
        <w:rPr>
          <w:b/>
        </w:rPr>
      </w:pPr>
      <w:r>
        <w:rPr>
          <w:b/>
        </w:rPr>
        <w:t>(Измененная редакция, Изм. № 1, 2).</w:t>
      </w:r>
    </w:p>
    <w:p w:rsidR="00000000" w:rsidRDefault="004804DE">
      <w:pPr>
        <w:ind w:firstLine="720"/>
        <w:jc w:val="both"/>
      </w:pPr>
      <w:r>
        <w:t>3 8 Проводят не менее четырех определений, причем первое определение служит для выбора соответствующего диапазона шкалы прибора «Клин» (гриндометра) и результат его не учитывают.</w:t>
      </w:r>
    </w:p>
    <w:p w:rsidR="00000000" w:rsidRDefault="004804DE">
      <w:pPr>
        <w:ind w:firstLine="720"/>
        <w:jc w:val="both"/>
      </w:pPr>
      <w:r>
        <w:t>После каждого определения измерительная поверхность и скребок долж</w:t>
      </w:r>
      <w:r>
        <w:t>ны быть тщательно вытерты тканью, смоченной соответствующим растворителем.</w:t>
      </w:r>
    </w:p>
    <w:p w:rsidR="00000000" w:rsidRDefault="004804DE">
      <w:pPr>
        <w:ind w:firstLine="720"/>
        <w:jc w:val="both"/>
        <w:rPr>
          <w:b/>
        </w:rPr>
      </w:pPr>
      <w:r>
        <w:rPr>
          <w:b/>
        </w:rPr>
        <w:t>(Измененная редакция, Изм. № 1, 2).</w:t>
      </w:r>
    </w:p>
    <w:p w:rsidR="00000000" w:rsidRDefault="004804DE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4. ОБРАБОТКА РЕЗУЛЬТАТОВ</w:t>
      </w:r>
    </w:p>
    <w:p w:rsidR="00000000" w:rsidRDefault="004804DE">
      <w:pPr>
        <w:ind w:firstLine="720"/>
        <w:jc w:val="both"/>
      </w:pPr>
      <w:r>
        <w:t>4 1. За результат испытания принимают среднее арифметическое трех параллельных определений. Результаты округляют до целого числа. При этом разница между отдельными определениями не должна превышать значений, указанных в табл. 2.</w:t>
      </w:r>
    </w:p>
    <w:p w:rsidR="00000000" w:rsidRDefault="004804DE">
      <w:pPr>
        <w:ind w:firstLine="720"/>
      </w:pPr>
    </w:p>
    <w:p w:rsidR="00000000" w:rsidRDefault="004804DE">
      <w:pPr>
        <w:pStyle w:val="FR2"/>
        <w:spacing w:before="0"/>
        <w:ind w:firstLine="720"/>
        <w:jc w:val="right"/>
        <w:rPr>
          <w:sz w:val="20"/>
        </w:rPr>
      </w:pPr>
      <w:r>
        <w:rPr>
          <w:sz w:val="20"/>
        </w:rPr>
        <w:t>Таблица 2</w:t>
      </w:r>
    </w:p>
    <w:p w:rsidR="00000000" w:rsidRDefault="004804DE">
      <w:pPr>
        <w:pStyle w:val="FR2"/>
        <w:spacing w:before="0"/>
        <w:ind w:firstLine="720"/>
        <w:jc w:val="center"/>
        <w:rPr>
          <w:sz w:val="20"/>
        </w:rPr>
      </w:pPr>
      <w:r>
        <w:rPr>
          <w:sz w:val="20"/>
        </w:rPr>
        <w:t>мкм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2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</w:tcPr>
          <w:p w:rsidR="00000000" w:rsidRDefault="004804DE">
            <w:pPr>
              <w:pStyle w:val="FR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Измерение прибора</w:t>
            </w:r>
          </w:p>
        </w:tc>
        <w:tc>
          <w:tcPr>
            <w:tcW w:w="3223" w:type="dxa"/>
          </w:tcPr>
          <w:p w:rsidR="00000000" w:rsidRDefault="004804DE">
            <w:pPr>
              <w:pStyle w:val="FR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</w:tcPr>
          <w:p w:rsidR="00000000" w:rsidRDefault="004804DE">
            <w:pPr>
              <w:pStyle w:val="FR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От 0 до 25</w:t>
            </w:r>
          </w:p>
          <w:p w:rsidR="00000000" w:rsidRDefault="004804DE">
            <w:pPr>
              <w:pStyle w:val="FR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» 0 » 50</w:t>
            </w:r>
          </w:p>
          <w:p w:rsidR="00000000" w:rsidRDefault="004804DE">
            <w:pPr>
              <w:pStyle w:val="FR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» 0 » 100</w:t>
            </w:r>
          </w:p>
          <w:p w:rsidR="00000000" w:rsidRDefault="004804DE">
            <w:pPr>
              <w:pStyle w:val="FR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» 0 » 150</w:t>
            </w:r>
          </w:p>
        </w:tc>
        <w:tc>
          <w:tcPr>
            <w:tcW w:w="3223" w:type="dxa"/>
          </w:tcPr>
          <w:p w:rsidR="00000000" w:rsidRDefault="004804DE">
            <w:pPr>
              <w:pStyle w:val="FR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±2,5 </w:t>
            </w:r>
          </w:p>
          <w:p w:rsidR="00000000" w:rsidRDefault="004804DE">
            <w:pPr>
              <w:pStyle w:val="FR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±5</w:t>
            </w:r>
          </w:p>
          <w:p w:rsidR="00000000" w:rsidRDefault="004804DE">
            <w:pPr>
              <w:pStyle w:val="FR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±10 </w:t>
            </w:r>
          </w:p>
          <w:p w:rsidR="00000000" w:rsidRDefault="004804DE">
            <w:pPr>
              <w:pStyle w:val="FR2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±10</w:t>
            </w:r>
          </w:p>
        </w:tc>
      </w:tr>
    </w:tbl>
    <w:p w:rsidR="00000000" w:rsidRDefault="004804DE">
      <w:pPr>
        <w:pStyle w:val="FR2"/>
        <w:spacing w:before="0"/>
        <w:ind w:firstLine="720"/>
        <w:rPr>
          <w:sz w:val="20"/>
        </w:rPr>
      </w:pPr>
    </w:p>
    <w:p w:rsidR="00000000" w:rsidRDefault="004804DE">
      <w:pPr>
        <w:ind w:firstLine="720"/>
        <w:rPr>
          <w:b/>
        </w:rPr>
      </w:pPr>
      <w:r>
        <w:rPr>
          <w:b/>
        </w:rPr>
        <w:t xml:space="preserve"> (Измененная редакция, Изм. </w:t>
      </w:r>
      <w:r>
        <w:rPr>
          <w:b/>
        </w:rPr>
        <w:t xml:space="preserve">№ 1). </w:t>
      </w:r>
    </w:p>
    <w:p w:rsidR="00000000" w:rsidRDefault="004804DE">
      <w:pPr>
        <w:ind w:firstLine="709"/>
        <w:jc w:val="both"/>
        <w:rPr>
          <w:b/>
        </w:rPr>
      </w:pPr>
      <w:r>
        <w:rPr>
          <w:b/>
        </w:rPr>
        <w:t>4.2.(Исключен, Изм. № 2).</w:t>
      </w:r>
    </w:p>
    <w:p w:rsidR="00000000" w:rsidRDefault="004804DE">
      <w:pPr>
        <w:ind w:firstLine="284"/>
        <w:jc w:val="right"/>
        <w:rPr>
          <w:i/>
        </w:rPr>
      </w:pPr>
    </w:p>
    <w:p w:rsidR="00000000" w:rsidRDefault="004804DE">
      <w:pPr>
        <w:ind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4804DE">
      <w:pPr>
        <w:ind w:left="2880" w:firstLine="720"/>
        <w:jc w:val="right"/>
        <w:rPr>
          <w:i/>
        </w:rPr>
      </w:pPr>
      <w:r>
        <w:rPr>
          <w:i/>
        </w:rPr>
        <w:t>Справочное</w:t>
      </w:r>
    </w:p>
    <w:p w:rsidR="00000000" w:rsidRDefault="004804DE">
      <w:pPr>
        <w:ind w:firstLine="284"/>
        <w:jc w:val="center"/>
      </w:pPr>
    </w:p>
    <w:p w:rsidR="00000000" w:rsidRDefault="004804DE">
      <w:pPr>
        <w:ind w:firstLine="284"/>
        <w:jc w:val="center"/>
      </w:pPr>
      <w:r>
        <w:t>Примеры определения положения границы значительного количества отдельных частиц и агрегатов пигментов и наполнителей</w:t>
      </w:r>
    </w:p>
    <w:p w:rsidR="00000000" w:rsidRDefault="004804DE">
      <w:pPr>
        <w:ind w:firstLine="284"/>
        <w:jc w:val="center"/>
      </w:pPr>
      <w:r>
        <w:pict>
          <v:shape id="_x0000_i1030" type="#_x0000_t75" style="width:100.5pt;height:165pt">
            <v:imagedata r:id="rId9" o:title=""/>
          </v:shape>
        </w:pict>
      </w:r>
    </w:p>
    <w:p w:rsidR="00000000" w:rsidRDefault="004804DE">
      <w:pPr>
        <w:ind w:firstLine="284"/>
        <w:jc w:val="both"/>
      </w:pPr>
      <w:r>
        <w:t>Степень перетира:</w:t>
      </w:r>
      <w:r>
        <w:tab/>
        <w:t xml:space="preserve">   60 мкм</w:t>
      </w:r>
      <w:r>
        <w:tab/>
        <w:t xml:space="preserve">   55 мкм</w:t>
      </w:r>
    </w:p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4DE"/>
    <w:rsid w:val="004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260"/>
      <w:ind w:left="40"/>
      <w:jc w:val="center"/>
      <w:textAlignment w:val="baseline"/>
    </w:pPr>
    <w:rPr>
      <w:rFonts w:ascii="Arial" w:hAnsi="Arial"/>
      <w:b/>
      <w:sz w:val="16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280"/>
      <w:jc w:val="both"/>
      <w:textAlignment w:val="baseline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png" Type="http://schemas.openxmlformats.org/officeDocument/2006/relationships/image"/><Relationship Id="rId3" Target="webSettings.xml" Type="http://schemas.openxmlformats.org/officeDocument/2006/relationships/webSettings"/><Relationship Id="rId7" Target="media/image4.pn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1" Target="theme/theme1.xml" Type="http://schemas.openxmlformats.org/officeDocument/2006/relationships/theme"/><Relationship Id="rId5" Target="media/image2.png" Type="http://schemas.openxmlformats.org/officeDocument/2006/relationships/image"/><Relationship Id="rId10" Target="fontTable.xml" Type="http://schemas.openxmlformats.org/officeDocument/2006/relationships/fontTabl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1140</Words>
  <Characters>6498</Characters>
  <Application>Microsoft Office Word</Application>
  <DocSecurity>0</DocSecurity>
  <Lines>54</Lines>
  <Paragraphs>15</Paragraphs>
  <ScaleCrop>false</ScaleCrop>
  <Company>СНИиП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6589-74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2013-04-11T11:02:00Z</dcterms:created>
  <dcterms:modified xsi:type="dcterms:W3CDTF">2013-04-11T11:02:00Z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56900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