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41CB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6666-81</w:t>
      </w:r>
    </w:p>
    <w:p w:rsidR="00000000" w:rsidRDefault="000141CB">
      <w:pPr>
        <w:jc w:val="right"/>
        <w:rPr>
          <w:rFonts w:ascii="Times New Roman" w:hAnsi="Times New Roman"/>
          <w:sz w:val="20"/>
        </w:rPr>
      </w:pPr>
    </w:p>
    <w:p w:rsidR="00000000" w:rsidRDefault="000141C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625.823.2:006.354                                                                                                  Группа Ж18 </w:t>
      </w: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КАМНИ БОРТОВЫЕ ИЗ ГОРНЫХ ПОРОД</w:t>
      </w: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Kerbstones. Specifica</w:t>
      </w:r>
      <w:r>
        <w:rPr>
          <w:rFonts w:ascii="Times New Roman" w:hAnsi="Times New Roman"/>
          <w:sz w:val="20"/>
        </w:rPr>
        <w:t xml:space="preserve">tions </w:t>
      </w:r>
    </w:p>
    <w:p w:rsidR="00000000" w:rsidRDefault="000141CB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57 1510  </w:t>
      </w:r>
    </w:p>
    <w:p w:rsidR="00000000" w:rsidRDefault="000141CB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1982-01-01 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0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24 февраля 1981 года  № 24.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6666-74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Июль 1986 г.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ВНЕСЕНО Изменение № 1, утвержденное Постановлением Госстроя РФ № 115 от 04.12.2000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бортовые камни, изготовляемые из горных пород и предназначаемые для отделения: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проезжей части магистральных улиц от тротуаров, газонов, площадок остановок обще</w:t>
      </w:r>
      <w:r>
        <w:rPr>
          <w:rFonts w:ascii="Times New Roman" w:hAnsi="Times New Roman"/>
          <w:sz w:val="20"/>
        </w:rPr>
        <w:t>ственного транспорта и от обособленного полотна трамвайных путей;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проезжей части дорог от разделительных полос;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проезжей части внутриквартальных проездов от тротуаров и газонов;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проезжей части дорог от тротуаров на мостах и путепроводах, съездах и  в тоннелях;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пешеходных дорожек и тротуаров от газонов в городских парках, скверах и на бульварах.     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ТИПЫ И ОСНОВНЫЕ РАЗМЕРЫ 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В зависимости от способа изготовления бортовые камни подразделяют на пиленые и колотые.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Бортовые камни в зависимости от </w:t>
      </w:r>
      <w:r>
        <w:rPr>
          <w:rFonts w:ascii="Times New Roman" w:hAnsi="Times New Roman"/>
          <w:sz w:val="20"/>
        </w:rPr>
        <w:t>формы подразделяют на прямоугольные и криволинейные.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Марки и размеры бортовых камней должны соответствовать указанным в табл. 1.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0141C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Таблица 1</w:t>
      </w:r>
    </w:p>
    <w:p w:rsidR="00000000" w:rsidRDefault="000141CB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1749"/>
        <w:gridCol w:w="2522"/>
        <w:gridCol w:w="797"/>
        <w:gridCol w:w="929"/>
        <w:gridCol w:w="1190"/>
        <w:gridCol w:w="1484"/>
        <w:gridCol w:w="1079"/>
        <w:gridCol w:w="39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0" w:type="dxa"/>
            <w:gridSpan w:val="4"/>
            <w:tcBorders>
              <w:top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Размер, мм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Радиус </w:t>
            </w:r>
          </w:p>
        </w:tc>
        <w:tc>
          <w:tcPr>
            <w:tcW w:w="398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Марка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Тип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2" w:type="dxa"/>
            <w:tcBorders>
              <w:bottom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</w:t>
            </w:r>
            <w:r>
              <w:rPr>
                <w:rFonts w:ascii="Times New Roman" w:hAnsi="Times New Roman"/>
                <w:i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  <w:r>
              <w:rPr>
                <w:rFonts w:ascii="Times New Roman" w:hAnsi="Times New Roman"/>
                <w:i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l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обработанной части </w:t>
            </w:r>
            <w:r>
              <w:rPr>
                <w:rFonts w:ascii="Times New Roman" w:hAnsi="Times New Roman"/>
                <w:i/>
                <w:sz w:val="20"/>
              </w:rPr>
              <w:t>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кривизны </w:t>
            </w:r>
            <w:r>
              <w:rPr>
                <w:rFonts w:ascii="Times New Roman" w:hAnsi="Times New Roman"/>
                <w:i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, м</w:t>
            </w:r>
          </w:p>
        </w:tc>
        <w:tc>
          <w:tcPr>
            <w:tcW w:w="3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камня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1ГП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Прямоугольные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122.25pt">
                  <v:imagedata r:id="rId4" o:title=""/>
                </v:shape>
              </w:pic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700-2000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отделения проезжей части улиц и внутри- квартальных проездов от тротуаров и газонов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2ГП</w:t>
            </w:r>
          </w:p>
        </w:tc>
        <w:tc>
          <w:tcPr>
            <w:tcW w:w="1749" w:type="dxa"/>
            <w:tcBorders>
              <w:lef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2" w:type="dxa"/>
            <w:tcBorders>
              <w:lef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929" w:type="dxa"/>
            <w:tcBorders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190" w:type="dxa"/>
            <w:tcBorders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700-2000</w:t>
            </w:r>
          </w:p>
        </w:tc>
        <w:tc>
          <w:tcPr>
            <w:tcW w:w="1483" w:type="dxa"/>
            <w:tcBorders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079" w:type="dxa"/>
            <w:tcBorders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982" w:type="dxa"/>
            <w:tcBorders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отделения проезжей части дорог от тротуаров на съездах, в </w:t>
            </w:r>
            <w:r>
              <w:rPr>
                <w:rFonts w:ascii="Times New Roman" w:hAnsi="Times New Roman"/>
                <w:sz w:val="20"/>
              </w:rPr>
              <w:t>тоннелях и распредели- тельных полос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3ГП</w:t>
            </w:r>
          </w:p>
        </w:tc>
        <w:tc>
          <w:tcPr>
            <w:tcW w:w="1749" w:type="dxa"/>
            <w:tcBorders>
              <w:lef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92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19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700-2000</w:t>
            </w:r>
          </w:p>
        </w:tc>
        <w:tc>
          <w:tcPr>
            <w:tcW w:w="148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107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отделения проезжей части дорог от тротуаров на мостах и путепроводах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4ГП</w:t>
            </w:r>
          </w:p>
        </w:tc>
        <w:tc>
          <w:tcPr>
            <w:tcW w:w="1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82.5pt;height:61.5pt">
                  <v:imagedata r:id="rId5" o:title=""/>
                </v:shape>
              </w:pic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700-2000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отделения переходных дорожек и тротуаров от газонов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5ГП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Прямоугольные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61.5pt;height:69.75pt">
                  <v:imagedata r:id="rId6" o:title=""/>
                </v:shape>
              </w:pic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700-2000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отделения переходных дорожек и тротуаров от газонов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ГПВ </w:t>
            </w:r>
          </w:p>
        </w:tc>
        <w:tc>
          <w:tcPr>
            <w:tcW w:w="17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95.25pt;height:1in">
                  <v:imagedata r:id="rId7" o:title=""/>
                </v:shape>
              </w:pic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700-2000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устройства въездов с проезжей части улиц на тротуары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ГК5</w:t>
            </w:r>
          </w:p>
          <w:p w:rsidR="00000000" w:rsidRDefault="000141CB">
            <w:pPr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ГК8 </w:t>
            </w:r>
          </w:p>
          <w:p w:rsidR="00000000" w:rsidRDefault="000141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Криволнейные </w:t>
            </w:r>
          </w:p>
          <w:p w:rsidR="00000000" w:rsidRDefault="000141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93pt;height:186.75pt">
                  <v:imagedata r:id="rId8" o:title=""/>
                </v:shape>
              </w:pic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700-2000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700-2000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39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отделения проезжей части улиц внутри квартальных проездов от тротуаров на закруглениях</w:t>
            </w:r>
          </w:p>
        </w:tc>
      </w:tr>
    </w:tbl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В условном обозначении марки камней буквы означают: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 - материал, из которого изготовлен бортовой камень - горная порода;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 - прямоугольный бортовой камень;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- прямоугольный въездной бортовой камень;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- криволинейный бортовой камень.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Цифры в маркировке криволинейных камней означают радиус кривизны в метрах.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Длину криволинейных камней измеряют по верхней кромке вертикальной наружной</w:t>
      </w:r>
      <w:r>
        <w:rPr>
          <w:rFonts w:ascii="Times New Roman" w:hAnsi="Times New Roman"/>
          <w:sz w:val="20"/>
        </w:rPr>
        <w:t xml:space="preserve"> грани.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По требованию потребителей камни марок 1ГП, 2ГП и 3ГП могут изготовляться с фаской или без фаски, а камни марок 1ГП, 2ГП, 3ГП, ГПВ, ГК5 и ГК8 - со скосом на вертикальной  лицевой грани вместо фаски  (см. чертеж).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Допускается изготавливать не более 10% камней в партии длиной менее указанной в табл. 1, но не менее 300 мм.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соглашению сторон допускается изготовление камней длиной свыше 2000 мм.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По требованию потребителя, установленному в договоре на поставку, допускается изготовление б</w:t>
      </w:r>
      <w:r>
        <w:rPr>
          <w:rFonts w:ascii="Times New Roman" w:hAnsi="Times New Roman"/>
          <w:sz w:val="20"/>
        </w:rPr>
        <w:t>ортовых камней с лицевой стороной другой формы.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18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100.5pt;height:103.5pt">
            <v:imagedata r:id="rId9" o:title=""/>
          </v:shape>
        </w:pic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Бортовые камни должны изготовляться из горных пород, не затронутых выветриванием, не имеющих открытых трещин.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Прочность при сжатии и морозостойкость горной породы, из которой изготовляют бортовые камни, должны быть не менее указанных в табл. 2.</w:t>
      </w:r>
    </w:p>
    <w:p w:rsidR="00000000" w:rsidRDefault="000141C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0141CB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1787"/>
        <w:gridCol w:w="1912"/>
        <w:gridCol w:w="1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4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Горные породы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изверженные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метаморфические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осадочные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Прочность при сжатии в воздушно-сухом состоянии, МПа (кг</w:t>
            </w:r>
            <w:r>
              <w:rPr>
                <w:rFonts w:ascii="Times New Roman" w:hAnsi="Times New Roman"/>
                <w:sz w:val="20"/>
              </w:rPr>
              <w:t>с/кв.см), не менее</w:t>
            </w:r>
          </w:p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1787" w:type="dxa"/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90(900)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60(600)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60(600)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Морозостойкость, не менее </w:t>
            </w:r>
          </w:p>
          <w:p w:rsidR="00000000" w:rsidRDefault="000141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7" w:type="dxa"/>
            <w:tcBorders>
              <w:bottom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</w:rPr>
              <w:t xml:space="preserve"> 100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</w:rPr>
              <w:t xml:space="preserve"> 50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</w:rPr>
              <w:t xml:space="preserve"> 25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Изверженные горные породы с водопоглощением менее 0,5% на морозостойкость не испытывают.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В районах со средней температурой наружного воздуха наиболее холодной пятидневки не ниже минус 20°С допускается применение бортовых камней, изготовленных из горных пород прочностью при сжатии не менее 30 МПа (300 кгс/кв.см) и морозостойкостью не менее </w:t>
      </w:r>
      <w:r>
        <w:rPr>
          <w:rFonts w:ascii="Times New Roman" w:hAnsi="Times New Roman"/>
          <w:sz w:val="20"/>
          <w:lang w:val="en-US"/>
        </w:rPr>
        <w:t>F</w:t>
      </w:r>
      <w:r>
        <w:rPr>
          <w:rFonts w:ascii="Times New Roman" w:hAnsi="Times New Roman"/>
          <w:sz w:val="20"/>
        </w:rPr>
        <w:t xml:space="preserve"> 25.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</w:t>
      </w:r>
      <w:r>
        <w:rPr>
          <w:rFonts w:ascii="Times New Roman" w:hAnsi="Times New Roman"/>
          <w:b/>
          <w:sz w:val="20"/>
        </w:rPr>
        <w:t>ая редакция, Изм. № 1)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Камни всех типов, за исключением камней марки 5ГП, должны иметь обработанные поверхности с точечной, термообработанной, либо пиленой фактурой: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верхнюю горизонтальную грань по всей ширине;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видимую часть лицевой вертикальной грани  h;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фаску по кромке лицевой грани, выполненную под углом 45° к горизонтали;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полоски по кромке тыльной вертикальной грани и кромкам торцевых граней шириной 20 мм.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Остальные поверхности фактурной обработке не подвергают.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Неровности на торцевой грани к</w:t>
      </w:r>
      <w:r>
        <w:rPr>
          <w:rFonts w:ascii="Times New Roman" w:hAnsi="Times New Roman"/>
          <w:sz w:val="20"/>
        </w:rPr>
        <w:t>амней не должны выступать за плоскость обработанной полоски этой грани.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Отклонения от установленных в табл. 1 размеров бортовых камней не должны превышать следующих значений в мм: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высоте H:     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пиленые ................................................................ ±15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колотые ................................................................. ±30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ширине фаски:     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пиленые .................................................................. ±3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колотые ......................................</w:t>
      </w:r>
      <w:r>
        <w:rPr>
          <w:rFonts w:ascii="Times New Roman" w:hAnsi="Times New Roman"/>
        </w:rPr>
        <w:t>............................. ±5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ширине верхней горизонтальной грани: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пиленые .................................................................. ±3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колотые .................................................................. ±5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величина впадин на торцевых гранях .................... 5 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величина выступов и впадин на необработанной части боковых граней: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лицевая:          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камни марок 4ГП и 5ГП ...................................... ±20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камни остальных марок ...................................... ±3</w:t>
      </w:r>
      <w:r>
        <w:rPr>
          <w:rFonts w:ascii="Times New Roman" w:hAnsi="Times New Roman"/>
        </w:rPr>
        <w:t xml:space="preserve">0 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тыльная:     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камни марок 4ГП и 5ГП .............................. +50; -10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камни остальных марок .............................. +70; -20 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Неплоскостность горизонтальных и вертикальных обработанных поверхностей и отклонение от проектной кривизны лицевой поверхности криволинейных камней не должны превышать в мм:     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пиленых ................................................3 на 1м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колотых ............................................... 5 на 1м 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Отклонение прямоугольности на длину обработанных </w:t>
      </w:r>
      <w:r>
        <w:rPr>
          <w:rFonts w:ascii="Times New Roman" w:hAnsi="Times New Roman"/>
          <w:sz w:val="20"/>
        </w:rPr>
        <w:t xml:space="preserve">поверхностей не должно превышать в мм:     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пиленых ............................................... 2</w:t>
      </w:r>
    </w:p>
    <w:p w:rsidR="00000000" w:rsidRDefault="000141CB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колотых ............................................... 4 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 Бортовые камни из горных пород, применяемые для отделения от проезжей части улиц и дорог, устройства разделительных полос проезжей части дорог, устройства пешеходных дорожек и тротуаров в пределах территорий населенных пунктов и зон перспективной застройки должны иметь суммарную удельную эффективную активность естественных радионуклидов </w:t>
      </w:r>
      <w:r>
        <w:rPr>
          <w:rFonts w:ascii="Times New Roman" w:hAnsi="Times New Roman"/>
          <w:position w:val="-14"/>
          <w:sz w:val="20"/>
        </w:rPr>
        <w:object w:dxaOrig="480" w:dyaOrig="340">
          <v:shape id="_x0000_i1031" type="#_x0000_t75" style="width:24pt;height:17.25pt" o:ole="">
            <v:imagedata r:id="rId10" o:title=""/>
          </v:shape>
          <o:OLEObject Type="Embed" ProgID="Equation.3" ShapeID="_x0000_i1031" DrawAspect="Content" ObjectID="_1427202384" r:id="rId11"/>
        </w:object>
      </w:r>
      <w:r>
        <w:rPr>
          <w:rFonts w:ascii="Times New Roman" w:hAnsi="Times New Roman"/>
          <w:sz w:val="20"/>
        </w:rPr>
        <w:t xml:space="preserve"> свыше 370 до 740 Бк/кг.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нормы, указанной выше.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ПРАВИЛА ПРИЕМКИ </w:t>
      </w:r>
    </w:p>
    <w:p w:rsidR="00000000" w:rsidRDefault="000141CB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Приемку бортовых камней осуществляют партиями. В состав партии должны входить однотипные изделия, изготовленные из материала одного вида и качества и по одной технологии, в количестве не более 500 шт.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</w:t>
      </w:r>
      <w:r>
        <w:rPr>
          <w:rFonts w:ascii="Times New Roman" w:hAnsi="Times New Roman"/>
          <w:sz w:val="20"/>
        </w:rPr>
        <w:t xml:space="preserve"> Размеры и качество поверхности граней проверяют на бортовых камнях, отбираемых выборочно от каждой партии в количестве, указанном в табл. 3.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0141CB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2126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партии 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выборки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Приемочное число 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Браковочное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90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Св.91 до 280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281 " 500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0141C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Бортовой камень следует считать дефектным, если он не удовлетворяет хотя бы одному из требований настоящего стандарта.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Партию камней принимают, если количество дефектных изделий в выборке мен</w:t>
      </w:r>
      <w:r>
        <w:rPr>
          <w:rFonts w:ascii="Times New Roman" w:hAnsi="Times New Roman"/>
          <w:sz w:val="20"/>
        </w:rPr>
        <w:t>ьше или равно приемочному числу, и не принимают, если это количество больше или равно браковочному числу.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Бортовые камни из партии, не принятой в результате выборочного контроля, принимают поштучно, при этом следует контролировать соблюдение только тех требований, по которым партия не была принята.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Физико-механические показатели блоков, из которых изготавливают бортовые камни, устанавливают по сопроводительному документу карьера, поставляющего блоки камнеобрабатывающему предприятию. При изготовлен</w:t>
      </w:r>
      <w:r>
        <w:rPr>
          <w:rFonts w:ascii="Times New Roman" w:hAnsi="Times New Roman"/>
          <w:sz w:val="20"/>
        </w:rPr>
        <w:t>ии бортовых камней в карьере эти показатели устанавливает карьер.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Прочность при сжатии и морозостойкость суммарную удельную эффективную активность естественных радионуклидов камней определяет предприятие-изготовитель не менее одного раза в год и при каждом изменении вида горной породы.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Потребитель имеет право проводить контрольную выборочную проверку качества бортовых камней, применяя правила отбора и методы испытания, предусмотренные настоящим стандартом.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</w:t>
      </w:r>
      <w:r>
        <w:rPr>
          <w:rFonts w:ascii="Times New Roman" w:hAnsi="Times New Roman"/>
          <w:sz w:val="20"/>
        </w:rPr>
        <w:t xml:space="preserve">ОДЫ ИСПЫТАНИЙ 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Размеры бортовых камней и правильность их формы проверяют с погрешностью до 1 мм металлическими линейками и угольниками по ГОСТ 427-75 и ГОСТ 3749-77.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Неплоскостность лицевой поверхности камня определяют путем наложения на нее линейки и измерения наибольшего просвета.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Кривизну лицевой стороны криволинейных камней проверяют путем прикладывания к ней шаблона и измерения просвета линейкой.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Перпендикулярность верхней горизонтальной грани по отношению к торцевым, а также лицев</w:t>
      </w:r>
      <w:r>
        <w:rPr>
          <w:rFonts w:ascii="Times New Roman" w:hAnsi="Times New Roman"/>
          <w:sz w:val="20"/>
        </w:rPr>
        <w:t>ой вертикальной граням, проверяют угольником.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Прочность при сжатии в сухом состоянии, морозостойкость, водопоглощение горной породы, используемой для изготовления бортовых камней, определяют по ГОСТ 30629-99, суммарную удельную эффективную активность естественных радионуклидов - гамма-спектрометрическим методом по ГОСТ 30108-94.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МАРКИРОВКА, ХРАНЕНИЕ И ТРАНСПОРТИРОВАНИЕ 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На торцевой грани 20% прямоугольных камней каждой марки и на каждом криволинейном камне дол</w:t>
      </w:r>
      <w:r>
        <w:rPr>
          <w:rFonts w:ascii="Times New Roman" w:hAnsi="Times New Roman"/>
          <w:sz w:val="20"/>
        </w:rPr>
        <w:t>жно быть нанесено несмываемой краской обозначение марки камня и номера контролера ОТК.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Предприятие-изготовитель каждую партию камней сопровождает документом установленной формы, в котором указывают: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министерства или ведомства, в систему которого входит предприятие-изготовитель;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предприятия-изготовителя;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и дату выдачи паспорта;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камней каждой марки в партии;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при сжатии в сухом состоянии, морозостойкость и водопоглощение горной пор</w:t>
      </w:r>
      <w:r>
        <w:rPr>
          <w:rFonts w:ascii="Times New Roman" w:hAnsi="Times New Roman"/>
          <w:sz w:val="20"/>
        </w:rPr>
        <w:t>оды;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стандарта;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суммарную удельную эффективную активность естественных радионуклидов.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Камни должны храниться в штабелях рассортированными по типам и маркам.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Камни перевозят всеми видами транспорта в соответствии с правилами перевозок. При этом должна быть исключена возможность их повреждения.      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0141CB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141CB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1. ТИПЫ И ОСНОВНЫЕ РАЗМЕРЫ</w:t>
      </w:r>
    </w:p>
    <w:p w:rsidR="00000000" w:rsidRDefault="000141CB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Чертеж</w:t>
      </w:r>
    </w:p>
    <w:p w:rsidR="00000000" w:rsidRDefault="000141CB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 ТРЕБОВАНИЯ</w:t>
      </w:r>
    </w:p>
    <w:p w:rsidR="00000000" w:rsidRDefault="000141CB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3. ПРАВИЛА ПРИЕМКИ</w:t>
      </w:r>
    </w:p>
    <w:p w:rsidR="00000000" w:rsidRDefault="000141CB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4. МЕТОДЫ ИСПЫТАНИЙ</w:t>
      </w:r>
    </w:p>
    <w:p w:rsidR="00000000" w:rsidRDefault="000141CB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5. МАРКИРОВКА, ХРАНЕНИЕ И ТРАНСП</w:t>
      </w:r>
      <w:r>
        <w:rPr>
          <w:rFonts w:ascii="Times New Roman" w:hAnsi="Times New Roman"/>
        </w:rPr>
        <w:t>ОРТИРОВАНИЕ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1CB"/>
    <w:rsid w:val="000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rFonts w:ascii="Courier New" w:hAnsi="Courier New"/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embeddings/oleObject1.bin" Type="http://schemas.openxmlformats.org/officeDocument/2006/relationships/oleObject"/><Relationship Id="rId5" Target="media/image2.jpeg" Type="http://schemas.openxmlformats.org/officeDocument/2006/relationships/image"/><Relationship Id="rId10" Target="media/image7.wmf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1644</Words>
  <Characters>9376</Characters>
  <Application>Microsoft Office Word</Application>
  <DocSecurity>0</DocSecurity>
  <Lines>78</Lines>
  <Paragraphs>21</Paragraphs>
  <ScaleCrop>false</ScaleCrop>
  <Company>Elcom Ltd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6666-81</dc:title>
  <dc:subject/>
  <dc:creator>CNTI</dc:creator>
  <cp:keywords/>
  <dc:description/>
  <cp:lastModifiedBy>Parhomeiai</cp:lastModifiedBy>
  <cp:revision>2</cp:revision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59000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