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335D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8824-84</w:t>
      </w:r>
    </w:p>
    <w:p w:rsidR="00000000" w:rsidRDefault="003D335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4326-83)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621.876.813.-83:69.026.6:006.354                                                                      Группа Ж22 </w:t>
      </w:r>
    </w:p>
    <w:p w:rsidR="00000000" w:rsidRDefault="003D335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ЛИФТЫ ЭЛЕКТРИЧЕСКИЕ ГРУЗОВЫЕ МАЛЫЕ</w:t>
      </w: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параметры и размеры </w:t>
      </w: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Electric small goods lifts. </w:t>
      </w: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Basic parameters and dimensions 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48 3621 </w:t>
      </w:r>
    </w:p>
    <w:p w:rsidR="00000000" w:rsidRDefault="003D335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1986-01-01 </w:t>
      </w:r>
    </w:p>
    <w:p w:rsidR="00000000" w:rsidRDefault="003D335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строительного, дорожного и коммунального машиностроения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Б.А. Левин (руководитель темы), Е.А. Нефедов, Е.В. Эмме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строительного, дорожного и коммунального машиностроения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министра А.С. Шавреев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30 марта 1984 г. № 38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8824-67, ГОС</w:t>
      </w:r>
      <w:r>
        <w:rPr>
          <w:rFonts w:ascii="Times New Roman" w:hAnsi="Times New Roman"/>
          <w:sz w:val="20"/>
        </w:rPr>
        <w:t>Т 8825-67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N 1, утвержденное постановлением Госстроя СССР от 06.11.85 № 183, введенное в действие с 01.01.86 и опубликованное в ИУС № 2 1986 г.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электрические малые грузовые лифты общего назначения (далее - лифты), устанавливаемые в общественных зданиях и вспомогательных зданиях промышленных предприятий и предназначаемые для подъема и спуска грузов.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СТ СЭВ 4326-83 в части, указанной в справочном приложении, и полностью межд</w:t>
      </w:r>
      <w:r>
        <w:rPr>
          <w:rFonts w:ascii="Times New Roman" w:hAnsi="Times New Roman"/>
          <w:sz w:val="20"/>
        </w:rPr>
        <w:t>ународному стандарту ИСО 4190/3-82.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Лифты должны изготавливаться в соответствии с требованиями настоящего стандарта и ГОСТ 22011-76.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Основные параметры лифтов должны соответствовать указанным в табл. 1.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Отклонение рабочей скорости не должно превышать ±15 % значения номинальной скорости, указанной в табл. 1.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Конструктивное исполнение основных частей лифтов должно соответствовать указанному в табл. 2. 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Основные размеры лифтов должны соответствовать указанным на чертеже и в табл. 3.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</w:t>
      </w:r>
      <w:r>
        <w:rPr>
          <w:rFonts w:ascii="Times New Roman" w:hAnsi="Times New Roman"/>
          <w:sz w:val="20"/>
        </w:rPr>
        <w:t xml:space="preserve"> не определяет конструкцию лифта.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15"/>
        <w:gridCol w:w="1560"/>
        <w:gridCol w:w="2012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параметра </w:t>
            </w:r>
          </w:p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параметра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Грузоподъемность, кг</w:t>
            </w:r>
          </w:p>
        </w:tc>
        <w:tc>
          <w:tcPr>
            <w:tcW w:w="2977" w:type="dxa"/>
            <w:tcBorders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40*; 100**; 250*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Номинальная скорость, м/с</w:t>
            </w:r>
          </w:p>
        </w:tc>
        <w:tc>
          <w:tcPr>
            <w:tcW w:w="2977" w:type="dxa"/>
            <w:tcBorders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0,25; 0,4; 0,5****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Высота подъема, м, не более</w:t>
            </w:r>
          </w:p>
        </w:tc>
        <w:tc>
          <w:tcPr>
            <w:tcW w:w="2977" w:type="dxa"/>
            <w:tcBorders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Число остановок, не более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Питающая </w:t>
            </w:r>
          </w:p>
        </w:tc>
        <w:tc>
          <w:tcPr>
            <w:tcW w:w="3572" w:type="dxa"/>
            <w:gridSpan w:val="2"/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 тока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Переменный трехфазный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электрическая сеть 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Номинальная частота, Гц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50; 60***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Номинальное напряжение, В </w:t>
            </w:r>
          </w:p>
        </w:tc>
        <w:tc>
          <w:tcPr>
            <w:tcW w:w="2012" w:type="dxa"/>
            <w:tcBorders>
              <w:bottom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частоте 50 Гц 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220; 240***; 380; 415***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012" w:type="dxa"/>
            <w:tcBorders>
              <w:bottom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частоте 60 Гц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220; 230; 240; 254; 380; 400; 415; 440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</w:t>
            </w:r>
            <w:r>
              <w:rPr>
                <w:rFonts w:ascii="Times New Roman" w:hAnsi="Times New Roman"/>
              </w:rPr>
              <w:t>------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Лифты изготавливаются по согласованию с изготовителем.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Лифты со скоростью 0,25 м/с изготавливаются по согласованию с изготовителем.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 Для лифтов, поставляемых на экспорт.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**** Для лифтов грузоподъемностью 100 кг, которые допускается изготовлять до 01.01.91.</w:t>
            </w:r>
          </w:p>
        </w:tc>
      </w:tr>
    </w:tbl>
    <w:p w:rsidR="00000000" w:rsidRDefault="003D335D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15"/>
        <w:gridCol w:w="1560"/>
        <w:gridCol w:w="1445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Конструктивный признак основной </w:t>
            </w:r>
          </w:p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части лифта </w:t>
            </w:r>
          </w:p>
        </w:tc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Конструктивное исполнение основной части лифта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Вид кабины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Сквозная или несквозная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Вид шахты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Глухая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Конструкция </w:t>
            </w:r>
          </w:p>
        </w:tc>
        <w:tc>
          <w:tcPr>
            <w:tcW w:w="3005" w:type="dxa"/>
            <w:gridSpan w:val="2"/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кабины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</w:t>
            </w:r>
            <w:r>
              <w:rPr>
                <w:rFonts w:ascii="Times New Roman" w:hAnsi="Times New Roman"/>
                <w:sz w:val="20"/>
              </w:rPr>
              <w:t xml:space="preserve"> дверей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дверей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шахты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Вертикально-раздвижная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5" w:type="dxa"/>
            <w:gridSpan w:val="2"/>
            <w:tcBorders>
              <w:bottom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Распашная двухстворчатая**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машинного </w:t>
            </w:r>
          </w:p>
        </w:tc>
        <w:tc>
          <w:tcPr>
            <w:tcW w:w="1445" w:type="dxa"/>
            <w:tcBorders>
              <w:bottom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фасадной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Распашная двухстворчатая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помещения </w:t>
            </w:r>
          </w:p>
        </w:tc>
        <w:tc>
          <w:tcPr>
            <w:tcW w:w="1445" w:type="dxa"/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боковой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Распашная одностворчатая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Вид привода дверей шахты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Расположение противовеса относительно кабины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Сбоку*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Расположение машинного помещения относительно шахты</w:t>
            </w:r>
          </w:p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Вверху над шахтой (в габаритах шахты)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Уровень остановки кабины (порога, дверей шахты) относительно уровня пола погрузочной площадки</w:t>
            </w:r>
          </w:p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 до 750 мм (на любой погр</w:t>
            </w:r>
            <w:r>
              <w:rPr>
                <w:rFonts w:ascii="Times New Roman" w:hAnsi="Times New Roman"/>
                <w:sz w:val="20"/>
              </w:rPr>
              <w:t>узочной площадке)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Вид системы управления </w:t>
            </w:r>
          </w:p>
        </w:tc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Наружная кнопочная простая с управлением (в соответствии с </w:t>
            </w:r>
            <w:r>
              <w:rPr>
                <w:rFonts w:ascii="Times New Roman" w:hAnsi="Times New Roman"/>
                <w:sz w:val="20"/>
              </w:rPr>
              <w:lastRenderedPageBreak/>
              <w:t>заказом):</w:t>
            </w:r>
          </w:p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основной погрузочной площадки с сигнальным вызовом кабины с любой погрузочной площадки;</w:t>
            </w:r>
          </w:p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 всех погрузочных площадок ***;</w:t>
            </w:r>
          </w:p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сигнальным вызовом кабины с любой погрузочной площадки;</w:t>
            </w:r>
          </w:p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 всех погрузочных площадок;</w:t>
            </w:r>
          </w:p>
          <w:p w:rsidR="00000000" w:rsidRDefault="003D335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части погрузочных площадок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--------------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Для лифтов грузоподъемностью 40 кг наличие противовеса не является обязательным.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**Для лифтов грузоподъемностью 100 кг со скоростью 0,5</w:t>
            </w:r>
            <w:r>
              <w:rPr>
                <w:rFonts w:ascii="Times New Roman" w:hAnsi="Times New Roman"/>
              </w:rPr>
              <w:t xml:space="preserve"> м/с.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***Кроме лифтов грузоподъемностью 100 кг со скоростью 0,5 м/с.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3D335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Размеры в мм 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559"/>
        <w:gridCol w:w="997"/>
        <w:gridCol w:w="239"/>
        <w:gridCol w:w="1715"/>
        <w:gridCol w:w="1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основных частей лифта 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Грузоподъемность лифта,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7" w:type="dxa"/>
            <w:tcBorders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19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13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Кабина (размеры внутренние)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>
                  <v:imagedata r:id="rId4" o:title=""/>
                </v:shape>
              </w:pict>
            </w:r>
          </w:p>
          <w:p w:rsidR="00000000" w:rsidRDefault="003D33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11.25pt;height:14.25pt">
                  <v:imagedata r:id="rId5" o:title=""/>
                </v:shape>
              </w:pic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11.25pt;height:14.2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  <w:r>
              <w:rPr>
                <w:rFonts w:ascii="Times New Roman" w:hAnsi="Times New Roman"/>
                <w:sz w:val="20"/>
              </w:rPr>
              <w:pict>
                <v:shape id="_x0000_i1028" type="#_x0000_t75" style="width:21pt;height:17.2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(900**);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1.25pt;height:14.2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0" type="#_x0000_t75" style="width:6.75pt;height:14.25pt">
                  <v:imagedata r:id="rId7" o:title=""/>
                </v:shape>
              </w:pict>
            </w:r>
          </w:p>
          <w:p w:rsidR="00000000" w:rsidRDefault="003D335D">
            <w:pPr>
              <w:rPr>
                <w:rFonts w:ascii="Times New Roman" w:hAnsi="Times New Roman"/>
                <w:sz w:val="20"/>
              </w:rPr>
            </w:pPr>
          </w:p>
          <w:p w:rsidR="00000000" w:rsidRDefault="003D33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1" type="#_x0000_t75" style="width:11.25pt;height:14.25pt">
                  <v:imagedata r:id="rId5" o:title=""/>
                </v:shape>
              </w:pic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11.25pt;height:14.2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</w:t>
            </w:r>
            <w:r>
              <w:rPr>
                <w:rFonts w:ascii="Times New Roman" w:hAnsi="Times New Roman"/>
                <w:sz w:val="20"/>
              </w:rPr>
              <w:pict>
                <v:shape id="_x0000_i1033" type="#_x0000_t75" style="width:21pt;height:17.2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(650**)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4" type="#_x0000_t75" style="width:11.25pt;height:14.2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5" type="#_x0000_t75" style="width:9.75pt;height:14.25pt">
                  <v:imagedata r:id="rId8" o:title=""/>
                </v:shape>
              </w:pict>
            </w:r>
          </w:p>
          <w:p w:rsidR="00000000" w:rsidRDefault="003D33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6" type="#_x0000_t75" style="width:15pt;height:14.25pt">
                  <v:imagedata r:id="rId9" o:title=""/>
                </v:shape>
              </w:pic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7" type="#_x0000_t75" style="width:15pt;height:14.2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sz w:val="20"/>
              </w:rPr>
              <w:pict>
                <v:shape id="_x0000_i1038" type="#_x0000_t75" style="width:24.75pt;height:17.2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15pt;height:14.2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Шахта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0" type="#_x0000_t75" style="width:12pt;height:17.25pt">
                  <v:imagedata r:id="rId11" o:title=""/>
                </v:shape>
              </w:pict>
            </w:r>
          </w:p>
          <w:p w:rsidR="00000000" w:rsidRDefault="003D33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1" type="#_x0000_t75" style="width:15pt;height:14.25pt">
                  <v:imagedata r:id="rId12" o:title=""/>
                </v:shape>
              </w:pic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2" type="#_x0000_t75" style="width:15pt;height:14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  <w:r>
              <w:rPr>
                <w:rFonts w:ascii="Times New Roman" w:hAnsi="Times New Roman"/>
                <w:sz w:val="20"/>
              </w:rPr>
              <w:pict>
                <v:shape id="_x0000_i1043" type="#_x0000_t75" style="width:21pt;height:1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4" type="#_x0000_t75" style="width:15pt;height:14.25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5" type="#_x0000_t75" style="width:9.75pt;height:17.25pt">
                  <v:imagedata r:id="rId14" o:title=""/>
                </v:shape>
              </w:pic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6" type="#_x0000_t75" style="width:15pt;height:14.25pt">
                  <v:imagedata r:id="rId12" o:title=""/>
                </v:shape>
              </w:pic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7" type="#_x0000_t75" style="width:15pt;height:14.2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  <w:r>
              <w:rPr>
                <w:rFonts w:ascii="Times New Roman" w:hAnsi="Times New Roman"/>
                <w:sz w:val="20"/>
              </w:rPr>
              <w:pict>
                <v:shape id="_x0000_i1048" type="#_x0000_t75" style="width:21pt;height:15pt">
                  <v:imagedata r:id="rId13" o:title=""/>
                </v:shape>
              </w:pic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9" type="#_x0000_t75" style="width:15pt;height:14.25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от уровня верхней остановки кабины </w:t>
            </w:r>
            <w:r>
              <w:rPr>
                <w:rFonts w:ascii="Times New Roman" w:hAnsi="Times New Roman"/>
                <w:sz w:val="20"/>
              </w:rPr>
              <w:t xml:space="preserve">до перекрытия шахты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17.25pt;height:17.2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не менее 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приямка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1" type="#_x0000_t75" style="width:14.25pt;height:17.25pt">
                  <v:imagedata r:id="rId16" o:title=""/>
                </v:shape>
              </w:pic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2" type="#_x0000_t75" style="width:15pt;height:14.25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машинного помещения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3" type="#_x0000_t75" style="width:18pt;height:18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не менее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от пола погрузочной площадки до уровня остановки кабины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4" type="#_x0000_t75" style="width:14.25pt;height:17.25pt">
                  <v:imagedata r:id="rId19" o:title=""/>
                </v:shape>
              </w:pic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 до 750*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Разность в уровнях остановки кабины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одной стороне шахты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5" type="#_x0000_t75" style="width:18pt;height:18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не менее 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противо-положных сторонах шахты (при сквозной кабине) 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56" type="#_x0000_t75" style="width:14.25pt;height:18pt">
                  <v:imagedata r:id="rId21" o:title=""/>
                </v:shape>
              </w:pic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или не менее 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Двери шахты (размеры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57" type="#_x0000_t75" style="width:14.25pt;height:17.25pt">
                  <v:imagedata r:id="rId22" o:title=""/>
                </v:shape>
              </w:pic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8" type="#_x0000_t75" style="width:15pt;height:14.25pt">
                  <v:imagedata r:id="rId9" o:title=""/>
                </v:shape>
              </w:pic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9" type="#_x0000_t75" style="width:15pt;height:14.2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 900</w:t>
            </w:r>
            <w:r>
              <w:rPr>
                <w:rFonts w:ascii="Times New Roman" w:hAnsi="Times New Roman"/>
                <w:sz w:val="20"/>
              </w:rPr>
              <w:pict>
                <v:shape id="_x0000_i1060" type="#_x0000_t75" style="width:21.75pt;height:1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1" type="#_x0000_t75" style="width:15pt;height:14.2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проема)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62" type="#_x0000_t75" style="width:14.25pt;height:18pt">
                  <v:imagedata r:id="rId24" o:title=""/>
                </v:shape>
              </w:pic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3" type="#_x0000_t75" style="width:15pt;height:14.25pt">
                  <v:imagedata r:id="rId9" o:title=""/>
                </v:shape>
              </w:pic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4" type="#_x0000_t75" style="width:15pt;height:14.2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 1000</w:t>
            </w:r>
            <w:r>
              <w:rPr>
                <w:rFonts w:ascii="Times New Roman" w:hAnsi="Times New Roman"/>
                <w:sz w:val="20"/>
              </w:rPr>
              <w:pict>
                <v:shape id="_x0000_i1065" type="#_x0000_t75" style="width:22.5pt;height:15.7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6" type="#_x0000_t75" style="width:15pt;height:14.2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 машинного помеще</w:t>
            </w:r>
            <w:r>
              <w:rPr>
                <w:rFonts w:ascii="Times New Roman" w:hAnsi="Times New Roman"/>
                <w:sz w:val="20"/>
              </w:rPr>
              <w:t xml:space="preserve">ния 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двери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фасадной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7" type="#_x0000_t75" style="width:18pt;height:18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не менее 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(размеры проема)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боковой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8" type="#_x0000_t75" style="width:18.75pt;height:17.2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не менее 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D3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9" type="#_x0000_t75" style="width:18pt;height:18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не менее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D33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Необходимое расстояние </w:t>
            </w:r>
            <w:r>
              <w:rPr>
                <w:rFonts w:ascii="Times New Roman" w:hAnsi="Times New Roman"/>
                <w:position w:val="-6"/>
              </w:rPr>
              <w:pict>
                <v:shape id="_x0000_i1070" type="#_x0000_t75" style="width:14.25pt;height:17.25pt">
                  <v:imagedata r:id="rId19" o:title=""/>
                </v:shape>
              </w:pict>
            </w:r>
            <w:r>
              <w:rPr>
                <w:rFonts w:ascii="Times New Roman" w:hAnsi="Times New Roman"/>
              </w:rPr>
              <w:t xml:space="preserve"> для каждой погрузочной площадки указывается при заказе лифта.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**Для лифтов со скоростью 0,5 м/с.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Примечание. В скобках указаны наружные размеры кабины.</w:t>
            </w:r>
          </w:p>
          <w:p w:rsidR="00000000" w:rsidRDefault="003D335D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1" type="#_x0000_t75" style="width:353.25pt;height:531pt">
            <v:imagedata r:id="rId28" o:title=""/>
          </v:shape>
        </w:pic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перекрытие шахты; 2 - кабина; 3 - дверь шахты; 4 - фасадная дверь; </w:t>
      </w:r>
    </w:p>
    <w:p w:rsidR="00000000" w:rsidRDefault="003D335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боковая дверь; 6 - противовес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Разность диагоналей шахты (в плане) не </w:t>
      </w:r>
      <w:r>
        <w:rPr>
          <w:rFonts w:ascii="Times New Roman" w:hAnsi="Times New Roman"/>
          <w:sz w:val="20"/>
        </w:rPr>
        <w:t>должна быть более 25 мм.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Отклонение стен шахты от вертикальной плоскости допускается в пределах допусков на ширину и глубину шахты, указанных в табл. 3.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В машинном помещении лифта должны быть фасадная и боковая двери.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На верхней погрузочной площадке на расстоянии не более 3 м от шахты лифта должно быть предусмотрено место или ниша шириной 1 м, высотой 2 м и глубиной не менее 0,7 м для установки электрооборудования.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Строительная часть лифтов должна соответствовать требованиям технической до</w:t>
      </w:r>
      <w:r>
        <w:rPr>
          <w:rFonts w:ascii="Times New Roman" w:hAnsi="Times New Roman"/>
          <w:sz w:val="20"/>
        </w:rPr>
        <w:t>кументации базовой организации по стандартизации лифтов.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Лифты, предназначенные для двух остановок высотой подъема до 5,2 м, допускается изготовлять в металлокаркасной шахте.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N 1).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3D335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О СООТВЕТСТВИИ </w:t>
      </w:r>
    </w:p>
    <w:p w:rsidR="00000000" w:rsidRDefault="003D335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8824-84 СТ СЭВ 4326-83 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1. Грузоподъемность лифтов соответствует грузоподъемности, указанной в табл. 1 СТ СЭВ 4326-83.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Номинальная скорость движения кабины лифта соответствует номинальной скорости, указанной в табл. 1 </w:t>
      </w:r>
      <w:r>
        <w:rPr>
          <w:rFonts w:ascii="Times New Roman" w:hAnsi="Times New Roman"/>
          <w:sz w:val="20"/>
        </w:rPr>
        <w:t>СТ СЭВ 4326-83.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3. Внутренние размеры кабины (ширина, глубина, высота) соответствуют размерам кабины, указанным в табл. 1 СТ СЭВ 4326-83.</w:t>
      </w: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D335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дверного проема шахты соответствуют размерам, указанным в табл. 1 СТ СЭВ 4326-83.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35D"/>
    <w:rsid w:val="003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png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5648</Characters>
  <Application>Microsoft Office Word</Application>
  <DocSecurity>0</DocSecurity>
  <Lines>47</Lines>
  <Paragraphs>13</Paragraphs>
  <ScaleCrop>false</ScaleCrop>
  <Company>Elcom Ltd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8824-84</dc:title>
  <dc:subject/>
  <dc:creator>CNTI</dc:creator>
  <cp:keywords/>
  <dc:description/>
  <cp:lastModifiedBy>Parhomeiai</cp:lastModifiedBy>
  <cp:revision>2</cp:revision>
  <dcterms:created xsi:type="dcterms:W3CDTF">2013-04-11T10:58:00Z</dcterms:created>
  <dcterms:modified xsi:type="dcterms:W3CDTF">2013-04-11T10:58:00Z</dcterms:modified>
</cp:coreProperties>
</file>